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66" w:rsidRPr="007445EB" w:rsidRDefault="00E17C66" w:rsidP="007445EB">
      <w:pPr>
        <w:pStyle w:val="Heading1"/>
        <w:spacing w:before="240" w:after="240"/>
        <w:rPr>
          <w:sz w:val="32"/>
          <w:szCs w:val="32"/>
          <w:lang w:val="en"/>
        </w:rPr>
      </w:pPr>
      <w:proofErr w:type="spellStart"/>
      <w:r w:rsidRPr="007445EB">
        <w:rPr>
          <w:sz w:val="32"/>
          <w:szCs w:val="32"/>
          <w:lang w:val="en"/>
        </w:rPr>
        <w:t>Microequities</w:t>
      </w:r>
      <w:proofErr w:type="spellEnd"/>
      <w:r w:rsidR="007445EB" w:rsidRPr="007445EB">
        <w:rPr>
          <w:sz w:val="32"/>
          <w:szCs w:val="32"/>
          <w:lang w:val="en"/>
        </w:rPr>
        <w:t xml:space="preserve"> </w:t>
      </w:r>
      <w:r w:rsidRPr="007445EB">
        <w:rPr>
          <w:sz w:val="32"/>
          <w:szCs w:val="32"/>
          <w:lang w:val="en"/>
        </w:rPr>
        <w:t>–</w:t>
      </w:r>
      <w:r w:rsidR="007445EB" w:rsidRPr="007445EB">
        <w:rPr>
          <w:sz w:val="32"/>
          <w:szCs w:val="32"/>
          <w:lang w:val="en"/>
        </w:rPr>
        <w:t xml:space="preserve"> I</w:t>
      </w:r>
      <w:r w:rsidRPr="007445EB">
        <w:rPr>
          <w:sz w:val="32"/>
          <w:szCs w:val="32"/>
          <w:lang w:val="en"/>
        </w:rPr>
        <w:t>nvestors benefit from growth of start-ups</w:t>
      </w:r>
    </w:p>
    <w:p w:rsidR="00E17C66" w:rsidRPr="00E17C66" w:rsidRDefault="00E17C66" w:rsidP="00E17C66">
      <w:pPr>
        <w:spacing w:after="0" w:line="240" w:lineRule="auto"/>
        <w:rPr>
          <w:rFonts w:ascii="Helvetica" w:eastAsia="Times New Roman" w:hAnsi="Helvetica" w:cs="Helvetica"/>
          <w:color w:val="222222"/>
          <w:sz w:val="15"/>
          <w:szCs w:val="15"/>
          <w:lang w:val="en" w:eastAsia="en-AU"/>
        </w:rPr>
      </w:pPr>
      <w:r w:rsidRPr="00E17C66">
        <w:rPr>
          <w:rFonts w:ascii="Helvetica" w:eastAsia="Times New Roman" w:hAnsi="Helvetica" w:cs="Helvetica"/>
          <w:noProof/>
          <w:color w:val="222222"/>
          <w:sz w:val="15"/>
          <w:szCs w:val="15"/>
          <w:lang w:eastAsia="en-AU"/>
        </w:rPr>
        <w:drawing>
          <wp:inline distT="0" distB="0" distL="0" distR="0">
            <wp:extent cx="4272915" cy="3352800"/>
            <wp:effectExtent l="0" t="0" r="0" b="0"/>
            <wp:docPr id="1" name="Picture 1" descr="Man standing and looking a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standing and looking at camera"/>
                    <pic:cNvPicPr>
                      <a:picLocks noChangeAspect="1" noChangeArrowheads="1"/>
                    </pic:cNvPicPr>
                  </pic:nvPicPr>
                  <pic:blipFill rotWithShape="1">
                    <a:blip r:embed="rId4">
                      <a:extLst>
                        <a:ext uri="{28A0092B-C50C-407E-A947-70E740481C1C}">
                          <a14:useLocalDpi xmlns:a14="http://schemas.microsoft.com/office/drawing/2010/main" val="0"/>
                        </a:ext>
                      </a:extLst>
                    </a:blip>
                    <a:srcRect t="3657" b="40374"/>
                    <a:stretch/>
                  </pic:blipFill>
                  <pic:spPr bwMode="auto">
                    <a:xfrm>
                      <a:off x="0" y="0"/>
                      <a:ext cx="4283260" cy="3360918"/>
                    </a:xfrm>
                    <a:prstGeom prst="rect">
                      <a:avLst/>
                    </a:prstGeom>
                    <a:noFill/>
                    <a:ln>
                      <a:noFill/>
                    </a:ln>
                    <a:extLst>
                      <a:ext uri="{53640926-AAD7-44D8-BBD7-CCE9431645EC}">
                        <a14:shadowObscured xmlns:a14="http://schemas.microsoft.com/office/drawing/2010/main"/>
                      </a:ext>
                    </a:extLst>
                  </pic:spPr>
                </pic:pic>
              </a:graphicData>
            </a:graphic>
          </wp:inline>
        </w:drawing>
      </w:r>
      <w:r w:rsidRPr="00E17C66">
        <w:rPr>
          <w:rFonts w:ascii="Helvetica" w:eastAsia="Times New Roman" w:hAnsi="Helvetica" w:cs="Helvetica"/>
          <w:color w:val="222222"/>
          <w:sz w:val="15"/>
          <w:szCs w:val="15"/>
          <w:lang w:val="en" w:eastAsia="en-AU"/>
        </w:rPr>
        <w:br/>
        <w:t xml:space="preserve">Howard Leibman, co-founder of the </w:t>
      </w:r>
      <w:proofErr w:type="spellStart"/>
      <w:r w:rsidRPr="00E17C66">
        <w:rPr>
          <w:rFonts w:ascii="Helvetica" w:eastAsia="Times New Roman" w:hAnsi="Helvetica" w:cs="Helvetica"/>
          <w:color w:val="222222"/>
          <w:sz w:val="15"/>
          <w:szCs w:val="15"/>
          <w:lang w:val="en" w:eastAsia="en-AU"/>
        </w:rPr>
        <w:t>Microequities</w:t>
      </w:r>
      <w:proofErr w:type="spellEnd"/>
      <w:r w:rsidRPr="00E17C66">
        <w:rPr>
          <w:rFonts w:ascii="Helvetica" w:eastAsia="Times New Roman" w:hAnsi="Helvetica" w:cs="Helvetica"/>
          <w:color w:val="222222"/>
          <w:sz w:val="15"/>
          <w:szCs w:val="15"/>
          <w:lang w:val="en" w:eastAsia="en-AU"/>
        </w:rPr>
        <w:t xml:space="preserve"> Venture Capital Fund.</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 xml:space="preserve">Howard Leibman, co-founder of the </w:t>
      </w:r>
      <w:proofErr w:type="spellStart"/>
      <w:r w:rsidRPr="00E17C66">
        <w:rPr>
          <w:rFonts w:ascii="Helvetica" w:eastAsia="Times New Roman" w:hAnsi="Helvetica" w:cs="Helvetica"/>
          <w:color w:val="222222"/>
          <w:sz w:val="24"/>
          <w:szCs w:val="24"/>
          <w:lang w:val="en" w:eastAsia="en-AU"/>
        </w:rPr>
        <w:t>Microequities</w:t>
      </w:r>
      <w:proofErr w:type="spellEnd"/>
      <w:r w:rsidRPr="00E17C66">
        <w:rPr>
          <w:rFonts w:ascii="Helvetica" w:eastAsia="Times New Roman" w:hAnsi="Helvetica" w:cs="Helvetica"/>
          <w:color w:val="222222"/>
          <w:sz w:val="24"/>
          <w:szCs w:val="24"/>
          <w:lang w:val="en" w:eastAsia="en-AU"/>
        </w:rPr>
        <w:t xml:space="preserve"> Venture Capital Fund, is a great believer in the value of Australian start-ups to both investors and the wider Australian economy.</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 xml:space="preserve">The </w:t>
      </w:r>
      <w:proofErr w:type="spellStart"/>
      <w:r w:rsidRPr="00E17C66">
        <w:rPr>
          <w:rFonts w:ascii="Helvetica" w:eastAsia="Times New Roman" w:hAnsi="Helvetica" w:cs="Helvetica"/>
          <w:color w:val="222222"/>
          <w:sz w:val="24"/>
          <w:szCs w:val="24"/>
          <w:lang w:val="en" w:eastAsia="en-AU"/>
        </w:rPr>
        <w:t>Microequities</w:t>
      </w:r>
      <w:proofErr w:type="spellEnd"/>
      <w:r w:rsidRPr="00E17C66">
        <w:rPr>
          <w:rFonts w:ascii="Helvetica" w:eastAsia="Times New Roman" w:hAnsi="Helvetica" w:cs="Helvetica"/>
          <w:color w:val="222222"/>
          <w:sz w:val="24"/>
          <w:szCs w:val="24"/>
          <w:lang w:val="en" w:eastAsia="en-AU"/>
        </w:rPr>
        <w:t xml:space="preserve"> fund, a $25 million venture capital fund targeting emerging Australian tech start-ups, has been a registered early stage venture capital limited partnership (ESVCLP) fund since 2016.</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 xml:space="preserve">“There is an inherent risk in investing in start-ups, but it's a sector that has the potential to drive very meaningful value for the economy over time,” </w:t>
      </w:r>
      <w:proofErr w:type="spellStart"/>
      <w:r w:rsidRPr="00E17C66">
        <w:rPr>
          <w:rFonts w:ascii="Helvetica" w:eastAsia="Times New Roman" w:hAnsi="Helvetica" w:cs="Helvetica"/>
          <w:color w:val="222222"/>
          <w:sz w:val="24"/>
          <w:szCs w:val="24"/>
          <w:lang w:val="en" w:eastAsia="en-AU"/>
        </w:rPr>
        <w:t>Mr</w:t>
      </w:r>
      <w:proofErr w:type="spellEnd"/>
      <w:r w:rsidRPr="00E17C66">
        <w:rPr>
          <w:rFonts w:ascii="Helvetica" w:eastAsia="Times New Roman" w:hAnsi="Helvetica" w:cs="Helvetica"/>
          <w:color w:val="222222"/>
          <w:sz w:val="24"/>
          <w:szCs w:val="24"/>
          <w:lang w:val="en" w:eastAsia="en-AU"/>
        </w:rPr>
        <w:t xml:space="preserve"> </w:t>
      </w:r>
      <w:proofErr w:type="spellStart"/>
      <w:r w:rsidRPr="00E17C66">
        <w:rPr>
          <w:rFonts w:ascii="Helvetica" w:eastAsia="Times New Roman" w:hAnsi="Helvetica" w:cs="Helvetica"/>
          <w:color w:val="222222"/>
          <w:sz w:val="24"/>
          <w:szCs w:val="24"/>
          <w:lang w:val="en" w:eastAsia="en-AU"/>
        </w:rPr>
        <w:t>Leibman</w:t>
      </w:r>
      <w:proofErr w:type="spellEnd"/>
      <w:r w:rsidRPr="00E17C66">
        <w:rPr>
          <w:rFonts w:ascii="Helvetica" w:eastAsia="Times New Roman" w:hAnsi="Helvetica" w:cs="Helvetica"/>
          <w:color w:val="222222"/>
          <w:sz w:val="24"/>
          <w:szCs w:val="24"/>
          <w:lang w:val="en" w:eastAsia="en-AU"/>
        </w:rPr>
        <w:t xml:space="preserve"> says.</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“For investors, genuine wealth creation is going to be driven by identifying and investing in relatively early stage tech companies that have the potential to grow into the significant enterprises of the future.</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“Start-ups are at the forefront of innovation and will fundamentally transition the Australian economy from reliance on traditional sectors to industries based on human capital and innovation that are scalable, global, and have efficient overhead and cost structures.”</w:t>
      </w:r>
    </w:p>
    <w:p w:rsidR="00E17C66" w:rsidRPr="007445EB" w:rsidRDefault="00E17C66" w:rsidP="007445EB">
      <w:pPr>
        <w:pStyle w:val="Heading2"/>
        <w:rPr>
          <w:rFonts w:eastAsia="Times New Roman"/>
          <w:lang w:val="en" w:eastAsia="en-AU"/>
        </w:rPr>
      </w:pPr>
      <w:r w:rsidRPr="007445EB">
        <w:rPr>
          <w:rFonts w:eastAsia="Times New Roman"/>
          <w:lang w:val="en" w:eastAsia="en-AU"/>
        </w:rPr>
        <w:lastRenderedPageBreak/>
        <w:t>I</w:t>
      </w:r>
      <w:proofErr w:type="spellStart"/>
      <w:r w:rsidRPr="007445EB">
        <w:t>mproved</w:t>
      </w:r>
      <w:proofErr w:type="spellEnd"/>
      <w:r w:rsidRPr="007445EB">
        <w:t xml:space="preserve"> investment environment</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proofErr w:type="spellStart"/>
      <w:r w:rsidRPr="00E17C66">
        <w:rPr>
          <w:rFonts w:ascii="Helvetica" w:eastAsia="Times New Roman" w:hAnsi="Helvetica" w:cs="Helvetica"/>
          <w:color w:val="222222"/>
          <w:sz w:val="24"/>
          <w:szCs w:val="24"/>
          <w:lang w:val="en" w:eastAsia="en-AU"/>
        </w:rPr>
        <w:t>Mr</w:t>
      </w:r>
      <w:proofErr w:type="spellEnd"/>
      <w:r w:rsidRPr="00E17C66">
        <w:rPr>
          <w:rFonts w:ascii="Helvetica" w:eastAsia="Times New Roman" w:hAnsi="Helvetica" w:cs="Helvetica"/>
          <w:color w:val="222222"/>
          <w:sz w:val="24"/>
          <w:szCs w:val="24"/>
          <w:lang w:val="en" w:eastAsia="en-AU"/>
        </w:rPr>
        <w:t xml:space="preserve"> </w:t>
      </w:r>
      <w:proofErr w:type="spellStart"/>
      <w:r w:rsidRPr="00E17C66">
        <w:rPr>
          <w:rFonts w:ascii="Helvetica" w:eastAsia="Times New Roman" w:hAnsi="Helvetica" w:cs="Helvetica"/>
          <w:color w:val="222222"/>
          <w:sz w:val="24"/>
          <w:szCs w:val="24"/>
          <w:lang w:val="en" w:eastAsia="en-AU"/>
        </w:rPr>
        <w:t>Leibman</w:t>
      </w:r>
      <w:proofErr w:type="spellEnd"/>
      <w:r w:rsidRPr="00E17C66">
        <w:rPr>
          <w:rFonts w:ascii="Helvetica" w:eastAsia="Times New Roman" w:hAnsi="Helvetica" w:cs="Helvetica"/>
          <w:color w:val="222222"/>
          <w:sz w:val="24"/>
          <w:szCs w:val="24"/>
          <w:lang w:val="en" w:eastAsia="en-AU"/>
        </w:rPr>
        <w:t xml:space="preserve"> says changes </w:t>
      </w:r>
      <w:r>
        <w:rPr>
          <w:rFonts w:ascii="Helvetica" w:eastAsia="Times New Roman" w:hAnsi="Helvetica" w:cs="Helvetica"/>
          <w:color w:val="222222"/>
          <w:sz w:val="24"/>
          <w:szCs w:val="24"/>
          <w:lang w:val="en" w:eastAsia="en-AU"/>
        </w:rPr>
        <w:t xml:space="preserve">made in 2016 </w:t>
      </w:r>
      <w:r w:rsidRPr="00E17C66">
        <w:rPr>
          <w:rFonts w:ascii="Helvetica" w:eastAsia="Times New Roman" w:hAnsi="Helvetica" w:cs="Helvetica"/>
          <w:color w:val="222222"/>
          <w:sz w:val="24"/>
          <w:szCs w:val="24"/>
          <w:lang w:val="en" w:eastAsia="en-AU"/>
        </w:rPr>
        <w:t xml:space="preserve">to Australia’s venture capital investment tax arrangements as part of the Australian Government’s National Science and Innovation Agenda, </w:t>
      </w:r>
      <w:r>
        <w:rPr>
          <w:rFonts w:ascii="Helvetica" w:eastAsia="Times New Roman" w:hAnsi="Helvetica" w:cs="Helvetica"/>
          <w:color w:val="222222"/>
          <w:sz w:val="24"/>
          <w:szCs w:val="24"/>
          <w:lang w:val="en" w:eastAsia="en-AU"/>
        </w:rPr>
        <w:t xml:space="preserve">have made </w:t>
      </w:r>
      <w:r w:rsidRPr="00E17C66">
        <w:rPr>
          <w:rFonts w:ascii="Helvetica" w:eastAsia="Times New Roman" w:hAnsi="Helvetica" w:cs="Helvetica"/>
          <w:color w:val="222222"/>
          <w:sz w:val="24"/>
          <w:szCs w:val="24"/>
          <w:lang w:val="en" w:eastAsia="en-AU"/>
        </w:rPr>
        <w:t>a difference in encouraging economic growth and new jobs.</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The changes mean investors in early stage companies receive a 10 per cent tax offset on investments through an ESVCLP fund. They also allow ESCVLP funds to grow to $200 million, double the previous legal limit. ESVCLPs now also no longer need to divest a company once its value exceeds $250 million, meaning funds can support start-ups with investments and business guidance for longer.</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“There's no question that these tax-related incentives are encouraging investment and investor interest in this sector and to some extent they offset the inevitable risks of investing in early tech companies,” Leibman says.</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w:t>
      </w:r>
      <w:proofErr w:type="spellStart"/>
      <w:r w:rsidRPr="00E17C66">
        <w:rPr>
          <w:rFonts w:ascii="Helvetica" w:eastAsia="Times New Roman" w:hAnsi="Helvetica" w:cs="Helvetica"/>
          <w:color w:val="222222"/>
          <w:sz w:val="24"/>
          <w:szCs w:val="24"/>
          <w:lang w:val="en" w:eastAsia="en-AU"/>
        </w:rPr>
        <w:t>Maximising</w:t>
      </w:r>
      <w:proofErr w:type="spellEnd"/>
      <w:r w:rsidRPr="00E17C66">
        <w:rPr>
          <w:rFonts w:ascii="Helvetica" w:eastAsia="Times New Roman" w:hAnsi="Helvetica" w:cs="Helvetica"/>
          <w:color w:val="222222"/>
          <w:sz w:val="24"/>
          <w:szCs w:val="24"/>
          <w:lang w:val="en" w:eastAsia="en-AU"/>
        </w:rPr>
        <w:t xml:space="preserve"> the flexibility for venture capital funds to invest in companies and maintain that vision over a long-term has to be a good thing.”</w:t>
      </w:r>
    </w:p>
    <w:p w:rsidR="00E17C66" w:rsidRPr="008D2069" w:rsidRDefault="00E17C66" w:rsidP="007445EB">
      <w:pPr>
        <w:pStyle w:val="Heading2"/>
        <w:rPr>
          <w:rFonts w:eastAsia="Times New Roman"/>
          <w:b w:val="0"/>
          <w:lang w:val="en" w:eastAsia="en-AU"/>
        </w:rPr>
      </w:pPr>
      <w:r w:rsidRPr="008D2069">
        <w:rPr>
          <w:rFonts w:eastAsia="Times New Roman"/>
          <w:lang w:val="en" w:eastAsia="en-AU"/>
        </w:rPr>
        <w:t>Backing the disrupters</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proofErr w:type="spellStart"/>
      <w:r w:rsidRPr="00E17C66">
        <w:rPr>
          <w:rFonts w:ascii="Helvetica" w:eastAsia="Times New Roman" w:hAnsi="Helvetica" w:cs="Helvetica"/>
          <w:color w:val="222222"/>
          <w:sz w:val="24"/>
          <w:szCs w:val="24"/>
          <w:lang w:val="en" w:eastAsia="en-AU"/>
        </w:rPr>
        <w:t>Microequities</w:t>
      </w:r>
      <w:proofErr w:type="spellEnd"/>
      <w:r w:rsidRPr="00E17C66">
        <w:rPr>
          <w:rFonts w:ascii="Helvetica" w:eastAsia="Times New Roman" w:hAnsi="Helvetica" w:cs="Helvetica"/>
          <w:color w:val="222222"/>
          <w:sz w:val="24"/>
          <w:szCs w:val="24"/>
          <w:lang w:val="en" w:eastAsia="en-AU"/>
        </w:rPr>
        <w:t xml:space="preserve"> </w:t>
      </w:r>
      <w:proofErr w:type="spellStart"/>
      <w:r w:rsidRPr="00E17C66">
        <w:rPr>
          <w:rFonts w:ascii="Helvetica" w:eastAsia="Times New Roman" w:hAnsi="Helvetica" w:cs="Helvetica"/>
          <w:color w:val="222222"/>
          <w:sz w:val="24"/>
          <w:szCs w:val="24"/>
          <w:lang w:val="en" w:eastAsia="en-AU"/>
        </w:rPr>
        <w:t>specialises</w:t>
      </w:r>
      <w:proofErr w:type="spellEnd"/>
      <w:r w:rsidRPr="00E17C66">
        <w:rPr>
          <w:rFonts w:ascii="Helvetica" w:eastAsia="Times New Roman" w:hAnsi="Helvetica" w:cs="Helvetica"/>
          <w:color w:val="222222"/>
          <w:sz w:val="24"/>
          <w:szCs w:val="24"/>
          <w:lang w:val="en" w:eastAsia="en-AU"/>
        </w:rPr>
        <w:t xml:space="preserve"> in backing companies that use innovative technology to strip inefficiencies out of existing business processes.</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 xml:space="preserve">“We see opportunity in existing industries and supply chains that have been managed the same way for many, many years and where novel products and novel technologies are being applied to transform the way business is done,” </w:t>
      </w:r>
      <w:proofErr w:type="spellStart"/>
      <w:r w:rsidRPr="00E17C66">
        <w:rPr>
          <w:rFonts w:ascii="Helvetica" w:eastAsia="Times New Roman" w:hAnsi="Helvetica" w:cs="Helvetica"/>
          <w:color w:val="222222"/>
          <w:sz w:val="24"/>
          <w:szCs w:val="24"/>
          <w:lang w:val="en" w:eastAsia="en-AU"/>
        </w:rPr>
        <w:t>Mr</w:t>
      </w:r>
      <w:proofErr w:type="spellEnd"/>
      <w:r w:rsidRPr="00E17C66">
        <w:rPr>
          <w:rFonts w:ascii="Helvetica" w:eastAsia="Times New Roman" w:hAnsi="Helvetica" w:cs="Helvetica"/>
          <w:color w:val="222222"/>
          <w:sz w:val="24"/>
          <w:szCs w:val="24"/>
          <w:lang w:val="en" w:eastAsia="en-AU"/>
        </w:rPr>
        <w:t xml:space="preserve"> </w:t>
      </w:r>
      <w:proofErr w:type="spellStart"/>
      <w:r w:rsidRPr="00E17C66">
        <w:rPr>
          <w:rFonts w:ascii="Helvetica" w:eastAsia="Times New Roman" w:hAnsi="Helvetica" w:cs="Helvetica"/>
          <w:color w:val="222222"/>
          <w:sz w:val="24"/>
          <w:szCs w:val="24"/>
          <w:lang w:val="en" w:eastAsia="en-AU"/>
        </w:rPr>
        <w:t>Leibman</w:t>
      </w:r>
      <w:proofErr w:type="spellEnd"/>
      <w:r w:rsidRPr="00E17C66">
        <w:rPr>
          <w:rFonts w:ascii="Helvetica" w:eastAsia="Times New Roman" w:hAnsi="Helvetica" w:cs="Helvetica"/>
          <w:color w:val="222222"/>
          <w:sz w:val="24"/>
          <w:szCs w:val="24"/>
          <w:lang w:val="en" w:eastAsia="en-AU"/>
        </w:rPr>
        <w:t xml:space="preserve"> says.</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 xml:space="preserve">He cites Deputy and </w:t>
      </w:r>
      <w:proofErr w:type="spellStart"/>
      <w:r w:rsidRPr="00E17C66">
        <w:rPr>
          <w:rFonts w:ascii="Helvetica" w:eastAsia="Times New Roman" w:hAnsi="Helvetica" w:cs="Helvetica"/>
          <w:color w:val="222222"/>
          <w:sz w:val="24"/>
          <w:szCs w:val="24"/>
          <w:lang w:val="en" w:eastAsia="en-AU"/>
        </w:rPr>
        <w:t>SiteMinder</w:t>
      </w:r>
      <w:proofErr w:type="spellEnd"/>
      <w:r w:rsidRPr="00E17C66">
        <w:rPr>
          <w:rFonts w:ascii="Helvetica" w:eastAsia="Times New Roman" w:hAnsi="Helvetica" w:cs="Helvetica"/>
          <w:color w:val="222222"/>
          <w:sz w:val="24"/>
          <w:szCs w:val="24"/>
          <w:lang w:val="en" w:eastAsia="en-AU"/>
        </w:rPr>
        <w:t xml:space="preserve"> as two companies with a close association to the </w:t>
      </w:r>
      <w:proofErr w:type="spellStart"/>
      <w:r w:rsidRPr="00E17C66">
        <w:rPr>
          <w:rFonts w:ascii="Helvetica" w:eastAsia="Times New Roman" w:hAnsi="Helvetica" w:cs="Helvetica"/>
          <w:color w:val="222222"/>
          <w:sz w:val="24"/>
          <w:szCs w:val="24"/>
          <w:lang w:val="en" w:eastAsia="en-AU"/>
        </w:rPr>
        <w:t>Microequities</w:t>
      </w:r>
      <w:proofErr w:type="spellEnd"/>
      <w:r w:rsidRPr="00E17C66">
        <w:rPr>
          <w:rFonts w:ascii="Helvetica" w:eastAsia="Times New Roman" w:hAnsi="Helvetica" w:cs="Helvetica"/>
          <w:color w:val="222222"/>
          <w:sz w:val="24"/>
          <w:szCs w:val="24"/>
          <w:lang w:val="en" w:eastAsia="en-AU"/>
        </w:rPr>
        <w:t xml:space="preserve"> team that typify the value and market power of these new start-up disrupters.</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 xml:space="preserve">Deputy, has created a platform for managing workers’ payrolls and rosters that is used by thousands of businesses in over 50 countries. </w:t>
      </w:r>
      <w:proofErr w:type="spellStart"/>
      <w:r w:rsidRPr="00E17C66">
        <w:rPr>
          <w:rFonts w:ascii="Helvetica" w:eastAsia="Times New Roman" w:hAnsi="Helvetica" w:cs="Helvetica"/>
          <w:color w:val="222222"/>
          <w:sz w:val="24"/>
          <w:szCs w:val="24"/>
          <w:lang w:val="en" w:eastAsia="en-AU"/>
        </w:rPr>
        <w:t>SiteMinder</w:t>
      </w:r>
      <w:proofErr w:type="spellEnd"/>
      <w:r w:rsidRPr="00E17C66">
        <w:rPr>
          <w:rFonts w:ascii="Helvetica" w:eastAsia="Times New Roman" w:hAnsi="Helvetica" w:cs="Helvetica"/>
          <w:color w:val="222222"/>
          <w:sz w:val="24"/>
          <w:szCs w:val="24"/>
          <w:lang w:val="en" w:eastAsia="en-AU"/>
        </w:rPr>
        <w:t>, which manages hotel room allocations, has grown from two founders to a business that employs over 500 people globally.</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lastRenderedPageBreak/>
        <w:t>“I firmly believe that the successful companies of the future will be technology led and will rely entirely on human capital,” Leibman concludes.</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Pr>
          <w:rFonts w:ascii="Helvetica" w:eastAsia="Times New Roman" w:hAnsi="Helvetica" w:cs="Helvetica"/>
          <w:color w:val="222222"/>
          <w:sz w:val="24"/>
          <w:szCs w:val="24"/>
          <w:lang w:val="en" w:eastAsia="en-AU"/>
        </w:rPr>
        <w:t xml:space="preserve">The </w:t>
      </w:r>
      <w:r w:rsidRPr="00E17C66">
        <w:rPr>
          <w:rFonts w:ascii="Helvetica" w:eastAsia="Times New Roman" w:hAnsi="Helvetica" w:cs="Helvetica"/>
          <w:color w:val="222222"/>
          <w:sz w:val="24"/>
          <w:szCs w:val="24"/>
          <w:lang w:val="en" w:eastAsia="en-AU"/>
        </w:rPr>
        <w:t>Australian Government </w:t>
      </w:r>
      <w:r w:rsidRPr="008D2069">
        <w:rPr>
          <w:rFonts w:ascii="Helvetica" w:eastAsia="Times New Roman" w:hAnsi="Helvetica" w:cs="Helvetica"/>
          <w:bCs/>
          <w:color w:val="000000"/>
          <w:sz w:val="24"/>
          <w:szCs w:val="24"/>
          <w:lang w:val="en" w:eastAsia="en-AU"/>
        </w:rPr>
        <w:t>venture capital programs</w:t>
      </w:r>
      <w:r w:rsidRPr="00E17C66">
        <w:rPr>
          <w:rFonts w:ascii="Helvetica" w:eastAsia="Times New Roman" w:hAnsi="Helvetica" w:cs="Helvetica"/>
          <w:color w:val="222222"/>
          <w:sz w:val="24"/>
          <w:szCs w:val="24"/>
          <w:lang w:val="en" w:eastAsia="en-AU"/>
        </w:rPr>
        <w:t> work with private venture capital fund managers to provide capital and professional expertise to innovative Australian companies.</w:t>
      </w:r>
    </w:p>
    <w:p w:rsidR="00E17C66" w:rsidRPr="00E17C66" w:rsidRDefault="00E17C66" w:rsidP="00E17C66">
      <w:pPr>
        <w:spacing w:after="150" w:line="420" w:lineRule="atLeast"/>
        <w:rPr>
          <w:rFonts w:ascii="Helvetica" w:eastAsia="Times New Roman" w:hAnsi="Helvetica" w:cs="Helvetica"/>
          <w:color w:val="222222"/>
          <w:sz w:val="24"/>
          <w:szCs w:val="24"/>
          <w:lang w:val="en" w:eastAsia="en-AU"/>
        </w:rPr>
      </w:pPr>
      <w:r w:rsidRPr="00E17C66">
        <w:rPr>
          <w:rFonts w:ascii="Helvetica" w:eastAsia="Times New Roman" w:hAnsi="Helvetica" w:cs="Helvetica"/>
          <w:color w:val="222222"/>
          <w:sz w:val="24"/>
          <w:szCs w:val="24"/>
          <w:lang w:val="en" w:eastAsia="en-AU"/>
        </w:rPr>
        <w:t>Visit the </w:t>
      </w:r>
      <w:proofErr w:type="spellStart"/>
      <w:r w:rsidRPr="007445EB">
        <w:rPr>
          <w:rFonts w:ascii="Helvetica" w:eastAsia="Times New Roman" w:hAnsi="Helvetica" w:cs="Helvetica"/>
          <w:color w:val="222222"/>
          <w:sz w:val="24"/>
          <w:szCs w:val="24"/>
          <w:lang w:val="en" w:eastAsia="en-AU"/>
        </w:rPr>
        <w:fldChar w:fldCharType="begin"/>
      </w:r>
      <w:r w:rsidR="007445EB">
        <w:rPr>
          <w:rFonts w:ascii="Helvetica" w:eastAsia="Times New Roman" w:hAnsi="Helvetica" w:cs="Helvetica"/>
          <w:color w:val="222222"/>
          <w:sz w:val="24"/>
          <w:szCs w:val="24"/>
          <w:lang w:val="en" w:eastAsia="en-AU"/>
        </w:rPr>
        <w:instrText>HYPERLINK "http://microequities.com.au/our-funds/venture-capital-fund/" \o "http://microequities.com.au/our-funds/venture-capital-fund/"</w:instrText>
      </w:r>
      <w:r w:rsidR="007445EB" w:rsidRPr="007445EB">
        <w:rPr>
          <w:rFonts w:ascii="Helvetica" w:eastAsia="Times New Roman" w:hAnsi="Helvetica" w:cs="Helvetica"/>
          <w:color w:val="222222"/>
          <w:sz w:val="24"/>
          <w:szCs w:val="24"/>
          <w:lang w:val="en" w:eastAsia="en-AU"/>
        </w:rPr>
      </w:r>
      <w:r w:rsidRPr="007445EB">
        <w:rPr>
          <w:rFonts w:ascii="Helvetica" w:eastAsia="Times New Roman" w:hAnsi="Helvetica" w:cs="Helvetica"/>
          <w:color w:val="222222"/>
          <w:sz w:val="24"/>
          <w:szCs w:val="24"/>
          <w:lang w:val="en" w:eastAsia="en-AU"/>
        </w:rPr>
        <w:fldChar w:fldCharType="separate"/>
      </w:r>
      <w:r w:rsidRPr="007445EB">
        <w:rPr>
          <w:rFonts w:ascii="Helvetica" w:eastAsia="Times New Roman" w:hAnsi="Helvetica" w:cs="Helvetica"/>
          <w:bCs/>
          <w:color w:val="000000"/>
          <w:sz w:val="24"/>
          <w:szCs w:val="24"/>
          <w:u w:val="single"/>
          <w:lang w:val="en" w:eastAsia="en-AU"/>
        </w:rPr>
        <w:t>Microequities</w:t>
      </w:r>
      <w:proofErr w:type="spellEnd"/>
      <w:r w:rsidRPr="007445EB">
        <w:rPr>
          <w:rFonts w:ascii="Helvetica" w:eastAsia="Times New Roman" w:hAnsi="Helvetica" w:cs="Helvetica"/>
          <w:bCs/>
          <w:color w:val="000000"/>
          <w:sz w:val="24"/>
          <w:szCs w:val="24"/>
          <w:u w:val="single"/>
          <w:lang w:val="en" w:eastAsia="en-AU"/>
        </w:rPr>
        <w:t xml:space="preserve"> Venture Capital Fund</w:t>
      </w:r>
      <w:r w:rsidRPr="007445EB">
        <w:rPr>
          <w:rFonts w:ascii="Helvetica" w:eastAsia="Times New Roman" w:hAnsi="Helvetica" w:cs="Helvetica"/>
          <w:color w:val="222222"/>
          <w:sz w:val="24"/>
          <w:szCs w:val="24"/>
          <w:lang w:val="en" w:eastAsia="en-AU"/>
        </w:rPr>
        <w:fldChar w:fldCharType="end"/>
      </w:r>
      <w:r w:rsidRPr="007445EB">
        <w:rPr>
          <w:rFonts w:ascii="Helvetica" w:eastAsia="Times New Roman" w:hAnsi="Helvetica" w:cs="Helvetica"/>
          <w:color w:val="222222"/>
          <w:sz w:val="24"/>
          <w:szCs w:val="24"/>
          <w:lang w:val="en" w:eastAsia="en-AU"/>
        </w:rPr>
        <w:t> </w:t>
      </w:r>
      <w:r w:rsidRPr="00E17C66">
        <w:rPr>
          <w:rFonts w:ascii="Helvetica" w:eastAsia="Times New Roman" w:hAnsi="Helvetica" w:cs="Helvetica"/>
          <w:color w:val="222222"/>
          <w:sz w:val="24"/>
          <w:szCs w:val="24"/>
          <w:lang w:val="en" w:eastAsia="en-AU"/>
        </w:rPr>
        <w:t>website.</w:t>
      </w:r>
    </w:p>
    <w:p w:rsidR="000D49AD" w:rsidRDefault="000D49AD">
      <w:bookmarkStart w:id="0" w:name="_GoBack"/>
      <w:bookmarkEnd w:id="0"/>
    </w:p>
    <w:sectPr w:rsidR="000D4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66"/>
    <w:rsid w:val="000D49AD"/>
    <w:rsid w:val="00174AA7"/>
    <w:rsid w:val="007445EB"/>
    <w:rsid w:val="008D2069"/>
    <w:rsid w:val="00E17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662C3-F37F-444F-A05E-5A913071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45EB"/>
    <w:pPr>
      <w:spacing w:after="0" w:line="240" w:lineRule="auto"/>
      <w:outlineLvl w:val="0"/>
    </w:pPr>
    <w:rPr>
      <w:rFonts w:ascii="Arial" w:eastAsia="Times New Roman" w:hAnsi="Arial" w:cs="Helvetica"/>
      <w:b/>
      <w:kern w:val="36"/>
      <w:sz w:val="52"/>
      <w:szCs w:val="96"/>
      <w:lang w:eastAsia="en-AU"/>
    </w:rPr>
  </w:style>
  <w:style w:type="paragraph" w:styleId="Heading2">
    <w:name w:val="heading 2"/>
    <w:basedOn w:val="Normal"/>
    <w:next w:val="Normal"/>
    <w:link w:val="Heading2Char"/>
    <w:uiPriority w:val="9"/>
    <w:unhideWhenUsed/>
    <w:qFormat/>
    <w:rsid w:val="007445EB"/>
    <w:pPr>
      <w:keepNext/>
      <w:keepLines/>
      <w:spacing w:before="240" w:after="240"/>
      <w:outlineLvl w:val="1"/>
    </w:pPr>
    <w:rPr>
      <w:rFonts w:ascii="Arial" w:eastAsiaTheme="majorEastAsia" w:hAnsi="Arial"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5EB"/>
    <w:rPr>
      <w:rFonts w:ascii="Arial" w:eastAsia="Times New Roman" w:hAnsi="Arial" w:cs="Helvetica"/>
      <w:b/>
      <w:kern w:val="36"/>
      <w:sz w:val="52"/>
      <w:szCs w:val="96"/>
      <w:lang w:eastAsia="en-AU"/>
    </w:rPr>
  </w:style>
  <w:style w:type="paragraph" w:styleId="BalloonText">
    <w:name w:val="Balloon Text"/>
    <w:basedOn w:val="Normal"/>
    <w:link w:val="BalloonTextChar"/>
    <w:uiPriority w:val="99"/>
    <w:semiHidden/>
    <w:unhideWhenUsed/>
    <w:rsid w:val="00E17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66"/>
    <w:rPr>
      <w:rFonts w:ascii="Segoe UI" w:hAnsi="Segoe UI" w:cs="Segoe UI"/>
      <w:sz w:val="18"/>
      <w:szCs w:val="18"/>
    </w:rPr>
  </w:style>
  <w:style w:type="character" w:customStyle="1" w:styleId="Heading2Char">
    <w:name w:val="Heading 2 Char"/>
    <w:basedOn w:val="DefaultParagraphFont"/>
    <w:link w:val="Heading2"/>
    <w:uiPriority w:val="9"/>
    <w:rsid w:val="007445EB"/>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76399">
      <w:bodyDiv w:val="1"/>
      <w:marLeft w:val="0"/>
      <w:marRight w:val="0"/>
      <w:marTop w:val="0"/>
      <w:marBottom w:val="0"/>
      <w:divBdr>
        <w:top w:val="none" w:sz="0" w:space="0" w:color="auto"/>
        <w:left w:val="none" w:sz="0" w:space="0" w:color="auto"/>
        <w:bottom w:val="none" w:sz="0" w:space="0" w:color="auto"/>
        <w:right w:val="none" w:sz="0" w:space="0" w:color="auto"/>
      </w:divBdr>
      <w:divsChild>
        <w:div w:id="180093538">
          <w:marLeft w:val="0"/>
          <w:marRight w:val="0"/>
          <w:marTop w:val="0"/>
          <w:marBottom w:val="0"/>
          <w:divBdr>
            <w:top w:val="none" w:sz="0" w:space="0" w:color="auto"/>
            <w:left w:val="none" w:sz="0" w:space="0" w:color="auto"/>
            <w:bottom w:val="none" w:sz="0" w:space="0" w:color="auto"/>
            <w:right w:val="none" w:sz="0" w:space="0" w:color="auto"/>
          </w:divBdr>
          <w:divsChild>
            <w:div w:id="1847596023">
              <w:marLeft w:val="0"/>
              <w:marRight w:val="0"/>
              <w:marTop w:val="0"/>
              <w:marBottom w:val="0"/>
              <w:divBdr>
                <w:top w:val="none" w:sz="0" w:space="0" w:color="auto"/>
                <w:left w:val="none" w:sz="0" w:space="0" w:color="auto"/>
                <w:bottom w:val="none" w:sz="0" w:space="0" w:color="auto"/>
                <w:right w:val="none" w:sz="0" w:space="0" w:color="auto"/>
              </w:divBdr>
              <w:divsChild>
                <w:div w:id="2140368066">
                  <w:marLeft w:val="0"/>
                  <w:marRight w:val="0"/>
                  <w:marTop w:val="0"/>
                  <w:marBottom w:val="0"/>
                  <w:divBdr>
                    <w:top w:val="none" w:sz="0" w:space="0" w:color="auto"/>
                    <w:left w:val="none" w:sz="0" w:space="0" w:color="auto"/>
                    <w:bottom w:val="none" w:sz="0" w:space="0" w:color="auto"/>
                    <w:right w:val="none" w:sz="0" w:space="0" w:color="auto"/>
                  </w:divBdr>
                  <w:divsChild>
                    <w:div w:id="229733207">
                      <w:marLeft w:val="0"/>
                      <w:marRight w:val="0"/>
                      <w:marTop w:val="0"/>
                      <w:marBottom w:val="0"/>
                      <w:divBdr>
                        <w:top w:val="none" w:sz="0" w:space="0" w:color="auto"/>
                        <w:left w:val="none" w:sz="0" w:space="0" w:color="auto"/>
                        <w:bottom w:val="none" w:sz="0" w:space="0" w:color="auto"/>
                        <w:right w:val="none" w:sz="0" w:space="0" w:color="auto"/>
                      </w:divBdr>
                      <w:divsChild>
                        <w:div w:id="1985768713">
                          <w:marLeft w:val="0"/>
                          <w:marRight w:val="0"/>
                          <w:marTop w:val="0"/>
                          <w:marBottom w:val="0"/>
                          <w:divBdr>
                            <w:top w:val="none" w:sz="0" w:space="0" w:color="auto"/>
                            <w:left w:val="none" w:sz="0" w:space="0" w:color="auto"/>
                            <w:bottom w:val="none" w:sz="0" w:space="0" w:color="auto"/>
                            <w:right w:val="none" w:sz="0" w:space="0" w:color="auto"/>
                          </w:divBdr>
                          <w:divsChild>
                            <w:div w:id="1445229871">
                              <w:marLeft w:val="0"/>
                              <w:marRight w:val="0"/>
                              <w:marTop w:val="0"/>
                              <w:marBottom w:val="0"/>
                              <w:divBdr>
                                <w:top w:val="none" w:sz="0" w:space="0" w:color="auto"/>
                                <w:left w:val="none" w:sz="0" w:space="0" w:color="auto"/>
                                <w:bottom w:val="none" w:sz="0" w:space="0" w:color="auto"/>
                                <w:right w:val="none" w:sz="0" w:space="0" w:color="auto"/>
                              </w:divBdr>
                            </w:div>
                            <w:div w:id="233471357">
                              <w:marLeft w:val="0"/>
                              <w:marRight w:val="0"/>
                              <w:marTop w:val="0"/>
                              <w:marBottom w:val="0"/>
                              <w:divBdr>
                                <w:top w:val="none" w:sz="0" w:space="0" w:color="auto"/>
                                <w:left w:val="none" w:sz="0" w:space="0" w:color="auto"/>
                                <w:bottom w:val="none" w:sz="0" w:space="0" w:color="auto"/>
                                <w:right w:val="none" w:sz="0" w:space="0" w:color="auto"/>
                              </w:divBdr>
                              <w:divsChild>
                                <w:div w:id="1925257778">
                                  <w:marLeft w:val="0"/>
                                  <w:marRight w:val="0"/>
                                  <w:marTop w:val="0"/>
                                  <w:marBottom w:val="0"/>
                                  <w:divBdr>
                                    <w:top w:val="none" w:sz="0" w:space="0" w:color="auto"/>
                                    <w:left w:val="none" w:sz="0" w:space="0" w:color="auto"/>
                                    <w:bottom w:val="none" w:sz="0" w:space="0" w:color="auto"/>
                                    <w:right w:val="none" w:sz="0" w:space="0" w:color="auto"/>
                                  </w:divBdr>
                                  <w:divsChild>
                                    <w:div w:id="1333293230">
                                      <w:marLeft w:val="0"/>
                                      <w:marRight w:val="0"/>
                                      <w:marTop w:val="0"/>
                                      <w:marBottom w:val="0"/>
                                      <w:divBdr>
                                        <w:top w:val="none" w:sz="0" w:space="0" w:color="auto"/>
                                        <w:left w:val="none" w:sz="0" w:space="0" w:color="auto"/>
                                        <w:bottom w:val="none" w:sz="0" w:space="0" w:color="auto"/>
                                        <w:right w:val="none" w:sz="0" w:space="0" w:color="auto"/>
                                      </w:divBdr>
                                      <w:divsChild>
                                        <w:div w:id="9410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2611">
                              <w:marLeft w:val="0"/>
                              <w:marRight w:val="0"/>
                              <w:marTop w:val="0"/>
                              <w:marBottom w:val="0"/>
                              <w:divBdr>
                                <w:top w:val="none" w:sz="0" w:space="0" w:color="auto"/>
                                <w:left w:val="none" w:sz="0" w:space="0" w:color="auto"/>
                                <w:bottom w:val="none" w:sz="0" w:space="0" w:color="auto"/>
                                <w:right w:val="none" w:sz="0" w:space="0" w:color="auto"/>
                              </w:divBdr>
                              <w:divsChild>
                                <w:div w:id="185943940">
                                  <w:marLeft w:val="0"/>
                                  <w:marRight w:val="0"/>
                                  <w:marTop w:val="0"/>
                                  <w:marBottom w:val="0"/>
                                  <w:divBdr>
                                    <w:top w:val="none" w:sz="0" w:space="0" w:color="auto"/>
                                    <w:left w:val="none" w:sz="0" w:space="0" w:color="auto"/>
                                    <w:bottom w:val="none" w:sz="0" w:space="0" w:color="auto"/>
                                    <w:right w:val="none" w:sz="0" w:space="0" w:color="auto"/>
                                  </w:divBdr>
                                  <w:divsChild>
                                    <w:div w:id="67728863">
                                      <w:marLeft w:val="0"/>
                                      <w:marRight w:val="0"/>
                                      <w:marTop w:val="0"/>
                                      <w:marBottom w:val="0"/>
                                      <w:divBdr>
                                        <w:top w:val="none" w:sz="0" w:space="0" w:color="auto"/>
                                        <w:left w:val="none" w:sz="0" w:space="0" w:color="auto"/>
                                        <w:bottom w:val="none" w:sz="0" w:space="0" w:color="auto"/>
                                        <w:right w:val="none" w:sz="0" w:space="0" w:color="auto"/>
                                      </w:divBdr>
                                      <w:divsChild>
                                        <w:div w:id="1038895833">
                                          <w:marLeft w:val="0"/>
                                          <w:marRight w:val="0"/>
                                          <w:marTop w:val="0"/>
                                          <w:marBottom w:val="0"/>
                                          <w:divBdr>
                                            <w:top w:val="none" w:sz="0" w:space="0" w:color="auto"/>
                                            <w:left w:val="none" w:sz="0" w:space="0" w:color="auto"/>
                                            <w:bottom w:val="none" w:sz="0" w:space="0" w:color="auto"/>
                                            <w:right w:val="none" w:sz="0" w:space="0" w:color="auto"/>
                                          </w:divBdr>
                                          <w:divsChild>
                                            <w:div w:id="12905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Microequities Customer story</dc:title>
  <dc:subject/>
  <dc:creator>Fitzgerald, Tricia</dc:creator>
  <cp:keywords/>
  <dc:description/>
  <cp:lastModifiedBy>Maroya, Anthony</cp:lastModifiedBy>
  <cp:revision>4</cp:revision>
  <dcterms:created xsi:type="dcterms:W3CDTF">2018-05-01T00:24:00Z</dcterms:created>
  <dcterms:modified xsi:type="dcterms:W3CDTF">2018-05-09T23:55:00Z</dcterms:modified>
</cp:coreProperties>
</file>