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2302031" w:displacedByCustomXml="next"/>
    <w:bookmarkStart w:id="2" w:name="_Toc142306458" w:displacedByCustomXml="next"/>
    <w:bookmarkStart w:id="3" w:name="_Toc142307310"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bookmarkEnd w:id="3" w:displacedByCustomXml="next"/>
        <w:sdt>
          <w:sdtPr>
            <w:rPr>
              <w:color w:val="005677"/>
            </w:rPr>
            <w:alias w:val="Title"/>
            <w:tag w:val=""/>
            <w:id w:val="-856345196"/>
            <w:placeholder>
              <w:docPart w:val="12598C6B9674485A81D7493D72502A19"/>
            </w:placeholder>
            <w:dataBinding w:prefixMappings="xmlns:ns0='http://purl.org/dc/elements/1.1/' xmlns:ns1='http://schemas.openxmlformats.org/package/2006/metadata/core-properties' " w:xpath="/ns1:coreProperties[1]/ns0:title[1]" w:storeItemID="{6C3C8BC8-F283-45AE-878A-BAB7291924A1}"/>
            <w:text/>
          </w:sdtPr>
          <w:sdtEndPr/>
          <w:sdtContent>
            <w:p w14:paraId="682EBE64" w14:textId="0334528A" w:rsidR="0068286F" w:rsidRPr="00F252E6" w:rsidRDefault="008D43CD" w:rsidP="000E599A">
              <w:pPr>
                <w:pStyle w:val="Title"/>
                <w:rPr>
                  <w:color w:val="005677"/>
                </w:rPr>
              </w:pPr>
              <w:r w:rsidRPr="00F252E6">
                <w:rPr>
                  <w:color w:val="005677"/>
                  <w:lang w:val="en-US"/>
                </w:rPr>
                <w:t>Space Concession (Item 41)</w:t>
              </w:r>
            </w:p>
          </w:sdtContent>
        </w:sdt>
        <w:p w14:paraId="1EA8A9CE" w14:textId="7B652BFC" w:rsidR="0068286F" w:rsidRPr="00806473" w:rsidRDefault="0068286F">
          <w:r w:rsidRPr="00806473">
            <w:br w:type="page"/>
          </w:r>
        </w:p>
        <w:p w14:paraId="5BC9DF6C" w14:textId="77777777" w:rsidR="00ED496C" w:rsidRPr="00095A04" w:rsidRDefault="00ED496C" w:rsidP="00ED496C">
          <w:pPr>
            <w:rPr>
              <w:rStyle w:val="Strong"/>
              <w:b w:val="0"/>
            </w:rPr>
          </w:pPr>
          <w:bookmarkStart w:id="4" w:name="_Toc19023739"/>
          <w:bookmarkStart w:id="5" w:name="_Toc19289802"/>
          <w:bookmarkStart w:id="6" w:name="_Toc142302032"/>
          <w:r w:rsidRPr="00095A04">
            <w:rPr>
              <w:rStyle w:val="Strong"/>
              <w:b w:val="0"/>
            </w:rPr>
            <w:lastRenderedPageBreak/>
            <w:t xml:space="preserve">The following copyright information is standard for external publications under a Creative Commons licence. Please read carefully to see whether this applies to your report. </w:t>
          </w:r>
        </w:p>
        <w:p w14:paraId="61A04026" w14:textId="0DE128FA" w:rsidR="00ED496C" w:rsidRPr="00ED496C" w:rsidRDefault="00ED496C" w:rsidP="00ED496C">
          <w:pPr>
            <w:rPr>
              <w:bCs/>
            </w:rPr>
          </w:pPr>
          <w:r w:rsidRPr="00095A04">
            <w:t xml:space="preserve">If you require an ISBN (unique identifier for your publication) or ISSN (re-usable identifier for serial publications </w:t>
          </w:r>
          <w:proofErr w:type="gramStart"/>
          <w:r w:rsidRPr="00095A04">
            <w:t>e.g.</w:t>
          </w:r>
          <w:proofErr w:type="gramEnd"/>
          <w:r w:rsidRPr="00095A04">
            <w:t xml:space="preserve"> annual reports, quarterlies) please contact </w:t>
          </w:r>
          <w:hyperlink r:id="rId12" w:history="1">
            <w:r w:rsidRPr="00095A04">
              <w:rPr>
                <w:rStyle w:val="Hyperlink"/>
                <w:color w:val="auto"/>
              </w:rPr>
              <w:t>communications@industry.gov.au</w:t>
            </w:r>
          </w:hyperlink>
        </w:p>
        <w:p w14:paraId="7090E0B6" w14:textId="6BC437DE" w:rsidR="001D216A" w:rsidRDefault="001D216A" w:rsidP="001B48B6">
          <w:pPr>
            <w:pStyle w:val="Heading2"/>
          </w:pPr>
          <w:bookmarkStart w:id="7" w:name="_Toc142306459"/>
          <w:bookmarkStart w:id="8" w:name="_Toc142307311"/>
          <w:bookmarkStart w:id="9" w:name="_Toc142318515"/>
          <w:bookmarkStart w:id="10" w:name="_Toc142318569"/>
          <w:bookmarkStart w:id="11" w:name="_Toc142318632"/>
          <w:r w:rsidRPr="001D216A">
            <w:t>Copyright</w:t>
          </w:r>
          <w:bookmarkEnd w:id="4"/>
          <w:bookmarkEnd w:id="5"/>
          <w:bookmarkEnd w:id="6"/>
          <w:bookmarkEnd w:id="7"/>
          <w:bookmarkEnd w:id="8"/>
          <w:bookmarkEnd w:id="9"/>
          <w:bookmarkEnd w:id="10"/>
          <w:bookmarkEnd w:id="11"/>
        </w:p>
        <w:p w14:paraId="0109A2E1" w14:textId="77777777" w:rsidR="0068286F" w:rsidRPr="0068286F" w:rsidRDefault="0068286F" w:rsidP="0068286F">
          <w:pPr>
            <w:rPr>
              <w:rStyle w:val="Strong"/>
            </w:rPr>
          </w:pPr>
          <w:r w:rsidRPr="0068286F">
            <w:rPr>
              <w:rStyle w:val="Strong"/>
            </w:rPr>
            <w:t xml:space="preserve">© Commonwealth of </w:t>
          </w:r>
          <w:r w:rsidRPr="000F2564">
            <w:rPr>
              <w:rStyle w:val="Strong"/>
            </w:rPr>
            <w:t>Australia 20</w:t>
          </w:r>
          <w:r w:rsidR="00DE1060">
            <w:rPr>
              <w:rStyle w:val="Strong"/>
            </w:rPr>
            <w:t>22</w:t>
          </w:r>
        </w:p>
        <w:p w14:paraId="69BA2F7C" w14:textId="77777777" w:rsidR="0068286F" w:rsidRPr="0068286F" w:rsidRDefault="0068286F" w:rsidP="0068286F">
          <w:pPr>
            <w:rPr>
              <w:rStyle w:val="Strong"/>
            </w:rPr>
          </w:pPr>
          <w:r w:rsidRPr="0068286F">
            <w:rPr>
              <w:rStyle w:val="Strong"/>
            </w:rPr>
            <w:t>Ownership of intellectual property rights</w:t>
          </w:r>
        </w:p>
        <w:p w14:paraId="26BC8629" w14:textId="77777777" w:rsidR="0068286F" w:rsidRDefault="0068286F" w:rsidP="0068286F">
          <w:r>
            <w:t>Unless otherwise noted, copyright (and any other intellectual property rights, if any) in this publication is owned by the Commonwealth of Australia.</w:t>
          </w:r>
        </w:p>
        <w:p w14:paraId="2973973B" w14:textId="77777777" w:rsidR="0068286F" w:rsidRDefault="0068286F" w:rsidP="0068286F">
          <w:pPr>
            <w:rPr>
              <w:rStyle w:val="Strong"/>
            </w:rPr>
          </w:pPr>
          <w:r w:rsidRPr="0068286F">
            <w:rPr>
              <w:rStyle w:val="Strong"/>
            </w:rPr>
            <w:t>Creative Commons licence</w:t>
          </w:r>
        </w:p>
        <w:p w14:paraId="527D7F16" w14:textId="77777777" w:rsidR="001D216A" w:rsidRPr="0068286F" w:rsidRDefault="001D216A" w:rsidP="0068286F">
          <w:pPr>
            <w:rPr>
              <w:rStyle w:val="Strong"/>
            </w:rPr>
          </w:pPr>
          <w:r>
            <w:rPr>
              <w:b/>
              <w:noProof/>
              <w:lang w:eastAsia="en-AU"/>
            </w:rPr>
            <w:drawing>
              <wp:inline distT="0" distB="0" distL="0" distR="0" wp14:anchorId="586AC8BA" wp14:editId="13A379FD">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338141DD" w14:textId="77777777" w:rsidR="0068286F" w:rsidRPr="001D216A" w:rsidRDefault="0068286F" w:rsidP="0068286F">
          <w:pPr>
            <w:rPr>
              <w:rStyle w:val="Strong"/>
            </w:rPr>
          </w:pPr>
          <w:r w:rsidRPr="001D216A">
            <w:rPr>
              <w:rStyle w:val="Strong"/>
            </w:rPr>
            <w:t xml:space="preserve">Attribution </w:t>
          </w:r>
        </w:p>
        <w:p w14:paraId="00C89115" w14:textId="77777777" w:rsidR="0068286F" w:rsidRPr="001D216A" w:rsidRDefault="0068286F" w:rsidP="0068286F">
          <w:pPr>
            <w:rPr>
              <w:rStyle w:val="Strong"/>
            </w:rPr>
          </w:pPr>
          <w:r w:rsidRPr="001D216A">
            <w:rPr>
              <w:rStyle w:val="Strong"/>
            </w:rPr>
            <w:t>CC BY</w:t>
          </w:r>
        </w:p>
        <w:p w14:paraId="29728548"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296FECE8"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4" w:history="1">
            <w:r w:rsidR="001D216A" w:rsidRPr="00DB39DE">
              <w:rPr>
                <w:rStyle w:val="Hyperlink"/>
              </w:rPr>
              <w:t>https://creativecommons.org/licenses/by/4.0/</w:t>
            </w:r>
          </w:hyperlink>
        </w:p>
        <w:p w14:paraId="45E045C7" w14:textId="77777777" w:rsidR="0068286F" w:rsidRDefault="0068286F" w:rsidP="0068286F">
          <w:r>
            <w:t xml:space="preserve">The full licence terms are available from </w:t>
          </w:r>
          <w:hyperlink r:id="rId15" w:history="1">
            <w:r w:rsidR="001D216A" w:rsidRPr="00DB39DE">
              <w:rPr>
                <w:rStyle w:val="Hyperlink"/>
              </w:rPr>
              <w:t>https://creativecommons.org/licenses/by/4.0/legalcode</w:t>
            </w:r>
          </w:hyperlink>
        </w:p>
        <w:p w14:paraId="47E1BC0C" w14:textId="77777777" w:rsidR="0068286F" w:rsidRDefault="0068286F" w:rsidP="0068286F">
          <w:r>
            <w:t xml:space="preserve">Content contained herein should be attributed as </w:t>
          </w:r>
          <w:r w:rsidR="001D216A" w:rsidRPr="0046678C">
            <w:rPr>
              <w:i/>
            </w:rPr>
            <w:t>Report</w:t>
          </w:r>
          <w:r w:rsidRPr="0046678C">
            <w:rPr>
              <w:i/>
            </w:rPr>
            <w:t xml:space="preserve"> title</w:t>
          </w:r>
          <w:r w:rsidR="001D216A" w:rsidRPr="000F2564">
            <w:rPr>
              <w:i/>
            </w:rPr>
            <w:t>, Australian Government Department of Industry, Science</w:t>
          </w:r>
          <w:r w:rsidR="00DE1060">
            <w:rPr>
              <w:i/>
            </w:rPr>
            <w:t xml:space="preserve"> and Resources</w:t>
          </w:r>
          <w:r w:rsidRPr="000F2564">
            <w:t>.</w:t>
          </w:r>
        </w:p>
        <w:p w14:paraId="39F7E4F0" w14:textId="77777777" w:rsidR="0068286F" w:rsidRPr="004632E9" w:rsidRDefault="006C4C9C" w:rsidP="0068286F">
          <w:pPr>
            <w:rPr>
              <w:b/>
              <w:bCs/>
            </w:rPr>
          </w:pPr>
          <w:r w:rsidRPr="004632E9">
            <w:rPr>
              <w:rStyle w:val="Strong"/>
            </w:rPr>
            <w:t>ISBN</w:t>
          </w:r>
          <w:proofErr w:type="gramStart"/>
          <w:r w:rsidR="000F2564" w:rsidRPr="004632E9">
            <w:rPr>
              <w:rStyle w:val="Strong"/>
            </w:rPr>
            <w:t>:</w:t>
          </w:r>
          <w:r w:rsidR="0068286F" w:rsidRPr="004632E9">
            <w:t xml:space="preserve"> </w:t>
          </w:r>
          <w:r w:rsidR="001D216A" w:rsidRPr="004632E9">
            <w:t xml:space="preserve"> </w:t>
          </w:r>
          <w:r w:rsidR="004632E9">
            <w:t>(</w:t>
          </w:r>
          <w:proofErr w:type="gramEnd"/>
          <w:r w:rsidR="004632E9">
            <w:t>add if required)</w:t>
          </w:r>
        </w:p>
        <w:p w14:paraId="76169716" w14:textId="77777777" w:rsidR="0068286F" w:rsidRPr="001D216A" w:rsidRDefault="0068286F" w:rsidP="001B48B6">
          <w:pPr>
            <w:pStyle w:val="Heading2"/>
          </w:pPr>
          <w:bookmarkStart w:id="12" w:name="_Toc19023740"/>
          <w:bookmarkStart w:id="13" w:name="_Toc19289803"/>
          <w:bookmarkStart w:id="14" w:name="_Toc142302033"/>
          <w:bookmarkStart w:id="15" w:name="_Toc142306460"/>
          <w:bookmarkStart w:id="16" w:name="_Toc142307312"/>
          <w:bookmarkStart w:id="17" w:name="_Toc142318516"/>
          <w:bookmarkStart w:id="18" w:name="_Toc142318570"/>
          <w:bookmarkStart w:id="19" w:name="_Toc142318633"/>
          <w:r w:rsidRPr="001D216A">
            <w:t>Disclaimer</w:t>
          </w:r>
          <w:bookmarkEnd w:id="12"/>
          <w:bookmarkEnd w:id="13"/>
          <w:bookmarkEnd w:id="14"/>
          <w:bookmarkEnd w:id="15"/>
          <w:bookmarkEnd w:id="16"/>
          <w:bookmarkEnd w:id="17"/>
          <w:bookmarkEnd w:id="18"/>
          <w:bookmarkEnd w:id="19"/>
        </w:p>
        <w:p w14:paraId="5BAF2745" w14:textId="77777777" w:rsidR="000F2564" w:rsidRDefault="0068286F" w:rsidP="0068286F">
          <w:r>
            <w:t>The Australian Government as represented by the Department of Industry, Science</w:t>
          </w:r>
          <w:r w:rsidR="00DE1060">
            <w:t xml:space="preserve">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w:t>
          </w:r>
          <w:proofErr w:type="gramStart"/>
          <w:r>
            <w:t>expense</w:t>
          </w:r>
          <w:proofErr w:type="gramEnd"/>
          <w:r>
            <w:t xml:space="preserve"> or cost incurred by any person as a result of accessing, using or relying upon any of the information or data in this publication to the maximum extent permitted by law. No representation expressed or implied is made as to the currency, accuracy, </w:t>
          </w:r>
          <w:proofErr w:type="gramStart"/>
          <w:r>
            <w:t>reliability</w:t>
          </w:r>
          <w:proofErr w:type="gramEnd"/>
          <w:r>
            <w:t xml:space="preserve">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9825AB4" w14:textId="77777777" w:rsidR="000F2564" w:rsidRDefault="000F2564" w:rsidP="000F2564">
          <w:r>
            <w:br w:type="page"/>
          </w:r>
        </w:p>
        <w:p w14:paraId="48DEA706" w14:textId="77777777" w:rsidR="00E3027E" w:rsidRDefault="00E3027E" w:rsidP="00E3027E">
          <w:pPr>
            <w:pStyle w:val="Heading1"/>
          </w:pPr>
          <w:bookmarkStart w:id="20" w:name="_Toc19289804"/>
          <w:bookmarkStart w:id="21" w:name="_Toc142302034"/>
          <w:bookmarkStart w:id="22" w:name="_Toc142306461"/>
          <w:bookmarkStart w:id="23" w:name="_Toc142307313"/>
          <w:bookmarkStart w:id="24" w:name="_Toc142318517"/>
          <w:r>
            <w:lastRenderedPageBreak/>
            <w:t>Contents</w:t>
          </w:r>
          <w:bookmarkEnd w:id="20"/>
          <w:bookmarkEnd w:id="21"/>
          <w:bookmarkEnd w:id="22"/>
          <w:bookmarkEnd w:id="23"/>
          <w:bookmarkEnd w:id="24"/>
        </w:p>
        <w:p w14:paraId="19242CC7" w14:textId="51527B6C" w:rsidR="00BB7C76" w:rsidRDefault="00BB7C76" w:rsidP="00BB7C76">
          <w:pPr>
            <w:pStyle w:val="TOC1"/>
            <w:rPr>
              <w:rFonts w:eastAsiaTheme="minorEastAsia"/>
              <w:noProof/>
              <w:lang w:eastAsia="en-AU"/>
            </w:rPr>
          </w:pPr>
          <w:r>
            <w:fldChar w:fldCharType="begin"/>
          </w:r>
          <w:r>
            <w:instrText xml:space="preserve"> TOC \h \z \t "Heading 2,1,Heading 3,2" </w:instrText>
          </w:r>
          <w:r>
            <w:fldChar w:fldCharType="separate"/>
          </w:r>
        </w:p>
        <w:p w14:paraId="1BD68598" w14:textId="7AF66B00" w:rsidR="00BB7C76" w:rsidRDefault="004256F4">
          <w:pPr>
            <w:pStyle w:val="TOC1"/>
            <w:rPr>
              <w:rFonts w:eastAsiaTheme="minorEastAsia"/>
              <w:noProof/>
              <w:lang w:eastAsia="en-AU"/>
            </w:rPr>
          </w:pPr>
          <w:hyperlink w:anchor="_Toc142318634" w:history="1">
            <w:r w:rsidR="00BB7C76" w:rsidRPr="00A2054A">
              <w:rPr>
                <w:rStyle w:val="Hyperlink"/>
                <w:noProof/>
              </w:rPr>
              <w:t>Introduction</w:t>
            </w:r>
            <w:r w:rsidR="00BB7C76">
              <w:rPr>
                <w:noProof/>
                <w:webHidden/>
              </w:rPr>
              <w:tab/>
            </w:r>
            <w:r w:rsidR="00BB7C76">
              <w:rPr>
                <w:noProof/>
                <w:webHidden/>
              </w:rPr>
              <w:fldChar w:fldCharType="begin"/>
            </w:r>
            <w:r w:rsidR="00BB7C76">
              <w:rPr>
                <w:noProof/>
                <w:webHidden/>
              </w:rPr>
              <w:instrText xml:space="preserve"> PAGEREF _Toc142318634 \h </w:instrText>
            </w:r>
            <w:r w:rsidR="00BB7C76">
              <w:rPr>
                <w:noProof/>
                <w:webHidden/>
              </w:rPr>
            </w:r>
            <w:r w:rsidR="00BB7C76">
              <w:rPr>
                <w:noProof/>
                <w:webHidden/>
              </w:rPr>
              <w:fldChar w:fldCharType="separate"/>
            </w:r>
            <w:r w:rsidR="00BB7C76">
              <w:rPr>
                <w:noProof/>
                <w:webHidden/>
              </w:rPr>
              <w:t>4</w:t>
            </w:r>
            <w:r w:rsidR="00BB7C76">
              <w:rPr>
                <w:noProof/>
                <w:webHidden/>
              </w:rPr>
              <w:fldChar w:fldCharType="end"/>
            </w:r>
          </w:hyperlink>
        </w:p>
        <w:p w14:paraId="0FCFCDA5" w14:textId="7FA7CC54" w:rsidR="00BB7C76" w:rsidRDefault="004256F4">
          <w:pPr>
            <w:pStyle w:val="TOC2"/>
            <w:tabs>
              <w:tab w:val="left" w:pos="880"/>
              <w:tab w:val="right" w:leader="dot" w:pos="9016"/>
            </w:tabs>
            <w:rPr>
              <w:rFonts w:eastAsiaTheme="minorEastAsia"/>
              <w:noProof/>
              <w:lang w:eastAsia="en-AU"/>
            </w:rPr>
          </w:pPr>
          <w:hyperlink w:anchor="_Toc142318635" w:history="1">
            <w:r w:rsidR="00BB7C76" w:rsidRPr="00A2054A">
              <w:rPr>
                <w:rStyle w:val="Hyperlink"/>
                <w:noProof/>
              </w:rPr>
              <w:t>1.1</w:t>
            </w:r>
            <w:r w:rsidR="00BB7C76">
              <w:rPr>
                <w:rFonts w:eastAsiaTheme="minorEastAsia"/>
                <w:noProof/>
                <w:lang w:eastAsia="en-AU"/>
              </w:rPr>
              <w:tab/>
            </w:r>
            <w:r w:rsidR="00BB7C76" w:rsidRPr="00A2054A">
              <w:rPr>
                <w:rStyle w:val="Hyperlink"/>
                <w:noProof/>
              </w:rPr>
              <w:t>Legislative Provisions</w:t>
            </w:r>
            <w:r w:rsidR="00BB7C76">
              <w:rPr>
                <w:noProof/>
                <w:webHidden/>
              </w:rPr>
              <w:tab/>
            </w:r>
            <w:r w:rsidR="00BB7C76">
              <w:rPr>
                <w:noProof/>
                <w:webHidden/>
              </w:rPr>
              <w:fldChar w:fldCharType="begin"/>
            </w:r>
            <w:r w:rsidR="00BB7C76">
              <w:rPr>
                <w:noProof/>
                <w:webHidden/>
              </w:rPr>
              <w:instrText xml:space="preserve"> PAGEREF _Toc142318635 \h </w:instrText>
            </w:r>
            <w:r w:rsidR="00BB7C76">
              <w:rPr>
                <w:noProof/>
                <w:webHidden/>
              </w:rPr>
            </w:r>
            <w:r w:rsidR="00BB7C76">
              <w:rPr>
                <w:noProof/>
                <w:webHidden/>
              </w:rPr>
              <w:fldChar w:fldCharType="separate"/>
            </w:r>
            <w:r w:rsidR="00BB7C76">
              <w:rPr>
                <w:noProof/>
                <w:webHidden/>
              </w:rPr>
              <w:t>4</w:t>
            </w:r>
            <w:r w:rsidR="00BB7C76">
              <w:rPr>
                <w:noProof/>
                <w:webHidden/>
              </w:rPr>
              <w:fldChar w:fldCharType="end"/>
            </w:r>
          </w:hyperlink>
        </w:p>
        <w:p w14:paraId="3210F9F9" w14:textId="0DBFBBBE" w:rsidR="00BB7C76" w:rsidRDefault="004256F4">
          <w:pPr>
            <w:pStyle w:val="TOC2"/>
            <w:tabs>
              <w:tab w:val="left" w:pos="880"/>
              <w:tab w:val="right" w:leader="dot" w:pos="9016"/>
            </w:tabs>
            <w:rPr>
              <w:rFonts w:eastAsiaTheme="minorEastAsia"/>
              <w:noProof/>
              <w:lang w:eastAsia="en-AU"/>
            </w:rPr>
          </w:pPr>
          <w:hyperlink w:anchor="_Toc142318636" w:history="1">
            <w:r w:rsidR="00BB7C76" w:rsidRPr="00A2054A">
              <w:rPr>
                <w:rStyle w:val="Hyperlink"/>
                <w:noProof/>
              </w:rPr>
              <w:t>1.2</w:t>
            </w:r>
            <w:r w:rsidR="00BB7C76">
              <w:rPr>
                <w:rFonts w:eastAsiaTheme="minorEastAsia"/>
                <w:noProof/>
                <w:lang w:eastAsia="en-AU"/>
              </w:rPr>
              <w:tab/>
            </w:r>
            <w:r w:rsidR="00BB7C76" w:rsidRPr="00A2054A">
              <w:rPr>
                <w:rStyle w:val="Hyperlink"/>
                <w:noProof/>
              </w:rPr>
              <w:t>Policy Objectives</w:t>
            </w:r>
            <w:r w:rsidR="00BB7C76">
              <w:rPr>
                <w:noProof/>
                <w:webHidden/>
              </w:rPr>
              <w:tab/>
            </w:r>
            <w:r w:rsidR="00BB7C76">
              <w:rPr>
                <w:noProof/>
                <w:webHidden/>
              </w:rPr>
              <w:fldChar w:fldCharType="begin"/>
            </w:r>
            <w:r w:rsidR="00BB7C76">
              <w:rPr>
                <w:noProof/>
                <w:webHidden/>
              </w:rPr>
              <w:instrText xml:space="preserve"> PAGEREF _Toc142318636 \h </w:instrText>
            </w:r>
            <w:r w:rsidR="00BB7C76">
              <w:rPr>
                <w:noProof/>
                <w:webHidden/>
              </w:rPr>
            </w:r>
            <w:r w:rsidR="00BB7C76">
              <w:rPr>
                <w:noProof/>
                <w:webHidden/>
              </w:rPr>
              <w:fldChar w:fldCharType="separate"/>
            </w:r>
            <w:r w:rsidR="00BB7C76">
              <w:rPr>
                <w:noProof/>
                <w:webHidden/>
              </w:rPr>
              <w:t>4</w:t>
            </w:r>
            <w:r w:rsidR="00BB7C76">
              <w:rPr>
                <w:noProof/>
                <w:webHidden/>
              </w:rPr>
              <w:fldChar w:fldCharType="end"/>
            </w:r>
          </w:hyperlink>
        </w:p>
        <w:p w14:paraId="5052A6CA" w14:textId="24ACA4AF" w:rsidR="00BB7C76" w:rsidRDefault="004256F4">
          <w:pPr>
            <w:pStyle w:val="TOC1"/>
            <w:rPr>
              <w:rFonts w:eastAsiaTheme="minorEastAsia"/>
              <w:noProof/>
              <w:lang w:eastAsia="en-AU"/>
            </w:rPr>
          </w:pPr>
          <w:hyperlink w:anchor="_Toc142318637" w:history="1">
            <w:r w:rsidR="00BB7C76" w:rsidRPr="00A2054A">
              <w:rPr>
                <w:rStyle w:val="Hyperlink"/>
                <w:noProof/>
              </w:rPr>
              <w:t>Item 41 concession</w:t>
            </w:r>
            <w:r w:rsidR="00BB7C76">
              <w:rPr>
                <w:noProof/>
                <w:webHidden/>
              </w:rPr>
              <w:tab/>
            </w:r>
            <w:r w:rsidR="00BB7C76">
              <w:rPr>
                <w:noProof/>
                <w:webHidden/>
              </w:rPr>
              <w:fldChar w:fldCharType="begin"/>
            </w:r>
            <w:r w:rsidR="00BB7C76">
              <w:rPr>
                <w:noProof/>
                <w:webHidden/>
              </w:rPr>
              <w:instrText xml:space="preserve"> PAGEREF _Toc142318637 \h </w:instrText>
            </w:r>
            <w:r w:rsidR="00BB7C76">
              <w:rPr>
                <w:noProof/>
                <w:webHidden/>
              </w:rPr>
            </w:r>
            <w:r w:rsidR="00BB7C76">
              <w:rPr>
                <w:noProof/>
                <w:webHidden/>
              </w:rPr>
              <w:fldChar w:fldCharType="separate"/>
            </w:r>
            <w:r w:rsidR="00BB7C76">
              <w:rPr>
                <w:noProof/>
                <w:webHidden/>
              </w:rPr>
              <w:t>4</w:t>
            </w:r>
            <w:r w:rsidR="00BB7C76">
              <w:rPr>
                <w:noProof/>
                <w:webHidden/>
              </w:rPr>
              <w:fldChar w:fldCharType="end"/>
            </w:r>
          </w:hyperlink>
        </w:p>
        <w:p w14:paraId="0DD56B5A" w14:textId="0D70B8B2" w:rsidR="00BB7C76" w:rsidRDefault="004256F4">
          <w:pPr>
            <w:pStyle w:val="TOC2"/>
            <w:tabs>
              <w:tab w:val="left" w:pos="880"/>
              <w:tab w:val="right" w:leader="dot" w:pos="9016"/>
            </w:tabs>
            <w:rPr>
              <w:rFonts w:eastAsiaTheme="minorEastAsia"/>
              <w:noProof/>
              <w:lang w:eastAsia="en-AU"/>
            </w:rPr>
          </w:pPr>
          <w:hyperlink w:anchor="_Toc142318638" w:history="1">
            <w:r w:rsidR="00BB7C76" w:rsidRPr="00A2054A">
              <w:rPr>
                <w:rStyle w:val="Hyperlink"/>
                <w:noProof/>
              </w:rPr>
              <w:t>2.1</w:t>
            </w:r>
            <w:r w:rsidR="00BB7C76">
              <w:rPr>
                <w:rFonts w:eastAsiaTheme="minorEastAsia"/>
                <w:noProof/>
                <w:lang w:eastAsia="en-AU"/>
              </w:rPr>
              <w:tab/>
            </w:r>
            <w:r w:rsidR="00BB7C76" w:rsidRPr="00A2054A">
              <w:rPr>
                <w:rStyle w:val="Hyperlink"/>
                <w:noProof/>
              </w:rPr>
              <w:t>Administration</w:t>
            </w:r>
            <w:r w:rsidR="00BB7C76">
              <w:rPr>
                <w:noProof/>
                <w:webHidden/>
              </w:rPr>
              <w:tab/>
            </w:r>
            <w:r w:rsidR="00BB7C76">
              <w:rPr>
                <w:noProof/>
                <w:webHidden/>
              </w:rPr>
              <w:fldChar w:fldCharType="begin"/>
            </w:r>
            <w:r w:rsidR="00BB7C76">
              <w:rPr>
                <w:noProof/>
                <w:webHidden/>
              </w:rPr>
              <w:instrText xml:space="preserve"> PAGEREF _Toc142318638 \h </w:instrText>
            </w:r>
            <w:r w:rsidR="00BB7C76">
              <w:rPr>
                <w:noProof/>
                <w:webHidden/>
              </w:rPr>
            </w:r>
            <w:r w:rsidR="00BB7C76">
              <w:rPr>
                <w:noProof/>
                <w:webHidden/>
              </w:rPr>
              <w:fldChar w:fldCharType="separate"/>
            </w:r>
            <w:r w:rsidR="00BB7C76">
              <w:rPr>
                <w:noProof/>
                <w:webHidden/>
              </w:rPr>
              <w:t>4</w:t>
            </w:r>
            <w:r w:rsidR="00BB7C76">
              <w:rPr>
                <w:noProof/>
                <w:webHidden/>
              </w:rPr>
              <w:fldChar w:fldCharType="end"/>
            </w:r>
          </w:hyperlink>
        </w:p>
        <w:p w14:paraId="4F84189D" w14:textId="0976E0E8" w:rsidR="00BB7C76" w:rsidRDefault="004256F4">
          <w:pPr>
            <w:pStyle w:val="TOC2"/>
            <w:tabs>
              <w:tab w:val="left" w:pos="880"/>
              <w:tab w:val="right" w:leader="dot" w:pos="9016"/>
            </w:tabs>
            <w:rPr>
              <w:rFonts w:eastAsiaTheme="minorEastAsia"/>
              <w:noProof/>
              <w:lang w:eastAsia="en-AU"/>
            </w:rPr>
          </w:pPr>
          <w:hyperlink w:anchor="_Toc142318639" w:history="1">
            <w:r w:rsidR="00BB7C76" w:rsidRPr="00A2054A">
              <w:rPr>
                <w:rStyle w:val="Hyperlink"/>
                <w:noProof/>
              </w:rPr>
              <w:t>2.2</w:t>
            </w:r>
            <w:r w:rsidR="00BB7C76">
              <w:rPr>
                <w:rFonts w:eastAsiaTheme="minorEastAsia"/>
                <w:noProof/>
                <w:lang w:eastAsia="en-AU"/>
              </w:rPr>
              <w:tab/>
            </w:r>
            <w:r w:rsidR="00BB7C76" w:rsidRPr="00A2054A">
              <w:rPr>
                <w:rStyle w:val="Hyperlink"/>
                <w:noProof/>
              </w:rPr>
              <w:t>Access to the Item 41 Concession</w:t>
            </w:r>
            <w:r w:rsidR="00BB7C76">
              <w:rPr>
                <w:noProof/>
                <w:webHidden/>
              </w:rPr>
              <w:tab/>
            </w:r>
            <w:r w:rsidR="00BB7C76">
              <w:rPr>
                <w:noProof/>
                <w:webHidden/>
              </w:rPr>
              <w:fldChar w:fldCharType="begin"/>
            </w:r>
            <w:r w:rsidR="00BB7C76">
              <w:rPr>
                <w:noProof/>
                <w:webHidden/>
              </w:rPr>
              <w:instrText xml:space="preserve"> PAGEREF _Toc142318639 \h </w:instrText>
            </w:r>
            <w:r w:rsidR="00BB7C76">
              <w:rPr>
                <w:noProof/>
                <w:webHidden/>
              </w:rPr>
            </w:r>
            <w:r w:rsidR="00BB7C76">
              <w:rPr>
                <w:noProof/>
                <w:webHidden/>
              </w:rPr>
              <w:fldChar w:fldCharType="separate"/>
            </w:r>
            <w:r w:rsidR="00BB7C76">
              <w:rPr>
                <w:noProof/>
                <w:webHidden/>
              </w:rPr>
              <w:t>5</w:t>
            </w:r>
            <w:r w:rsidR="00BB7C76">
              <w:rPr>
                <w:noProof/>
                <w:webHidden/>
              </w:rPr>
              <w:fldChar w:fldCharType="end"/>
            </w:r>
          </w:hyperlink>
        </w:p>
        <w:p w14:paraId="19B10C5D" w14:textId="0B379589" w:rsidR="00BB7C76" w:rsidRDefault="004256F4">
          <w:pPr>
            <w:pStyle w:val="TOC2"/>
            <w:tabs>
              <w:tab w:val="left" w:pos="880"/>
              <w:tab w:val="right" w:leader="dot" w:pos="9016"/>
            </w:tabs>
            <w:rPr>
              <w:rFonts w:eastAsiaTheme="minorEastAsia"/>
              <w:noProof/>
              <w:lang w:eastAsia="en-AU"/>
            </w:rPr>
          </w:pPr>
          <w:hyperlink w:anchor="_Toc142318640" w:history="1">
            <w:r w:rsidR="00BB7C76" w:rsidRPr="00A2054A">
              <w:rPr>
                <w:rStyle w:val="Hyperlink"/>
                <w:noProof/>
              </w:rPr>
              <w:t>2.3</w:t>
            </w:r>
            <w:r w:rsidR="00BB7C76">
              <w:rPr>
                <w:rFonts w:eastAsiaTheme="minorEastAsia"/>
                <w:noProof/>
                <w:lang w:eastAsia="en-AU"/>
              </w:rPr>
              <w:tab/>
            </w:r>
            <w:r w:rsidR="00BB7C76" w:rsidRPr="00A2054A">
              <w:rPr>
                <w:rStyle w:val="Hyperlink"/>
                <w:noProof/>
              </w:rPr>
              <w:t>Australian Border Force Requirements</w:t>
            </w:r>
            <w:r w:rsidR="00BB7C76">
              <w:rPr>
                <w:noProof/>
                <w:webHidden/>
              </w:rPr>
              <w:tab/>
            </w:r>
            <w:r w:rsidR="00BB7C76">
              <w:rPr>
                <w:noProof/>
                <w:webHidden/>
              </w:rPr>
              <w:fldChar w:fldCharType="begin"/>
            </w:r>
            <w:r w:rsidR="00BB7C76">
              <w:rPr>
                <w:noProof/>
                <w:webHidden/>
              </w:rPr>
              <w:instrText xml:space="preserve"> PAGEREF _Toc142318640 \h </w:instrText>
            </w:r>
            <w:r w:rsidR="00BB7C76">
              <w:rPr>
                <w:noProof/>
                <w:webHidden/>
              </w:rPr>
            </w:r>
            <w:r w:rsidR="00BB7C76">
              <w:rPr>
                <w:noProof/>
                <w:webHidden/>
              </w:rPr>
              <w:fldChar w:fldCharType="separate"/>
            </w:r>
            <w:r w:rsidR="00BB7C76">
              <w:rPr>
                <w:noProof/>
                <w:webHidden/>
              </w:rPr>
              <w:t>5</w:t>
            </w:r>
            <w:r w:rsidR="00BB7C76">
              <w:rPr>
                <w:noProof/>
                <w:webHidden/>
              </w:rPr>
              <w:fldChar w:fldCharType="end"/>
            </w:r>
          </w:hyperlink>
        </w:p>
        <w:p w14:paraId="383410A5" w14:textId="79ADDBDA" w:rsidR="00BB7C76" w:rsidRDefault="004256F4">
          <w:pPr>
            <w:pStyle w:val="TOC1"/>
            <w:rPr>
              <w:rFonts w:eastAsiaTheme="minorEastAsia"/>
              <w:noProof/>
              <w:lang w:eastAsia="en-AU"/>
            </w:rPr>
          </w:pPr>
          <w:hyperlink w:anchor="_Toc142318641" w:history="1">
            <w:r w:rsidR="00BB7C76" w:rsidRPr="00A2054A">
              <w:rPr>
                <w:rStyle w:val="Hyperlink"/>
                <w:noProof/>
              </w:rPr>
              <w:t>Stage 1: Space project authorisation</w:t>
            </w:r>
            <w:r w:rsidR="00BB7C76">
              <w:rPr>
                <w:noProof/>
                <w:webHidden/>
              </w:rPr>
              <w:tab/>
            </w:r>
            <w:r w:rsidR="00BB7C76">
              <w:rPr>
                <w:noProof/>
                <w:webHidden/>
              </w:rPr>
              <w:fldChar w:fldCharType="begin"/>
            </w:r>
            <w:r w:rsidR="00BB7C76">
              <w:rPr>
                <w:noProof/>
                <w:webHidden/>
              </w:rPr>
              <w:instrText xml:space="preserve"> PAGEREF _Toc142318641 \h </w:instrText>
            </w:r>
            <w:r w:rsidR="00BB7C76">
              <w:rPr>
                <w:noProof/>
                <w:webHidden/>
              </w:rPr>
            </w:r>
            <w:r w:rsidR="00BB7C76">
              <w:rPr>
                <w:noProof/>
                <w:webHidden/>
              </w:rPr>
              <w:fldChar w:fldCharType="separate"/>
            </w:r>
            <w:r w:rsidR="00BB7C76">
              <w:rPr>
                <w:noProof/>
                <w:webHidden/>
              </w:rPr>
              <w:t>6</w:t>
            </w:r>
            <w:r w:rsidR="00BB7C76">
              <w:rPr>
                <w:noProof/>
                <w:webHidden/>
              </w:rPr>
              <w:fldChar w:fldCharType="end"/>
            </w:r>
          </w:hyperlink>
        </w:p>
        <w:p w14:paraId="406F6102" w14:textId="3BF1B508" w:rsidR="00BB7C76" w:rsidRDefault="004256F4">
          <w:pPr>
            <w:pStyle w:val="TOC2"/>
            <w:tabs>
              <w:tab w:val="left" w:pos="880"/>
              <w:tab w:val="right" w:leader="dot" w:pos="9016"/>
            </w:tabs>
            <w:rPr>
              <w:rFonts w:eastAsiaTheme="minorEastAsia"/>
              <w:noProof/>
              <w:lang w:eastAsia="en-AU"/>
            </w:rPr>
          </w:pPr>
          <w:hyperlink w:anchor="_Toc142318642" w:history="1">
            <w:r w:rsidR="00BB7C76" w:rsidRPr="00A2054A">
              <w:rPr>
                <w:rStyle w:val="Hyperlink"/>
                <w:noProof/>
              </w:rPr>
              <w:t>3.1</w:t>
            </w:r>
            <w:r w:rsidR="00BB7C76">
              <w:rPr>
                <w:rFonts w:eastAsiaTheme="minorEastAsia"/>
                <w:noProof/>
                <w:lang w:eastAsia="en-AU"/>
              </w:rPr>
              <w:tab/>
            </w:r>
            <w:r w:rsidR="00BB7C76" w:rsidRPr="00A2054A">
              <w:rPr>
                <w:rStyle w:val="Hyperlink"/>
                <w:noProof/>
              </w:rPr>
              <w:t>Eligibility Criteria</w:t>
            </w:r>
            <w:r w:rsidR="00BB7C76">
              <w:rPr>
                <w:noProof/>
                <w:webHidden/>
              </w:rPr>
              <w:tab/>
            </w:r>
            <w:r w:rsidR="00BB7C76">
              <w:rPr>
                <w:noProof/>
                <w:webHidden/>
              </w:rPr>
              <w:fldChar w:fldCharType="begin"/>
            </w:r>
            <w:r w:rsidR="00BB7C76">
              <w:rPr>
                <w:noProof/>
                <w:webHidden/>
              </w:rPr>
              <w:instrText xml:space="preserve"> PAGEREF _Toc142318642 \h </w:instrText>
            </w:r>
            <w:r w:rsidR="00BB7C76">
              <w:rPr>
                <w:noProof/>
                <w:webHidden/>
              </w:rPr>
            </w:r>
            <w:r w:rsidR="00BB7C76">
              <w:rPr>
                <w:noProof/>
                <w:webHidden/>
              </w:rPr>
              <w:fldChar w:fldCharType="separate"/>
            </w:r>
            <w:r w:rsidR="00BB7C76">
              <w:rPr>
                <w:noProof/>
                <w:webHidden/>
              </w:rPr>
              <w:t>6</w:t>
            </w:r>
            <w:r w:rsidR="00BB7C76">
              <w:rPr>
                <w:noProof/>
                <w:webHidden/>
              </w:rPr>
              <w:fldChar w:fldCharType="end"/>
            </w:r>
          </w:hyperlink>
        </w:p>
        <w:p w14:paraId="0BE9661E" w14:textId="0B76964B" w:rsidR="00BB7C76" w:rsidRDefault="004256F4">
          <w:pPr>
            <w:pStyle w:val="TOC2"/>
            <w:tabs>
              <w:tab w:val="left" w:pos="880"/>
              <w:tab w:val="right" w:leader="dot" w:pos="9016"/>
            </w:tabs>
            <w:rPr>
              <w:rFonts w:eastAsiaTheme="minorEastAsia"/>
              <w:noProof/>
              <w:lang w:eastAsia="en-AU"/>
            </w:rPr>
          </w:pPr>
          <w:hyperlink w:anchor="_Toc142318643" w:history="1">
            <w:r w:rsidR="00BB7C76" w:rsidRPr="00A2054A">
              <w:rPr>
                <w:rStyle w:val="Hyperlink"/>
                <w:noProof/>
              </w:rPr>
              <w:t>3.2</w:t>
            </w:r>
            <w:r w:rsidR="00BB7C76">
              <w:rPr>
                <w:rFonts w:eastAsiaTheme="minorEastAsia"/>
                <w:noProof/>
                <w:lang w:eastAsia="en-AU"/>
              </w:rPr>
              <w:tab/>
            </w:r>
            <w:r w:rsidR="00BB7C76" w:rsidRPr="00A2054A">
              <w:rPr>
                <w:rStyle w:val="Hyperlink"/>
                <w:noProof/>
              </w:rPr>
              <w:t>Other Key Considerations</w:t>
            </w:r>
            <w:r w:rsidR="00BB7C76">
              <w:rPr>
                <w:noProof/>
                <w:webHidden/>
              </w:rPr>
              <w:tab/>
            </w:r>
            <w:r w:rsidR="00BB7C76">
              <w:rPr>
                <w:noProof/>
                <w:webHidden/>
              </w:rPr>
              <w:fldChar w:fldCharType="begin"/>
            </w:r>
            <w:r w:rsidR="00BB7C76">
              <w:rPr>
                <w:noProof/>
                <w:webHidden/>
              </w:rPr>
              <w:instrText xml:space="preserve"> PAGEREF _Toc142318643 \h </w:instrText>
            </w:r>
            <w:r w:rsidR="00BB7C76">
              <w:rPr>
                <w:noProof/>
                <w:webHidden/>
              </w:rPr>
            </w:r>
            <w:r w:rsidR="00BB7C76">
              <w:rPr>
                <w:noProof/>
                <w:webHidden/>
              </w:rPr>
              <w:fldChar w:fldCharType="separate"/>
            </w:r>
            <w:r w:rsidR="00BB7C76">
              <w:rPr>
                <w:noProof/>
                <w:webHidden/>
              </w:rPr>
              <w:t>6</w:t>
            </w:r>
            <w:r w:rsidR="00BB7C76">
              <w:rPr>
                <w:noProof/>
                <w:webHidden/>
              </w:rPr>
              <w:fldChar w:fldCharType="end"/>
            </w:r>
          </w:hyperlink>
        </w:p>
        <w:p w14:paraId="13FF3EF4" w14:textId="4058E51C" w:rsidR="00BB7C76" w:rsidRDefault="004256F4">
          <w:pPr>
            <w:pStyle w:val="TOC2"/>
            <w:tabs>
              <w:tab w:val="left" w:pos="880"/>
              <w:tab w:val="right" w:leader="dot" w:pos="9016"/>
            </w:tabs>
            <w:rPr>
              <w:rFonts w:eastAsiaTheme="minorEastAsia"/>
              <w:noProof/>
              <w:lang w:eastAsia="en-AU"/>
            </w:rPr>
          </w:pPr>
          <w:hyperlink w:anchor="_Toc142318644" w:history="1">
            <w:r w:rsidR="00BB7C76" w:rsidRPr="00A2054A">
              <w:rPr>
                <w:rStyle w:val="Hyperlink"/>
                <w:noProof/>
              </w:rPr>
              <w:t>3.3</w:t>
            </w:r>
            <w:r w:rsidR="00BB7C76">
              <w:rPr>
                <w:rFonts w:eastAsiaTheme="minorEastAsia"/>
                <w:noProof/>
                <w:lang w:eastAsia="en-AU"/>
              </w:rPr>
              <w:tab/>
            </w:r>
            <w:r w:rsidR="00BB7C76" w:rsidRPr="00A2054A">
              <w:rPr>
                <w:rStyle w:val="Hyperlink"/>
                <w:noProof/>
              </w:rPr>
              <w:t>Applicant Details, Project Description and Other Information</w:t>
            </w:r>
            <w:r w:rsidR="00BB7C76">
              <w:rPr>
                <w:noProof/>
                <w:webHidden/>
              </w:rPr>
              <w:tab/>
            </w:r>
            <w:r w:rsidR="00BB7C76">
              <w:rPr>
                <w:noProof/>
                <w:webHidden/>
              </w:rPr>
              <w:fldChar w:fldCharType="begin"/>
            </w:r>
            <w:r w:rsidR="00BB7C76">
              <w:rPr>
                <w:noProof/>
                <w:webHidden/>
              </w:rPr>
              <w:instrText xml:space="preserve"> PAGEREF _Toc142318644 \h </w:instrText>
            </w:r>
            <w:r w:rsidR="00BB7C76">
              <w:rPr>
                <w:noProof/>
                <w:webHidden/>
              </w:rPr>
            </w:r>
            <w:r w:rsidR="00BB7C76">
              <w:rPr>
                <w:noProof/>
                <w:webHidden/>
              </w:rPr>
              <w:fldChar w:fldCharType="separate"/>
            </w:r>
            <w:r w:rsidR="00BB7C76">
              <w:rPr>
                <w:noProof/>
                <w:webHidden/>
              </w:rPr>
              <w:t>7</w:t>
            </w:r>
            <w:r w:rsidR="00BB7C76">
              <w:rPr>
                <w:noProof/>
                <w:webHidden/>
              </w:rPr>
              <w:fldChar w:fldCharType="end"/>
            </w:r>
          </w:hyperlink>
        </w:p>
        <w:p w14:paraId="421ED701" w14:textId="482A46B7" w:rsidR="00BB7C76" w:rsidRDefault="004256F4">
          <w:pPr>
            <w:pStyle w:val="TOC2"/>
            <w:tabs>
              <w:tab w:val="left" w:pos="880"/>
              <w:tab w:val="right" w:leader="dot" w:pos="9016"/>
            </w:tabs>
            <w:rPr>
              <w:rFonts w:eastAsiaTheme="minorEastAsia"/>
              <w:noProof/>
              <w:lang w:eastAsia="en-AU"/>
            </w:rPr>
          </w:pPr>
          <w:hyperlink w:anchor="_Toc142318645" w:history="1">
            <w:r w:rsidR="00BB7C76" w:rsidRPr="00A2054A">
              <w:rPr>
                <w:rStyle w:val="Hyperlink"/>
                <w:noProof/>
              </w:rPr>
              <w:t>3.4</w:t>
            </w:r>
            <w:r w:rsidR="00BB7C76">
              <w:rPr>
                <w:rFonts w:eastAsiaTheme="minorEastAsia"/>
                <w:noProof/>
                <w:lang w:eastAsia="en-AU"/>
              </w:rPr>
              <w:tab/>
            </w:r>
            <w:r w:rsidR="00BB7C76" w:rsidRPr="00A2054A">
              <w:rPr>
                <w:rStyle w:val="Hyperlink"/>
                <w:noProof/>
              </w:rPr>
              <w:t>Australian Industry Participation Plan</w:t>
            </w:r>
            <w:r w:rsidR="00BB7C76">
              <w:rPr>
                <w:noProof/>
                <w:webHidden/>
              </w:rPr>
              <w:tab/>
            </w:r>
            <w:r w:rsidR="00BB7C76">
              <w:rPr>
                <w:noProof/>
                <w:webHidden/>
              </w:rPr>
              <w:fldChar w:fldCharType="begin"/>
            </w:r>
            <w:r w:rsidR="00BB7C76">
              <w:rPr>
                <w:noProof/>
                <w:webHidden/>
              </w:rPr>
              <w:instrText xml:space="preserve"> PAGEREF _Toc142318645 \h </w:instrText>
            </w:r>
            <w:r w:rsidR="00BB7C76">
              <w:rPr>
                <w:noProof/>
                <w:webHidden/>
              </w:rPr>
            </w:r>
            <w:r w:rsidR="00BB7C76">
              <w:rPr>
                <w:noProof/>
                <w:webHidden/>
              </w:rPr>
              <w:fldChar w:fldCharType="separate"/>
            </w:r>
            <w:r w:rsidR="00BB7C76">
              <w:rPr>
                <w:noProof/>
                <w:webHidden/>
              </w:rPr>
              <w:t>7</w:t>
            </w:r>
            <w:r w:rsidR="00BB7C76">
              <w:rPr>
                <w:noProof/>
                <w:webHidden/>
              </w:rPr>
              <w:fldChar w:fldCharType="end"/>
            </w:r>
          </w:hyperlink>
        </w:p>
        <w:p w14:paraId="342B1C54" w14:textId="4D35742E" w:rsidR="00BB7C76" w:rsidRDefault="004256F4">
          <w:pPr>
            <w:pStyle w:val="TOC2"/>
            <w:tabs>
              <w:tab w:val="left" w:pos="880"/>
              <w:tab w:val="right" w:leader="dot" w:pos="9016"/>
            </w:tabs>
            <w:rPr>
              <w:rFonts w:eastAsiaTheme="minorEastAsia"/>
              <w:noProof/>
              <w:lang w:eastAsia="en-AU"/>
            </w:rPr>
          </w:pPr>
          <w:hyperlink w:anchor="_Toc142318646" w:history="1">
            <w:r w:rsidR="00BB7C76" w:rsidRPr="00A2054A">
              <w:rPr>
                <w:rStyle w:val="Hyperlink"/>
                <w:noProof/>
              </w:rPr>
              <w:t>3.5</w:t>
            </w:r>
            <w:r w:rsidR="00BB7C76">
              <w:rPr>
                <w:rFonts w:eastAsiaTheme="minorEastAsia"/>
                <w:noProof/>
                <w:lang w:eastAsia="en-AU"/>
              </w:rPr>
              <w:tab/>
            </w:r>
            <w:r w:rsidR="00BB7C76" w:rsidRPr="00A2054A">
              <w:rPr>
                <w:rStyle w:val="Hyperlink"/>
                <w:noProof/>
              </w:rPr>
              <w:t>Contractors, sub-contractors and technology providers</w:t>
            </w:r>
            <w:r w:rsidR="00BB7C76">
              <w:rPr>
                <w:noProof/>
                <w:webHidden/>
              </w:rPr>
              <w:tab/>
            </w:r>
            <w:r w:rsidR="00BB7C76">
              <w:rPr>
                <w:noProof/>
                <w:webHidden/>
              </w:rPr>
              <w:fldChar w:fldCharType="begin"/>
            </w:r>
            <w:r w:rsidR="00BB7C76">
              <w:rPr>
                <w:noProof/>
                <w:webHidden/>
              </w:rPr>
              <w:instrText xml:space="preserve"> PAGEREF _Toc142318646 \h </w:instrText>
            </w:r>
            <w:r w:rsidR="00BB7C76">
              <w:rPr>
                <w:noProof/>
                <w:webHidden/>
              </w:rPr>
            </w:r>
            <w:r w:rsidR="00BB7C76">
              <w:rPr>
                <w:noProof/>
                <w:webHidden/>
              </w:rPr>
              <w:fldChar w:fldCharType="separate"/>
            </w:r>
            <w:r w:rsidR="00BB7C76">
              <w:rPr>
                <w:noProof/>
                <w:webHidden/>
              </w:rPr>
              <w:t>7</w:t>
            </w:r>
            <w:r w:rsidR="00BB7C76">
              <w:rPr>
                <w:noProof/>
                <w:webHidden/>
              </w:rPr>
              <w:fldChar w:fldCharType="end"/>
            </w:r>
          </w:hyperlink>
        </w:p>
        <w:p w14:paraId="74EA899F" w14:textId="74C77FBF" w:rsidR="00BB7C76" w:rsidRDefault="004256F4">
          <w:pPr>
            <w:pStyle w:val="TOC2"/>
            <w:tabs>
              <w:tab w:val="left" w:pos="880"/>
              <w:tab w:val="right" w:leader="dot" w:pos="9016"/>
            </w:tabs>
            <w:rPr>
              <w:rFonts w:eastAsiaTheme="minorEastAsia"/>
              <w:noProof/>
              <w:lang w:eastAsia="en-AU"/>
            </w:rPr>
          </w:pPr>
          <w:hyperlink w:anchor="_Toc142318647" w:history="1">
            <w:r w:rsidR="00BB7C76" w:rsidRPr="00A2054A">
              <w:rPr>
                <w:rStyle w:val="Hyperlink"/>
                <w:noProof/>
              </w:rPr>
              <w:t>3.6</w:t>
            </w:r>
            <w:r w:rsidR="00BB7C76">
              <w:rPr>
                <w:rFonts w:eastAsiaTheme="minorEastAsia"/>
                <w:noProof/>
                <w:lang w:eastAsia="en-AU"/>
              </w:rPr>
              <w:tab/>
            </w:r>
            <w:r w:rsidR="00BB7C76" w:rsidRPr="00A2054A">
              <w:rPr>
                <w:rStyle w:val="Hyperlink"/>
                <w:noProof/>
              </w:rPr>
              <w:t>Notification of Space Project Authorisation</w:t>
            </w:r>
            <w:r w:rsidR="00BB7C76">
              <w:rPr>
                <w:noProof/>
                <w:webHidden/>
              </w:rPr>
              <w:tab/>
            </w:r>
            <w:r w:rsidR="00BB7C76">
              <w:rPr>
                <w:noProof/>
                <w:webHidden/>
              </w:rPr>
              <w:fldChar w:fldCharType="begin"/>
            </w:r>
            <w:r w:rsidR="00BB7C76">
              <w:rPr>
                <w:noProof/>
                <w:webHidden/>
              </w:rPr>
              <w:instrText xml:space="preserve"> PAGEREF _Toc142318647 \h </w:instrText>
            </w:r>
            <w:r w:rsidR="00BB7C76">
              <w:rPr>
                <w:noProof/>
                <w:webHidden/>
              </w:rPr>
            </w:r>
            <w:r w:rsidR="00BB7C76">
              <w:rPr>
                <w:noProof/>
                <w:webHidden/>
              </w:rPr>
              <w:fldChar w:fldCharType="separate"/>
            </w:r>
            <w:r w:rsidR="00BB7C76">
              <w:rPr>
                <w:noProof/>
                <w:webHidden/>
              </w:rPr>
              <w:t>7</w:t>
            </w:r>
            <w:r w:rsidR="00BB7C76">
              <w:rPr>
                <w:noProof/>
                <w:webHidden/>
              </w:rPr>
              <w:fldChar w:fldCharType="end"/>
            </w:r>
          </w:hyperlink>
        </w:p>
        <w:p w14:paraId="64AE810F" w14:textId="7CFA5E13" w:rsidR="00BB7C76" w:rsidRDefault="004256F4">
          <w:pPr>
            <w:pStyle w:val="TOC1"/>
            <w:rPr>
              <w:rFonts w:eastAsiaTheme="minorEastAsia"/>
              <w:noProof/>
              <w:lang w:eastAsia="en-AU"/>
            </w:rPr>
          </w:pPr>
          <w:hyperlink w:anchor="_Toc142318648" w:history="1">
            <w:r w:rsidR="00BB7C76" w:rsidRPr="00A2054A">
              <w:rPr>
                <w:rStyle w:val="Hyperlink"/>
                <w:noProof/>
              </w:rPr>
              <w:t>Stage 2: Eligible goods determination</w:t>
            </w:r>
            <w:r w:rsidR="00BB7C76">
              <w:rPr>
                <w:noProof/>
                <w:webHidden/>
              </w:rPr>
              <w:tab/>
            </w:r>
            <w:r w:rsidR="00BB7C76">
              <w:rPr>
                <w:noProof/>
                <w:webHidden/>
              </w:rPr>
              <w:fldChar w:fldCharType="begin"/>
            </w:r>
            <w:r w:rsidR="00BB7C76">
              <w:rPr>
                <w:noProof/>
                <w:webHidden/>
              </w:rPr>
              <w:instrText xml:space="preserve"> PAGEREF _Toc142318648 \h </w:instrText>
            </w:r>
            <w:r w:rsidR="00BB7C76">
              <w:rPr>
                <w:noProof/>
                <w:webHidden/>
              </w:rPr>
            </w:r>
            <w:r w:rsidR="00BB7C76">
              <w:rPr>
                <w:noProof/>
                <w:webHidden/>
              </w:rPr>
              <w:fldChar w:fldCharType="separate"/>
            </w:r>
            <w:r w:rsidR="00BB7C76">
              <w:rPr>
                <w:noProof/>
                <w:webHidden/>
              </w:rPr>
              <w:t>8</w:t>
            </w:r>
            <w:r w:rsidR="00BB7C76">
              <w:rPr>
                <w:noProof/>
                <w:webHidden/>
              </w:rPr>
              <w:fldChar w:fldCharType="end"/>
            </w:r>
          </w:hyperlink>
        </w:p>
        <w:p w14:paraId="159A16A9" w14:textId="1CD515F3" w:rsidR="00BB7C76" w:rsidRDefault="004256F4">
          <w:pPr>
            <w:pStyle w:val="TOC2"/>
            <w:tabs>
              <w:tab w:val="left" w:pos="880"/>
              <w:tab w:val="right" w:leader="dot" w:pos="9016"/>
            </w:tabs>
            <w:rPr>
              <w:rFonts w:eastAsiaTheme="minorEastAsia"/>
              <w:noProof/>
              <w:lang w:eastAsia="en-AU"/>
            </w:rPr>
          </w:pPr>
          <w:hyperlink w:anchor="_Toc142318649" w:history="1">
            <w:r w:rsidR="00BB7C76" w:rsidRPr="00A2054A">
              <w:rPr>
                <w:rStyle w:val="Hyperlink"/>
                <w:noProof/>
              </w:rPr>
              <w:t>4.1</w:t>
            </w:r>
            <w:r w:rsidR="00BB7C76">
              <w:rPr>
                <w:rFonts w:eastAsiaTheme="minorEastAsia"/>
                <w:noProof/>
                <w:lang w:eastAsia="en-AU"/>
              </w:rPr>
              <w:tab/>
            </w:r>
            <w:r w:rsidR="00BB7C76" w:rsidRPr="00A2054A">
              <w:rPr>
                <w:rStyle w:val="Hyperlink"/>
                <w:noProof/>
              </w:rPr>
              <w:t>Identification of Eligible Goods for use in an Authorised Space Project</w:t>
            </w:r>
            <w:r w:rsidR="00BB7C76">
              <w:rPr>
                <w:noProof/>
                <w:webHidden/>
              </w:rPr>
              <w:tab/>
            </w:r>
            <w:r w:rsidR="00BB7C76">
              <w:rPr>
                <w:noProof/>
                <w:webHidden/>
              </w:rPr>
              <w:fldChar w:fldCharType="begin"/>
            </w:r>
            <w:r w:rsidR="00BB7C76">
              <w:rPr>
                <w:noProof/>
                <w:webHidden/>
              </w:rPr>
              <w:instrText xml:space="preserve"> PAGEREF _Toc142318649 \h </w:instrText>
            </w:r>
            <w:r w:rsidR="00BB7C76">
              <w:rPr>
                <w:noProof/>
                <w:webHidden/>
              </w:rPr>
            </w:r>
            <w:r w:rsidR="00BB7C76">
              <w:rPr>
                <w:noProof/>
                <w:webHidden/>
              </w:rPr>
              <w:fldChar w:fldCharType="separate"/>
            </w:r>
            <w:r w:rsidR="00BB7C76">
              <w:rPr>
                <w:noProof/>
                <w:webHidden/>
              </w:rPr>
              <w:t>8</w:t>
            </w:r>
            <w:r w:rsidR="00BB7C76">
              <w:rPr>
                <w:noProof/>
                <w:webHidden/>
              </w:rPr>
              <w:fldChar w:fldCharType="end"/>
            </w:r>
          </w:hyperlink>
        </w:p>
        <w:p w14:paraId="53640EAF" w14:textId="0754BABA" w:rsidR="00BB7C76" w:rsidRDefault="004256F4">
          <w:pPr>
            <w:pStyle w:val="TOC2"/>
            <w:tabs>
              <w:tab w:val="left" w:pos="880"/>
              <w:tab w:val="right" w:leader="dot" w:pos="9016"/>
            </w:tabs>
            <w:rPr>
              <w:rFonts w:eastAsiaTheme="minorEastAsia"/>
              <w:noProof/>
              <w:lang w:eastAsia="en-AU"/>
            </w:rPr>
          </w:pPr>
          <w:hyperlink w:anchor="_Toc142318650" w:history="1">
            <w:r w:rsidR="00BB7C76" w:rsidRPr="00A2054A">
              <w:rPr>
                <w:rStyle w:val="Hyperlink"/>
                <w:noProof/>
              </w:rPr>
              <w:t>4.2</w:t>
            </w:r>
            <w:r w:rsidR="00BB7C76">
              <w:rPr>
                <w:rFonts w:eastAsiaTheme="minorEastAsia"/>
                <w:noProof/>
                <w:lang w:eastAsia="en-AU"/>
              </w:rPr>
              <w:tab/>
            </w:r>
            <w:r w:rsidR="00BB7C76" w:rsidRPr="00A2054A">
              <w:rPr>
                <w:rStyle w:val="Hyperlink"/>
                <w:noProof/>
              </w:rPr>
              <w:t>Eligibility Criteria</w:t>
            </w:r>
            <w:r w:rsidR="00BB7C76">
              <w:rPr>
                <w:noProof/>
                <w:webHidden/>
              </w:rPr>
              <w:tab/>
            </w:r>
            <w:r w:rsidR="00BB7C76">
              <w:rPr>
                <w:noProof/>
                <w:webHidden/>
              </w:rPr>
              <w:fldChar w:fldCharType="begin"/>
            </w:r>
            <w:r w:rsidR="00BB7C76">
              <w:rPr>
                <w:noProof/>
                <w:webHidden/>
              </w:rPr>
              <w:instrText xml:space="preserve"> PAGEREF _Toc142318650 \h </w:instrText>
            </w:r>
            <w:r w:rsidR="00BB7C76">
              <w:rPr>
                <w:noProof/>
                <w:webHidden/>
              </w:rPr>
            </w:r>
            <w:r w:rsidR="00BB7C76">
              <w:rPr>
                <w:noProof/>
                <w:webHidden/>
              </w:rPr>
              <w:fldChar w:fldCharType="separate"/>
            </w:r>
            <w:r w:rsidR="00BB7C76">
              <w:rPr>
                <w:noProof/>
                <w:webHidden/>
              </w:rPr>
              <w:t>8</w:t>
            </w:r>
            <w:r w:rsidR="00BB7C76">
              <w:rPr>
                <w:noProof/>
                <w:webHidden/>
              </w:rPr>
              <w:fldChar w:fldCharType="end"/>
            </w:r>
          </w:hyperlink>
        </w:p>
        <w:p w14:paraId="40943FBE" w14:textId="5E0FA2A1" w:rsidR="00BB7C76" w:rsidRDefault="004256F4">
          <w:pPr>
            <w:pStyle w:val="TOC2"/>
            <w:tabs>
              <w:tab w:val="left" w:pos="880"/>
              <w:tab w:val="right" w:leader="dot" w:pos="9016"/>
            </w:tabs>
            <w:rPr>
              <w:rFonts w:eastAsiaTheme="minorEastAsia"/>
              <w:noProof/>
              <w:lang w:eastAsia="en-AU"/>
            </w:rPr>
          </w:pPr>
          <w:hyperlink w:anchor="_Toc142318651" w:history="1">
            <w:r w:rsidR="00BB7C76" w:rsidRPr="00A2054A">
              <w:rPr>
                <w:rStyle w:val="Hyperlink"/>
                <w:noProof/>
              </w:rPr>
              <w:t>4.3</w:t>
            </w:r>
            <w:r w:rsidR="00BB7C76">
              <w:rPr>
                <w:rFonts w:eastAsiaTheme="minorEastAsia"/>
                <w:noProof/>
                <w:lang w:eastAsia="en-AU"/>
              </w:rPr>
              <w:tab/>
            </w:r>
            <w:r w:rsidR="00BB7C76" w:rsidRPr="00A2054A">
              <w:rPr>
                <w:rStyle w:val="Hyperlink"/>
                <w:noProof/>
              </w:rPr>
              <w:t>Item 41 Determinations</w:t>
            </w:r>
            <w:r w:rsidR="00BB7C76">
              <w:rPr>
                <w:noProof/>
                <w:webHidden/>
              </w:rPr>
              <w:tab/>
            </w:r>
            <w:r w:rsidR="00BB7C76">
              <w:rPr>
                <w:noProof/>
                <w:webHidden/>
              </w:rPr>
              <w:fldChar w:fldCharType="begin"/>
            </w:r>
            <w:r w:rsidR="00BB7C76">
              <w:rPr>
                <w:noProof/>
                <w:webHidden/>
              </w:rPr>
              <w:instrText xml:space="preserve"> PAGEREF _Toc142318651 \h </w:instrText>
            </w:r>
            <w:r w:rsidR="00BB7C76">
              <w:rPr>
                <w:noProof/>
                <w:webHidden/>
              </w:rPr>
            </w:r>
            <w:r w:rsidR="00BB7C76">
              <w:rPr>
                <w:noProof/>
                <w:webHidden/>
              </w:rPr>
              <w:fldChar w:fldCharType="separate"/>
            </w:r>
            <w:r w:rsidR="00BB7C76">
              <w:rPr>
                <w:noProof/>
                <w:webHidden/>
              </w:rPr>
              <w:t>8</w:t>
            </w:r>
            <w:r w:rsidR="00BB7C76">
              <w:rPr>
                <w:noProof/>
                <w:webHidden/>
              </w:rPr>
              <w:fldChar w:fldCharType="end"/>
            </w:r>
          </w:hyperlink>
        </w:p>
        <w:p w14:paraId="125E32A5" w14:textId="7FE797AB" w:rsidR="00BB7C76" w:rsidRDefault="004256F4">
          <w:pPr>
            <w:pStyle w:val="TOC2"/>
            <w:tabs>
              <w:tab w:val="left" w:pos="880"/>
              <w:tab w:val="right" w:leader="dot" w:pos="9016"/>
            </w:tabs>
            <w:rPr>
              <w:rFonts w:eastAsiaTheme="minorEastAsia"/>
              <w:noProof/>
              <w:lang w:eastAsia="en-AU"/>
            </w:rPr>
          </w:pPr>
          <w:hyperlink w:anchor="_Toc142318652" w:history="1">
            <w:r w:rsidR="00BB7C76" w:rsidRPr="00A2054A">
              <w:rPr>
                <w:rStyle w:val="Hyperlink"/>
                <w:noProof/>
              </w:rPr>
              <w:t>4.4</w:t>
            </w:r>
            <w:r w:rsidR="00BB7C76">
              <w:rPr>
                <w:rFonts w:eastAsiaTheme="minorEastAsia"/>
                <w:noProof/>
                <w:lang w:eastAsia="en-AU"/>
              </w:rPr>
              <w:tab/>
            </w:r>
            <w:r w:rsidR="00BB7C76" w:rsidRPr="00A2054A">
              <w:rPr>
                <w:rStyle w:val="Hyperlink"/>
                <w:noProof/>
              </w:rPr>
              <w:t>Effective Period of Item 41 Determination</w:t>
            </w:r>
            <w:r w:rsidR="00BB7C76">
              <w:rPr>
                <w:noProof/>
                <w:webHidden/>
              </w:rPr>
              <w:tab/>
            </w:r>
            <w:r w:rsidR="00BB7C76">
              <w:rPr>
                <w:noProof/>
                <w:webHidden/>
              </w:rPr>
              <w:fldChar w:fldCharType="begin"/>
            </w:r>
            <w:r w:rsidR="00BB7C76">
              <w:rPr>
                <w:noProof/>
                <w:webHidden/>
              </w:rPr>
              <w:instrText xml:space="preserve"> PAGEREF _Toc142318652 \h </w:instrText>
            </w:r>
            <w:r w:rsidR="00BB7C76">
              <w:rPr>
                <w:noProof/>
                <w:webHidden/>
              </w:rPr>
            </w:r>
            <w:r w:rsidR="00BB7C76">
              <w:rPr>
                <w:noProof/>
                <w:webHidden/>
              </w:rPr>
              <w:fldChar w:fldCharType="separate"/>
            </w:r>
            <w:r w:rsidR="00BB7C76">
              <w:rPr>
                <w:noProof/>
                <w:webHidden/>
              </w:rPr>
              <w:t>9</w:t>
            </w:r>
            <w:r w:rsidR="00BB7C76">
              <w:rPr>
                <w:noProof/>
                <w:webHidden/>
              </w:rPr>
              <w:fldChar w:fldCharType="end"/>
            </w:r>
          </w:hyperlink>
        </w:p>
        <w:p w14:paraId="42C99685" w14:textId="5789AA64" w:rsidR="00BB7C76" w:rsidRDefault="004256F4">
          <w:pPr>
            <w:pStyle w:val="TOC1"/>
            <w:rPr>
              <w:rFonts w:eastAsiaTheme="minorEastAsia"/>
              <w:noProof/>
              <w:lang w:eastAsia="en-AU"/>
            </w:rPr>
          </w:pPr>
          <w:hyperlink w:anchor="_Toc142318653" w:history="1">
            <w:r w:rsidR="00BB7C76" w:rsidRPr="00A2054A">
              <w:rPr>
                <w:rStyle w:val="Hyperlink"/>
                <w:noProof/>
              </w:rPr>
              <w:t>How to apply</w:t>
            </w:r>
            <w:r w:rsidR="00BB7C76">
              <w:rPr>
                <w:noProof/>
                <w:webHidden/>
              </w:rPr>
              <w:tab/>
            </w:r>
            <w:r w:rsidR="00BB7C76">
              <w:rPr>
                <w:noProof/>
                <w:webHidden/>
              </w:rPr>
              <w:fldChar w:fldCharType="begin"/>
            </w:r>
            <w:r w:rsidR="00BB7C76">
              <w:rPr>
                <w:noProof/>
                <w:webHidden/>
              </w:rPr>
              <w:instrText xml:space="preserve"> PAGEREF _Toc142318653 \h </w:instrText>
            </w:r>
            <w:r w:rsidR="00BB7C76">
              <w:rPr>
                <w:noProof/>
                <w:webHidden/>
              </w:rPr>
            </w:r>
            <w:r w:rsidR="00BB7C76">
              <w:rPr>
                <w:noProof/>
                <w:webHidden/>
              </w:rPr>
              <w:fldChar w:fldCharType="separate"/>
            </w:r>
            <w:r w:rsidR="00BB7C76">
              <w:rPr>
                <w:noProof/>
                <w:webHidden/>
              </w:rPr>
              <w:t>9</w:t>
            </w:r>
            <w:r w:rsidR="00BB7C76">
              <w:rPr>
                <w:noProof/>
                <w:webHidden/>
              </w:rPr>
              <w:fldChar w:fldCharType="end"/>
            </w:r>
          </w:hyperlink>
        </w:p>
        <w:p w14:paraId="4AA03718" w14:textId="17972056" w:rsidR="00BB7C76" w:rsidRDefault="004256F4">
          <w:pPr>
            <w:pStyle w:val="TOC2"/>
            <w:tabs>
              <w:tab w:val="left" w:pos="880"/>
              <w:tab w:val="right" w:leader="dot" w:pos="9016"/>
            </w:tabs>
            <w:rPr>
              <w:rFonts w:eastAsiaTheme="minorEastAsia"/>
              <w:noProof/>
              <w:lang w:eastAsia="en-AU"/>
            </w:rPr>
          </w:pPr>
          <w:hyperlink w:anchor="_Toc142318654" w:history="1">
            <w:r w:rsidR="00BB7C76" w:rsidRPr="00A2054A">
              <w:rPr>
                <w:rStyle w:val="Hyperlink"/>
                <w:noProof/>
              </w:rPr>
              <w:t>5.1</w:t>
            </w:r>
            <w:r w:rsidR="00BB7C76">
              <w:rPr>
                <w:rFonts w:eastAsiaTheme="minorEastAsia"/>
                <w:noProof/>
                <w:lang w:eastAsia="en-AU"/>
              </w:rPr>
              <w:tab/>
            </w:r>
            <w:r w:rsidR="00BB7C76" w:rsidRPr="00A2054A">
              <w:rPr>
                <w:rStyle w:val="Hyperlink"/>
                <w:noProof/>
              </w:rPr>
              <w:t>Confidential information</w:t>
            </w:r>
            <w:r w:rsidR="00BB7C76">
              <w:rPr>
                <w:noProof/>
                <w:webHidden/>
              </w:rPr>
              <w:tab/>
            </w:r>
            <w:r w:rsidR="00BB7C76">
              <w:rPr>
                <w:noProof/>
                <w:webHidden/>
              </w:rPr>
              <w:fldChar w:fldCharType="begin"/>
            </w:r>
            <w:r w:rsidR="00BB7C76">
              <w:rPr>
                <w:noProof/>
                <w:webHidden/>
              </w:rPr>
              <w:instrText xml:space="preserve"> PAGEREF _Toc142318654 \h </w:instrText>
            </w:r>
            <w:r w:rsidR="00BB7C76">
              <w:rPr>
                <w:noProof/>
                <w:webHidden/>
              </w:rPr>
            </w:r>
            <w:r w:rsidR="00BB7C76">
              <w:rPr>
                <w:noProof/>
                <w:webHidden/>
              </w:rPr>
              <w:fldChar w:fldCharType="separate"/>
            </w:r>
            <w:r w:rsidR="00BB7C76">
              <w:rPr>
                <w:noProof/>
                <w:webHidden/>
              </w:rPr>
              <w:t>10</w:t>
            </w:r>
            <w:r w:rsidR="00BB7C76">
              <w:rPr>
                <w:noProof/>
                <w:webHidden/>
              </w:rPr>
              <w:fldChar w:fldCharType="end"/>
            </w:r>
          </w:hyperlink>
        </w:p>
        <w:p w14:paraId="7F6E7832" w14:textId="3ACD3CE3" w:rsidR="00BB7C76" w:rsidRDefault="004256F4">
          <w:pPr>
            <w:pStyle w:val="TOC2"/>
            <w:tabs>
              <w:tab w:val="left" w:pos="880"/>
              <w:tab w:val="right" w:leader="dot" w:pos="9016"/>
            </w:tabs>
            <w:rPr>
              <w:rFonts w:eastAsiaTheme="minorEastAsia"/>
              <w:noProof/>
              <w:lang w:eastAsia="en-AU"/>
            </w:rPr>
          </w:pPr>
          <w:hyperlink w:anchor="_Toc142318655" w:history="1">
            <w:r w:rsidR="00BB7C76" w:rsidRPr="00A2054A">
              <w:rPr>
                <w:rStyle w:val="Hyperlink"/>
                <w:noProof/>
              </w:rPr>
              <w:t>5.2</w:t>
            </w:r>
            <w:r w:rsidR="00BB7C76">
              <w:rPr>
                <w:rFonts w:eastAsiaTheme="minorEastAsia"/>
                <w:noProof/>
                <w:lang w:eastAsia="en-AU"/>
              </w:rPr>
              <w:tab/>
            </w:r>
            <w:r w:rsidR="00BB7C76" w:rsidRPr="00A2054A">
              <w:rPr>
                <w:rStyle w:val="Hyperlink"/>
                <w:noProof/>
              </w:rPr>
              <w:t>Where to Submit Applications</w:t>
            </w:r>
            <w:r w:rsidR="00BB7C76">
              <w:rPr>
                <w:noProof/>
                <w:webHidden/>
              </w:rPr>
              <w:tab/>
            </w:r>
            <w:r w:rsidR="00BB7C76">
              <w:rPr>
                <w:noProof/>
                <w:webHidden/>
              </w:rPr>
              <w:fldChar w:fldCharType="begin"/>
            </w:r>
            <w:r w:rsidR="00BB7C76">
              <w:rPr>
                <w:noProof/>
                <w:webHidden/>
              </w:rPr>
              <w:instrText xml:space="preserve"> PAGEREF _Toc142318655 \h </w:instrText>
            </w:r>
            <w:r w:rsidR="00BB7C76">
              <w:rPr>
                <w:noProof/>
                <w:webHidden/>
              </w:rPr>
            </w:r>
            <w:r w:rsidR="00BB7C76">
              <w:rPr>
                <w:noProof/>
                <w:webHidden/>
              </w:rPr>
              <w:fldChar w:fldCharType="separate"/>
            </w:r>
            <w:r w:rsidR="00BB7C76">
              <w:rPr>
                <w:noProof/>
                <w:webHidden/>
              </w:rPr>
              <w:t>10</w:t>
            </w:r>
            <w:r w:rsidR="00BB7C76">
              <w:rPr>
                <w:noProof/>
                <w:webHidden/>
              </w:rPr>
              <w:fldChar w:fldCharType="end"/>
            </w:r>
          </w:hyperlink>
        </w:p>
        <w:p w14:paraId="4C060642" w14:textId="0CC95560" w:rsidR="00BB7C76" w:rsidRDefault="004256F4">
          <w:pPr>
            <w:pStyle w:val="TOC2"/>
            <w:tabs>
              <w:tab w:val="left" w:pos="880"/>
              <w:tab w:val="right" w:leader="dot" w:pos="9016"/>
            </w:tabs>
            <w:rPr>
              <w:rFonts w:eastAsiaTheme="minorEastAsia"/>
              <w:noProof/>
              <w:lang w:eastAsia="en-AU"/>
            </w:rPr>
          </w:pPr>
          <w:hyperlink w:anchor="_Toc142318656" w:history="1">
            <w:r w:rsidR="00BB7C76" w:rsidRPr="00A2054A">
              <w:rPr>
                <w:rStyle w:val="Hyperlink"/>
                <w:noProof/>
              </w:rPr>
              <w:t>5.3</w:t>
            </w:r>
            <w:r w:rsidR="00BB7C76">
              <w:rPr>
                <w:rFonts w:eastAsiaTheme="minorEastAsia"/>
                <w:noProof/>
                <w:lang w:eastAsia="en-AU"/>
              </w:rPr>
              <w:tab/>
            </w:r>
            <w:r w:rsidR="00BB7C76" w:rsidRPr="00A2054A">
              <w:rPr>
                <w:rStyle w:val="Hyperlink"/>
                <w:noProof/>
              </w:rPr>
              <w:t>Application Receipt Date</w:t>
            </w:r>
            <w:r w:rsidR="00BB7C76">
              <w:rPr>
                <w:noProof/>
                <w:webHidden/>
              </w:rPr>
              <w:tab/>
            </w:r>
            <w:r w:rsidR="00BB7C76">
              <w:rPr>
                <w:noProof/>
                <w:webHidden/>
              </w:rPr>
              <w:fldChar w:fldCharType="begin"/>
            </w:r>
            <w:r w:rsidR="00BB7C76">
              <w:rPr>
                <w:noProof/>
                <w:webHidden/>
              </w:rPr>
              <w:instrText xml:space="preserve"> PAGEREF _Toc142318656 \h </w:instrText>
            </w:r>
            <w:r w:rsidR="00BB7C76">
              <w:rPr>
                <w:noProof/>
                <w:webHidden/>
              </w:rPr>
            </w:r>
            <w:r w:rsidR="00BB7C76">
              <w:rPr>
                <w:noProof/>
                <w:webHidden/>
              </w:rPr>
              <w:fldChar w:fldCharType="separate"/>
            </w:r>
            <w:r w:rsidR="00BB7C76">
              <w:rPr>
                <w:noProof/>
                <w:webHidden/>
              </w:rPr>
              <w:t>10</w:t>
            </w:r>
            <w:r w:rsidR="00BB7C76">
              <w:rPr>
                <w:noProof/>
                <w:webHidden/>
              </w:rPr>
              <w:fldChar w:fldCharType="end"/>
            </w:r>
          </w:hyperlink>
        </w:p>
        <w:p w14:paraId="1E2AE1A1" w14:textId="76BCF71E" w:rsidR="00BB7C76" w:rsidRDefault="004256F4">
          <w:pPr>
            <w:pStyle w:val="TOC2"/>
            <w:tabs>
              <w:tab w:val="left" w:pos="880"/>
              <w:tab w:val="right" w:leader="dot" w:pos="9016"/>
            </w:tabs>
            <w:rPr>
              <w:rFonts w:eastAsiaTheme="minorEastAsia"/>
              <w:noProof/>
              <w:lang w:eastAsia="en-AU"/>
            </w:rPr>
          </w:pPr>
          <w:hyperlink w:anchor="_Toc142318657" w:history="1">
            <w:r w:rsidR="00BB7C76" w:rsidRPr="00A2054A">
              <w:rPr>
                <w:rStyle w:val="Hyperlink"/>
                <w:noProof/>
              </w:rPr>
              <w:t>5.4</w:t>
            </w:r>
            <w:r w:rsidR="00BB7C76">
              <w:rPr>
                <w:rFonts w:eastAsiaTheme="minorEastAsia"/>
                <w:noProof/>
                <w:lang w:eastAsia="en-AU"/>
              </w:rPr>
              <w:tab/>
            </w:r>
            <w:r w:rsidR="00BB7C76" w:rsidRPr="00A2054A">
              <w:rPr>
                <w:rStyle w:val="Hyperlink"/>
                <w:noProof/>
              </w:rPr>
              <w:t>Incomplete Applications</w:t>
            </w:r>
            <w:r w:rsidR="00BB7C76">
              <w:rPr>
                <w:noProof/>
                <w:webHidden/>
              </w:rPr>
              <w:tab/>
            </w:r>
            <w:r w:rsidR="00BB7C76">
              <w:rPr>
                <w:noProof/>
                <w:webHidden/>
              </w:rPr>
              <w:fldChar w:fldCharType="begin"/>
            </w:r>
            <w:r w:rsidR="00BB7C76">
              <w:rPr>
                <w:noProof/>
                <w:webHidden/>
              </w:rPr>
              <w:instrText xml:space="preserve"> PAGEREF _Toc142318657 \h </w:instrText>
            </w:r>
            <w:r w:rsidR="00BB7C76">
              <w:rPr>
                <w:noProof/>
                <w:webHidden/>
              </w:rPr>
            </w:r>
            <w:r w:rsidR="00BB7C76">
              <w:rPr>
                <w:noProof/>
                <w:webHidden/>
              </w:rPr>
              <w:fldChar w:fldCharType="separate"/>
            </w:r>
            <w:r w:rsidR="00BB7C76">
              <w:rPr>
                <w:noProof/>
                <w:webHidden/>
              </w:rPr>
              <w:t>10</w:t>
            </w:r>
            <w:r w:rsidR="00BB7C76">
              <w:rPr>
                <w:noProof/>
                <w:webHidden/>
              </w:rPr>
              <w:fldChar w:fldCharType="end"/>
            </w:r>
          </w:hyperlink>
        </w:p>
        <w:p w14:paraId="6E1E942F" w14:textId="2609AF85" w:rsidR="00BB7C76" w:rsidRDefault="004256F4">
          <w:pPr>
            <w:pStyle w:val="TOC2"/>
            <w:tabs>
              <w:tab w:val="left" w:pos="880"/>
              <w:tab w:val="right" w:leader="dot" w:pos="9016"/>
            </w:tabs>
            <w:rPr>
              <w:rFonts w:eastAsiaTheme="minorEastAsia"/>
              <w:noProof/>
              <w:lang w:eastAsia="en-AU"/>
            </w:rPr>
          </w:pPr>
          <w:hyperlink w:anchor="_Toc142318658" w:history="1">
            <w:r w:rsidR="00BB7C76" w:rsidRPr="00A2054A">
              <w:rPr>
                <w:rStyle w:val="Hyperlink"/>
                <w:noProof/>
              </w:rPr>
              <w:t>5.5</w:t>
            </w:r>
            <w:r w:rsidR="00BB7C76">
              <w:rPr>
                <w:rFonts w:eastAsiaTheme="minorEastAsia"/>
                <w:noProof/>
                <w:lang w:eastAsia="en-AU"/>
              </w:rPr>
              <w:tab/>
            </w:r>
            <w:r w:rsidR="00BB7C76" w:rsidRPr="00A2054A">
              <w:rPr>
                <w:rStyle w:val="Hyperlink"/>
                <w:noProof/>
              </w:rPr>
              <w:t>Application Advice</w:t>
            </w:r>
            <w:r w:rsidR="00BB7C76">
              <w:rPr>
                <w:noProof/>
                <w:webHidden/>
              </w:rPr>
              <w:tab/>
            </w:r>
            <w:r w:rsidR="00BB7C76">
              <w:rPr>
                <w:noProof/>
                <w:webHidden/>
              </w:rPr>
              <w:fldChar w:fldCharType="begin"/>
            </w:r>
            <w:r w:rsidR="00BB7C76">
              <w:rPr>
                <w:noProof/>
                <w:webHidden/>
              </w:rPr>
              <w:instrText xml:space="preserve"> PAGEREF _Toc142318658 \h </w:instrText>
            </w:r>
            <w:r w:rsidR="00BB7C76">
              <w:rPr>
                <w:noProof/>
                <w:webHidden/>
              </w:rPr>
            </w:r>
            <w:r w:rsidR="00BB7C76">
              <w:rPr>
                <w:noProof/>
                <w:webHidden/>
              </w:rPr>
              <w:fldChar w:fldCharType="separate"/>
            </w:r>
            <w:r w:rsidR="00BB7C76">
              <w:rPr>
                <w:noProof/>
                <w:webHidden/>
              </w:rPr>
              <w:t>10</w:t>
            </w:r>
            <w:r w:rsidR="00BB7C76">
              <w:rPr>
                <w:noProof/>
                <w:webHidden/>
              </w:rPr>
              <w:fldChar w:fldCharType="end"/>
            </w:r>
          </w:hyperlink>
        </w:p>
        <w:p w14:paraId="2627BFD8" w14:textId="37497F5E" w:rsidR="00BB7C76" w:rsidRDefault="004256F4">
          <w:pPr>
            <w:pStyle w:val="TOC2"/>
            <w:tabs>
              <w:tab w:val="left" w:pos="1100"/>
              <w:tab w:val="right" w:leader="dot" w:pos="9016"/>
            </w:tabs>
            <w:rPr>
              <w:rFonts w:eastAsiaTheme="minorEastAsia"/>
              <w:noProof/>
              <w:lang w:eastAsia="en-AU"/>
            </w:rPr>
          </w:pPr>
          <w:hyperlink w:anchor="_Toc142318659" w:history="1">
            <w:r w:rsidR="00BB7C76" w:rsidRPr="00A2054A">
              <w:rPr>
                <w:rStyle w:val="Hyperlink"/>
                <w:bCs/>
                <w:noProof/>
              </w:rPr>
              <w:t>5.5</w:t>
            </w:r>
            <w:r w:rsidR="00BB7C76" w:rsidRPr="00A2054A">
              <w:rPr>
                <w:rStyle w:val="Hyperlink"/>
                <w:noProof/>
              </w:rPr>
              <w:t>.1</w:t>
            </w:r>
            <w:r w:rsidR="00BB7C76">
              <w:rPr>
                <w:rFonts w:eastAsiaTheme="minorEastAsia"/>
                <w:noProof/>
                <w:lang w:eastAsia="en-AU"/>
              </w:rPr>
              <w:tab/>
            </w:r>
            <w:r w:rsidR="00BB7C76" w:rsidRPr="00A2054A">
              <w:rPr>
                <w:rStyle w:val="Hyperlink"/>
                <w:noProof/>
              </w:rPr>
              <w:t>Disclaimer</w:t>
            </w:r>
            <w:r w:rsidR="00BB7C76">
              <w:rPr>
                <w:noProof/>
                <w:webHidden/>
              </w:rPr>
              <w:tab/>
            </w:r>
            <w:r w:rsidR="00BB7C76">
              <w:rPr>
                <w:noProof/>
                <w:webHidden/>
              </w:rPr>
              <w:fldChar w:fldCharType="begin"/>
            </w:r>
            <w:r w:rsidR="00BB7C76">
              <w:rPr>
                <w:noProof/>
                <w:webHidden/>
              </w:rPr>
              <w:instrText xml:space="preserve"> PAGEREF _Toc142318659 \h </w:instrText>
            </w:r>
            <w:r w:rsidR="00BB7C76">
              <w:rPr>
                <w:noProof/>
                <w:webHidden/>
              </w:rPr>
            </w:r>
            <w:r w:rsidR="00BB7C76">
              <w:rPr>
                <w:noProof/>
                <w:webHidden/>
              </w:rPr>
              <w:fldChar w:fldCharType="separate"/>
            </w:r>
            <w:r w:rsidR="00BB7C76">
              <w:rPr>
                <w:noProof/>
                <w:webHidden/>
              </w:rPr>
              <w:t>11</w:t>
            </w:r>
            <w:r w:rsidR="00BB7C76">
              <w:rPr>
                <w:noProof/>
                <w:webHidden/>
              </w:rPr>
              <w:fldChar w:fldCharType="end"/>
            </w:r>
          </w:hyperlink>
        </w:p>
        <w:p w14:paraId="5DF7832E" w14:textId="38D9F281" w:rsidR="00BB7C76" w:rsidRDefault="004256F4">
          <w:pPr>
            <w:pStyle w:val="TOC1"/>
            <w:rPr>
              <w:rFonts w:eastAsiaTheme="minorEastAsia"/>
              <w:noProof/>
              <w:lang w:eastAsia="en-AU"/>
            </w:rPr>
          </w:pPr>
          <w:hyperlink w:anchor="_Toc142318660" w:history="1">
            <w:r w:rsidR="00BB7C76" w:rsidRPr="00A2054A">
              <w:rPr>
                <w:rStyle w:val="Hyperlink"/>
                <w:noProof/>
              </w:rPr>
              <w:t>Assessment process</w:t>
            </w:r>
            <w:r w:rsidR="00BB7C76">
              <w:rPr>
                <w:noProof/>
                <w:webHidden/>
              </w:rPr>
              <w:tab/>
            </w:r>
            <w:r w:rsidR="00BB7C76">
              <w:rPr>
                <w:noProof/>
                <w:webHidden/>
              </w:rPr>
              <w:fldChar w:fldCharType="begin"/>
            </w:r>
            <w:r w:rsidR="00BB7C76">
              <w:rPr>
                <w:noProof/>
                <w:webHidden/>
              </w:rPr>
              <w:instrText xml:space="preserve"> PAGEREF _Toc142318660 \h </w:instrText>
            </w:r>
            <w:r w:rsidR="00BB7C76">
              <w:rPr>
                <w:noProof/>
                <w:webHidden/>
              </w:rPr>
            </w:r>
            <w:r w:rsidR="00BB7C76">
              <w:rPr>
                <w:noProof/>
                <w:webHidden/>
              </w:rPr>
              <w:fldChar w:fldCharType="separate"/>
            </w:r>
            <w:r w:rsidR="00BB7C76">
              <w:rPr>
                <w:noProof/>
                <w:webHidden/>
              </w:rPr>
              <w:t>11</w:t>
            </w:r>
            <w:r w:rsidR="00BB7C76">
              <w:rPr>
                <w:noProof/>
                <w:webHidden/>
              </w:rPr>
              <w:fldChar w:fldCharType="end"/>
            </w:r>
          </w:hyperlink>
        </w:p>
        <w:p w14:paraId="7B706103" w14:textId="7D5F9763" w:rsidR="00BB7C76" w:rsidRDefault="004256F4">
          <w:pPr>
            <w:pStyle w:val="TOC2"/>
            <w:tabs>
              <w:tab w:val="right" w:leader="dot" w:pos="9016"/>
            </w:tabs>
            <w:rPr>
              <w:rFonts w:eastAsiaTheme="minorEastAsia"/>
              <w:noProof/>
              <w:lang w:eastAsia="en-AU"/>
            </w:rPr>
          </w:pPr>
          <w:hyperlink w:anchor="_Toc142318661" w:history="1">
            <w:r w:rsidR="00BB7C76" w:rsidRPr="00A2054A">
              <w:rPr>
                <w:rStyle w:val="Hyperlink"/>
                <w:noProof/>
              </w:rPr>
              <w:t>Preliminary Eligibility Assessment</w:t>
            </w:r>
            <w:r w:rsidR="00BB7C76">
              <w:rPr>
                <w:noProof/>
                <w:webHidden/>
              </w:rPr>
              <w:tab/>
            </w:r>
            <w:r w:rsidR="00BB7C76">
              <w:rPr>
                <w:noProof/>
                <w:webHidden/>
              </w:rPr>
              <w:fldChar w:fldCharType="begin"/>
            </w:r>
            <w:r w:rsidR="00BB7C76">
              <w:rPr>
                <w:noProof/>
                <w:webHidden/>
              </w:rPr>
              <w:instrText xml:space="preserve"> PAGEREF _Toc142318661 \h </w:instrText>
            </w:r>
            <w:r w:rsidR="00BB7C76">
              <w:rPr>
                <w:noProof/>
                <w:webHidden/>
              </w:rPr>
            </w:r>
            <w:r w:rsidR="00BB7C76">
              <w:rPr>
                <w:noProof/>
                <w:webHidden/>
              </w:rPr>
              <w:fldChar w:fldCharType="separate"/>
            </w:r>
            <w:r w:rsidR="00BB7C76">
              <w:rPr>
                <w:noProof/>
                <w:webHidden/>
              </w:rPr>
              <w:t>11</w:t>
            </w:r>
            <w:r w:rsidR="00BB7C76">
              <w:rPr>
                <w:noProof/>
                <w:webHidden/>
              </w:rPr>
              <w:fldChar w:fldCharType="end"/>
            </w:r>
          </w:hyperlink>
        </w:p>
        <w:p w14:paraId="2146A01C" w14:textId="5CBCB8E2" w:rsidR="00BB7C76" w:rsidRDefault="004256F4">
          <w:pPr>
            <w:pStyle w:val="TOC1"/>
            <w:rPr>
              <w:rFonts w:eastAsiaTheme="minorEastAsia"/>
              <w:noProof/>
              <w:lang w:eastAsia="en-AU"/>
            </w:rPr>
          </w:pPr>
          <w:hyperlink w:anchor="_Toc142318662" w:history="1">
            <w:r w:rsidR="00BB7C76" w:rsidRPr="00A2054A">
              <w:rPr>
                <w:rStyle w:val="Hyperlink"/>
                <w:noProof/>
              </w:rPr>
              <w:t>Notification of outcome</w:t>
            </w:r>
            <w:r w:rsidR="00BB7C76">
              <w:rPr>
                <w:noProof/>
                <w:webHidden/>
              </w:rPr>
              <w:tab/>
            </w:r>
            <w:r w:rsidR="00BB7C76">
              <w:rPr>
                <w:noProof/>
                <w:webHidden/>
              </w:rPr>
              <w:fldChar w:fldCharType="begin"/>
            </w:r>
            <w:r w:rsidR="00BB7C76">
              <w:rPr>
                <w:noProof/>
                <w:webHidden/>
              </w:rPr>
              <w:instrText xml:space="preserve"> PAGEREF _Toc142318662 \h </w:instrText>
            </w:r>
            <w:r w:rsidR="00BB7C76">
              <w:rPr>
                <w:noProof/>
                <w:webHidden/>
              </w:rPr>
            </w:r>
            <w:r w:rsidR="00BB7C76">
              <w:rPr>
                <w:noProof/>
                <w:webHidden/>
              </w:rPr>
              <w:fldChar w:fldCharType="separate"/>
            </w:r>
            <w:r w:rsidR="00BB7C76">
              <w:rPr>
                <w:noProof/>
                <w:webHidden/>
              </w:rPr>
              <w:t>11</w:t>
            </w:r>
            <w:r w:rsidR="00BB7C76">
              <w:rPr>
                <w:noProof/>
                <w:webHidden/>
              </w:rPr>
              <w:fldChar w:fldCharType="end"/>
            </w:r>
          </w:hyperlink>
        </w:p>
        <w:p w14:paraId="2D791AEE" w14:textId="711AC9F1" w:rsidR="00BB7C76" w:rsidRDefault="004256F4">
          <w:pPr>
            <w:pStyle w:val="TOC2"/>
            <w:tabs>
              <w:tab w:val="right" w:leader="dot" w:pos="9016"/>
            </w:tabs>
            <w:rPr>
              <w:rFonts w:eastAsiaTheme="minorEastAsia"/>
              <w:noProof/>
              <w:lang w:eastAsia="en-AU"/>
            </w:rPr>
          </w:pPr>
          <w:hyperlink w:anchor="_Toc142318663" w:history="1">
            <w:r w:rsidR="00BB7C76" w:rsidRPr="00A2054A">
              <w:rPr>
                <w:rStyle w:val="Hyperlink"/>
                <w:noProof/>
              </w:rPr>
              <w:t>Successful applications</w:t>
            </w:r>
            <w:r w:rsidR="00BB7C76">
              <w:rPr>
                <w:noProof/>
                <w:webHidden/>
              </w:rPr>
              <w:tab/>
            </w:r>
            <w:r w:rsidR="00BB7C76">
              <w:rPr>
                <w:noProof/>
                <w:webHidden/>
              </w:rPr>
              <w:fldChar w:fldCharType="begin"/>
            </w:r>
            <w:r w:rsidR="00BB7C76">
              <w:rPr>
                <w:noProof/>
                <w:webHidden/>
              </w:rPr>
              <w:instrText xml:space="preserve"> PAGEREF _Toc142318663 \h </w:instrText>
            </w:r>
            <w:r w:rsidR="00BB7C76">
              <w:rPr>
                <w:noProof/>
                <w:webHidden/>
              </w:rPr>
            </w:r>
            <w:r w:rsidR="00BB7C76">
              <w:rPr>
                <w:noProof/>
                <w:webHidden/>
              </w:rPr>
              <w:fldChar w:fldCharType="separate"/>
            </w:r>
            <w:r w:rsidR="00BB7C76">
              <w:rPr>
                <w:noProof/>
                <w:webHidden/>
              </w:rPr>
              <w:t>11</w:t>
            </w:r>
            <w:r w:rsidR="00BB7C76">
              <w:rPr>
                <w:noProof/>
                <w:webHidden/>
              </w:rPr>
              <w:fldChar w:fldCharType="end"/>
            </w:r>
          </w:hyperlink>
        </w:p>
        <w:p w14:paraId="1A0ADE40" w14:textId="487E5941" w:rsidR="00BB7C76" w:rsidRDefault="004256F4">
          <w:pPr>
            <w:pStyle w:val="TOC2"/>
            <w:tabs>
              <w:tab w:val="right" w:leader="dot" w:pos="9016"/>
            </w:tabs>
            <w:rPr>
              <w:rFonts w:eastAsiaTheme="minorEastAsia"/>
              <w:noProof/>
              <w:lang w:eastAsia="en-AU"/>
            </w:rPr>
          </w:pPr>
          <w:hyperlink w:anchor="_Toc142318664" w:history="1">
            <w:r w:rsidR="00BB7C76" w:rsidRPr="00A2054A">
              <w:rPr>
                <w:rStyle w:val="Hyperlink"/>
                <w:noProof/>
              </w:rPr>
              <w:t>Decision to refuse</w:t>
            </w:r>
            <w:r w:rsidR="00BB7C76">
              <w:rPr>
                <w:noProof/>
                <w:webHidden/>
              </w:rPr>
              <w:tab/>
            </w:r>
            <w:r w:rsidR="00BB7C76">
              <w:rPr>
                <w:noProof/>
                <w:webHidden/>
              </w:rPr>
              <w:fldChar w:fldCharType="begin"/>
            </w:r>
            <w:r w:rsidR="00BB7C76">
              <w:rPr>
                <w:noProof/>
                <w:webHidden/>
              </w:rPr>
              <w:instrText xml:space="preserve"> PAGEREF _Toc142318664 \h </w:instrText>
            </w:r>
            <w:r w:rsidR="00BB7C76">
              <w:rPr>
                <w:noProof/>
                <w:webHidden/>
              </w:rPr>
            </w:r>
            <w:r w:rsidR="00BB7C76">
              <w:rPr>
                <w:noProof/>
                <w:webHidden/>
              </w:rPr>
              <w:fldChar w:fldCharType="separate"/>
            </w:r>
            <w:r w:rsidR="00BB7C76">
              <w:rPr>
                <w:noProof/>
                <w:webHidden/>
              </w:rPr>
              <w:t>12</w:t>
            </w:r>
            <w:r w:rsidR="00BB7C76">
              <w:rPr>
                <w:noProof/>
                <w:webHidden/>
              </w:rPr>
              <w:fldChar w:fldCharType="end"/>
            </w:r>
          </w:hyperlink>
        </w:p>
        <w:p w14:paraId="2DFD0329" w14:textId="2F46B7E2" w:rsidR="00BB7C76" w:rsidRDefault="004256F4">
          <w:pPr>
            <w:pStyle w:val="TOC1"/>
            <w:rPr>
              <w:rFonts w:eastAsiaTheme="minorEastAsia"/>
              <w:noProof/>
              <w:lang w:eastAsia="en-AU"/>
            </w:rPr>
          </w:pPr>
          <w:hyperlink w:anchor="_Toc142318665" w:history="1">
            <w:r w:rsidR="00BB7C76" w:rsidRPr="00A2054A">
              <w:rPr>
                <w:rStyle w:val="Hyperlink"/>
                <w:noProof/>
              </w:rPr>
              <w:t>How we monitor your concession</w:t>
            </w:r>
            <w:r w:rsidR="00BB7C76">
              <w:rPr>
                <w:noProof/>
                <w:webHidden/>
              </w:rPr>
              <w:tab/>
            </w:r>
            <w:r w:rsidR="00BB7C76">
              <w:rPr>
                <w:noProof/>
                <w:webHidden/>
              </w:rPr>
              <w:fldChar w:fldCharType="begin"/>
            </w:r>
            <w:r w:rsidR="00BB7C76">
              <w:rPr>
                <w:noProof/>
                <w:webHidden/>
              </w:rPr>
              <w:instrText xml:space="preserve"> PAGEREF _Toc142318665 \h </w:instrText>
            </w:r>
            <w:r w:rsidR="00BB7C76">
              <w:rPr>
                <w:noProof/>
                <w:webHidden/>
              </w:rPr>
            </w:r>
            <w:r w:rsidR="00BB7C76">
              <w:rPr>
                <w:noProof/>
                <w:webHidden/>
              </w:rPr>
              <w:fldChar w:fldCharType="separate"/>
            </w:r>
            <w:r w:rsidR="00BB7C76">
              <w:rPr>
                <w:noProof/>
                <w:webHidden/>
              </w:rPr>
              <w:t>12</w:t>
            </w:r>
            <w:r w:rsidR="00BB7C76">
              <w:rPr>
                <w:noProof/>
                <w:webHidden/>
              </w:rPr>
              <w:fldChar w:fldCharType="end"/>
            </w:r>
          </w:hyperlink>
        </w:p>
        <w:p w14:paraId="5E6F016D" w14:textId="0CACC349" w:rsidR="00BB7C76" w:rsidRDefault="004256F4">
          <w:pPr>
            <w:pStyle w:val="TOC2"/>
            <w:tabs>
              <w:tab w:val="right" w:leader="dot" w:pos="9016"/>
            </w:tabs>
            <w:rPr>
              <w:rFonts w:eastAsiaTheme="minorEastAsia"/>
              <w:noProof/>
              <w:lang w:eastAsia="en-AU"/>
            </w:rPr>
          </w:pPr>
          <w:hyperlink w:anchor="_Toc142318666" w:history="1">
            <w:r w:rsidR="00BB7C76" w:rsidRPr="00A2054A">
              <w:rPr>
                <w:rStyle w:val="Hyperlink"/>
                <w:noProof/>
              </w:rPr>
              <w:t>Local industry capability</w:t>
            </w:r>
            <w:r w:rsidR="00BB7C76">
              <w:rPr>
                <w:noProof/>
                <w:webHidden/>
              </w:rPr>
              <w:tab/>
            </w:r>
            <w:r w:rsidR="00BB7C76">
              <w:rPr>
                <w:noProof/>
                <w:webHidden/>
              </w:rPr>
              <w:fldChar w:fldCharType="begin"/>
            </w:r>
            <w:r w:rsidR="00BB7C76">
              <w:rPr>
                <w:noProof/>
                <w:webHidden/>
              </w:rPr>
              <w:instrText xml:space="preserve"> PAGEREF _Toc142318666 \h </w:instrText>
            </w:r>
            <w:r w:rsidR="00BB7C76">
              <w:rPr>
                <w:noProof/>
                <w:webHidden/>
              </w:rPr>
            </w:r>
            <w:r w:rsidR="00BB7C76">
              <w:rPr>
                <w:noProof/>
                <w:webHidden/>
              </w:rPr>
              <w:fldChar w:fldCharType="separate"/>
            </w:r>
            <w:r w:rsidR="00BB7C76">
              <w:rPr>
                <w:noProof/>
                <w:webHidden/>
              </w:rPr>
              <w:t>12</w:t>
            </w:r>
            <w:r w:rsidR="00BB7C76">
              <w:rPr>
                <w:noProof/>
                <w:webHidden/>
              </w:rPr>
              <w:fldChar w:fldCharType="end"/>
            </w:r>
          </w:hyperlink>
        </w:p>
        <w:p w14:paraId="6396A204" w14:textId="3A65A0AA" w:rsidR="00BB7C76" w:rsidRDefault="004256F4">
          <w:pPr>
            <w:pStyle w:val="TOC2"/>
            <w:tabs>
              <w:tab w:val="left" w:pos="880"/>
              <w:tab w:val="right" w:leader="dot" w:pos="9016"/>
            </w:tabs>
            <w:rPr>
              <w:rFonts w:eastAsiaTheme="minorEastAsia"/>
              <w:noProof/>
              <w:lang w:eastAsia="en-AU"/>
            </w:rPr>
          </w:pPr>
          <w:hyperlink w:anchor="_Toc142318667" w:history="1">
            <w:r w:rsidR="00BB7C76" w:rsidRPr="00A2054A">
              <w:rPr>
                <w:rStyle w:val="Hyperlink"/>
                <w:noProof/>
              </w:rPr>
              <w:t>8.1</w:t>
            </w:r>
            <w:r w:rsidR="00BB7C76">
              <w:rPr>
                <w:rFonts w:eastAsiaTheme="minorEastAsia"/>
                <w:noProof/>
                <w:lang w:eastAsia="en-AU"/>
              </w:rPr>
              <w:tab/>
            </w:r>
            <w:r w:rsidR="00BB7C76" w:rsidRPr="00A2054A">
              <w:rPr>
                <w:rStyle w:val="Hyperlink"/>
                <w:noProof/>
              </w:rPr>
              <w:t>Compliance and Audit</w:t>
            </w:r>
            <w:r w:rsidR="00BB7C76">
              <w:rPr>
                <w:noProof/>
                <w:webHidden/>
              </w:rPr>
              <w:tab/>
            </w:r>
            <w:r w:rsidR="00BB7C76">
              <w:rPr>
                <w:noProof/>
                <w:webHidden/>
              </w:rPr>
              <w:fldChar w:fldCharType="begin"/>
            </w:r>
            <w:r w:rsidR="00BB7C76">
              <w:rPr>
                <w:noProof/>
                <w:webHidden/>
              </w:rPr>
              <w:instrText xml:space="preserve"> PAGEREF _Toc142318667 \h </w:instrText>
            </w:r>
            <w:r w:rsidR="00BB7C76">
              <w:rPr>
                <w:noProof/>
                <w:webHidden/>
              </w:rPr>
            </w:r>
            <w:r w:rsidR="00BB7C76">
              <w:rPr>
                <w:noProof/>
                <w:webHidden/>
              </w:rPr>
              <w:fldChar w:fldCharType="separate"/>
            </w:r>
            <w:r w:rsidR="00BB7C76">
              <w:rPr>
                <w:noProof/>
                <w:webHidden/>
              </w:rPr>
              <w:t>13</w:t>
            </w:r>
            <w:r w:rsidR="00BB7C76">
              <w:rPr>
                <w:noProof/>
                <w:webHidden/>
              </w:rPr>
              <w:fldChar w:fldCharType="end"/>
            </w:r>
          </w:hyperlink>
        </w:p>
        <w:p w14:paraId="24D2511E" w14:textId="1401F4F8" w:rsidR="00BB7C76" w:rsidRDefault="004256F4">
          <w:pPr>
            <w:pStyle w:val="TOC1"/>
            <w:rPr>
              <w:rFonts w:eastAsiaTheme="minorEastAsia"/>
              <w:noProof/>
              <w:lang w:eastAsia="en-AU"/>
            </w:rPr>
          </w:pPr>
          <w:hyperlink w:anchor="_Toc142318668" w:history="1">
            <w:r w:rsidR="00BB7C76" w:rsidRPr="00A2054A">
              <w:rPr>
                <w:rStyle w:val="Hyperlink"/>
                <w:noProof/>
              </w:rPr>
              <w:t>Probity</w:t>
            </w:r>
            <w:r w:rsidR="00BB7C76">
              <w:rPr>
                <w:noProof/>
                <w:webHidden/>
              </w:rPr>
              <w:tab/>
            </w:r>
            <w:r w:rsidR="00BB7C76">
              <w:rPr>
                <w:noProof/>
                <w:webHidden/>
              </w:rPr>
              <w:fldChar w:fldCharType="begin"/>
            </w:r>
            <w:r w:rsidR="00BB7C76">
              <w:rPr>
                <w:noProof/>
                <w:webHidden/>
              </w:rPr>
              <w:instrText xml:space="preserve"> PAGEREF _Toc142318668 \h </w:instrText>
            </w:r>
            <w:r w:rsidR="00BB7C76">
              <w:rPr>
                <w:noProof/>
                <w:webHidden/>
              </w:rPr>
            </w:r>
            <w:r w:rsidR="00BB7C76">
              <w:rPr>
                <w:noProof/>
                <w:webHidden/>
              </w:rPr>
              <w:fldChar w:fldCharType="separate"/>
            </w:r>
            <w:r w:rsidR="00BB7C76">
              <w:rPr>
                <w:noProof/>
                <w:webHidden/>
              </w:rPr>
              <w:t>13</w:t>
            </w:r>
            <w:r w:rsidR="00BB7C76">
              <w:rPr>
                <w:noProof/>
                <w:webHidden/>
              </w:rPr>
              <w:fldChar w:fldCharType="end"/>
            </w:r>
          </w:hyperlink>
        </w:p>
        <w:p w14:paraId="337EA153" w14:textId="236C06FC" w:rsidR="00BB7C76" w:rsidRDefault="004256F4">
          <w:pPr>
            <w:pStyle w:val="TOC2"/>
            <w:tabs>
              <w:tab w:val="left" w:pos="880"/>
              <w:tab w:val="right" w:leader="dot" w:pos="9016"/>
            </w:tabs>
            <w:rPr>
              <w:rFonts w:eastAsiaTheme="minorEastAsia"/>
              <w:noProof/>
              <w:lang w:eastAsia="en-AU"/>
            </w:rPr>
          </w:pPr>
          <w:hyperlink w:anchor="_Toc142318669" w:history="1">
            <w:r w:rsidR="00BB7C76" w:rsidRPr="00A2054A">
              <w:rPr>
                <w:rStyle w:val="Hyperlink"/>
                <w:noProof/>
              </w:rPr>
              <w:t>9.1</w:t>
            </w:r>
            <w:r w:rsidR="00BB7C76">
              <w:rPr>
                <w:rFonts w:eastAsiaTheme="minorEastAsia"/>
                <w:noProof/>
                <w:lang w:eastAsia="en-AU"/>
              </w:rPr>
              <w:tab/>
            </w:r>
            <w:r w:rsidR="00BB7C76" w:rsidRPr="00A2054A">
              <w:rPr>
                <w:rStyle w:val="Hyperlink"/>
                <w:noProof/>
              </w:rPr>
              <w:t>Conflicts of interest</w:t>
            </w:r>
            <w:r w:rsidR="00BB7C76">
              <w:rPr>
                <w:noProof/>
                <w:webHidden/>
              </w:rPr>
              <w:tab/>
            </w:r>
            <w:r w:rsidR="00BB7C76">
              <w:rPr>
                <w:noProof/>
                <w:webHidden/>
              </w:rPr>
              <w:fldChar w:fldCharType="begin"/>
            </w:r>
            <w:r w:rsidR="00BB7C76">
              <w:rPr>
                <w:noProof/>
                <w:webHidden/>
              </w:rPr>
              <w:instrText xml:space="preserve"> PAGEREF _Toc142318669 \h </w:instrText>
            </w:r>
            <w:r w:rsidR="00BB7C76">
              <w:rPr>
                <w:noProof/>
                <w:webHidden/>
              </w:rPr>
            </w:r>
            <w:r w:rsidR="00BB7C76">
              <w:rPr>
                <w:noProof/>
                <w:webHidden/>
              </w:rPr>
              <w:fldChar w:fldCharType="separate"/>
            </w:r>
            <w:r w:rsidR="00BB7C76">
              <w:rPr>
                <w:noProof/>
                <w:webHidden/>
              </w:rPr>
              <w:t>13</w:t>
            </w:r>
            <w:r w:rsidR="00BB7C76">
              <w:rPr>
                <w:noProof/>
                <w:webHidden/>
              </w:rPr>
              <w:fldChar w:fldCharType="end"/>
            </w:r>
          </w:hyperlink>
        </w:p>
        <w:p w14:paraId="1BFFB430" w14:textId="34B72A74" w:rsidR="00BB7C76" w:rsidRDefault="004256F4">
          <w:pPr>
            <w:pStyle w:val="TOC2"/>
            <w:tabs>
              <w:tab w:val="left" w:pos="880"/>
              <w:tab w:val="right" w:leader="dot" w:pos="9016"/>
            </w:tabs>
            <w:rPr>
              <w:rFonts w:eastAsiaTheme="minorEastAsia"/>
              <w:noProof/>
              <w:lang w:eastAsia="en-AU"/>
            </w:rPr>
          </w:pPr>
          <w:hyperlink w:anchor="_Toc142318670" w:history="1">
            <w:r w:rsidR="00BB7C76" w:rsidRPr="00A2054A">
              <w:rPr>
                <w:rStyle w:val="Hyperlink"/>
                <w:noProof/>
              </w:rPr>
              <w:t>9.2</w:t>
            </w:r>
            <w:r w:rsidR="00BB7C76">
              <w:rPr>
                <w:rFonts w:eastAsiaTheme="minorEastAsia"/>
                <w:noProof/>
                <w:lang w:eastAsia="en-AU"/>
              </w:rPr>
              <w:tab/>
            </w:r>
            <w:r w:rsidR="00BB7C76" w:rsidRPr="00A2054A">
              <w:rPr>
                <w:rStyle w:val="Hyperlink"/>
                <w:noProof/>
              </w:rPr>
              <w:t>How we use your information</w:t>
            </w:r>
            <w:r w:rsidR="00BB7C76">
              <w:rPr>
                <w:noProof/>
                <w:webHidden/>
              </w:rPr>
              <w:tab/>
            </w:r>
            <w:r w:rsidR="00BB7C76">
              <w:rPr>
                <w:noProof/>
                <w:webHidden/>
              </w:rPr>
              <w:fldChar w:fldCharType="begin"/>
            </w:r>
            <w:r w:rsidR="00BB7C76">
              <w:rPr>
                <w:noProof/>
                <w:webHidden/>
              </w:rPr>
              <w:instrText xml:space="preserve"> PAGEREF _Toc142318670 \h </w:instrText>
            </w:r>
            <w:r w:rsidR="00BB7C76">
              <w:rPr>
                <w:noProof/>
                <w:webHidden/>
              </w:rPr>
            </w:r>
            <w:r w:rsidR="00BB7C76">
              <w:rPr>
                <w:noProof/>
                <w:webHidden/>
              </w:rPr>
              <w:fldChar w:fldCharType="separate"/>
            </w:r>
            <w:r w:rsidR="00BB7C76">
              <w:rPr>
                <w:noProof/>
                <w:webHidden/>
              </w:rPr>
              <w:t>14</w:t>
            </w:r>
            <w:r w:rsidR="00BB7C76">
              <w:rPr>
                <w:noProof/>
                <w:webHidden/>
              </w:rPr>
              <w:fldChar w:fldCharType="end"/>
            </w:r>
          </w:hyperlink>
        </w:p>
        <w:p w14:paraId="3BB05068" w14:textId="2EC99F2C" w:rsidR="00BB7C76" w:rsidRDefault="004256F4">
          <w:pPr>
            <w:pStyle w:val="TOC2"/>
            <w:tabs>
              <w:tab w:val="left" w:pos="880"/>
              <w:tab w:val="right" w:leader="dot" w:pos="9016"/>
            </w:tabs>
            <w:rPr>
              <w:rFonts w:eastAsiaTheme="minorEastAsia"/>
              <w:noProof/>
              <w:lang w:eastAsia="en-AU"/>
            </w:rPr>
          </w:pPr>
          <w:hyperlink w:anchor="_Toc142318671" w:history="1">
            <w:r w:rsidR="00BB7C76" w:rsidRPr="00A2054A">
              <w:rPr>
                <w:rStyle w:val="Hyperlink"/>
                <w:noProof/>
              </w:rPr>
              <w:t>9.3</w:t>
            </w:r>
            <w:r w:rsidR="00BB7C76">
              <w:rPr>
                <w:rFonts w:eastAsiaTheme="minorEastAsia"/>
                <w:noProof/>
                <w:lang w:eastAsia="en-AU"/>
              </w:rPr>
              <w:tab/>
            </w:r>
            <w:r w:rsidR="00BB7C76" w:rsidRPr="00A2054A">
              <w:rPr>
                <w:rStyle w:val="Hyperlink"/>
                <w:noProof/>
              </w:rPr>
              <w:t>How we handle your confidential information</w:t>
            </w:r>
            <w:r w:rsidR="00BB7C76">
              <w:rPr>
                <w:noProof/>
                <w:webHidden/>
              </w:rPr>
              <w:tab/>
            </w:r>
            <w:r w:rsidR="00BB7C76">
              <w:rPr>
                <w:noProof/>
                <w:webHidden/>
              </w:rPr>
              <w:fldChar w:fldCharType="begin"/>
            </w:r>
            <w:r w:rsidR="00BB7C76">
              <w:rPr>
                <w:noProof/>
                <w:webHidden/>
              </w:rPr>
              <w:instrText xml:space="preserve"> PAGEREF _Toc142318671 \h </w:instrText>
            </w:r>
            <w:r w:rsidR="00BB7C76">
              <w:rPr>
                <w:noProof/>
                <w:webHidden/>
              </w:rPr>
            </w:r>
            <w:r w:rsidR="00BB7C76">
              <w:rPr>
                <w:noProof/>
                <w:webHidden/>
              </w:rPr>
              <w:fldChar w:fldCharType="separate"/>
            </w:r>
            <w:r w:rsidR="00BB7C76">
              <w:rPr>
                <w:noProof/>
                <w:webHidden/>
              </w:rPr>
              <w:t>15</w:t>
            </w:r>
            <w:r w:rsidR="00BB7C76">
              <w:rPr>
                <w:noProof/>
                <w:webHidden/>
              </w:rPr>
              <w:fldChar w:fldCharType="end"/>
            </w:r>
          </w:hyperlink>
        </w:p>
        <w:p w14:paraId="76097DBE" w14:textId="2940BCAA" w:rsidR="00BB7C76" w:rsidRDefault="004256F4">
          <w:pPr>
            <w:pStyle w:val="TOC2"/>
            <w:tabs>
              <w:tab w:val="left" w:pos="880"/>
              <w:tab w:val="right" w:leader="dot" w:pos="9016"/>
            </w:tabs>
            <w:rPr>
              <w:rFonts w:eastAsiaTheme="minorEastAsia"/>
              <w:noProof/>
              <w:lang w:eastAsia="en-AU"/>
            </w:rPr>
          </w:pPr>
          <w:hyperlink w:anchor="_Toc142318672" w:history="1">
            <w:r w:rsidR="00BB7C76" w:rsidRPr="00A2054A">
              <w:rPr>
                <w:rStyle w:val="Hyperlink"/>
                <w:noProof/>
              </w:rPr>
              <w:t>9.4</w:t>
            </w:r>
            <w:r w:rsidR="00BB7C76">
              <w:rPr>
                <w:rFonts w:eastAsiaTheme="minorEastAsia"/>
                <w:noProof/>
                <w:lang w:eastAsia="en-AU"/>
              </w:rPr>
              <w:tab/>
            </w:r>
            <w:r w:rsidR="00BB7C76" w:rsidRPr="00A2054A">
              <w:rPr>
                <w:rStyle w:val="Hyperlink"/>
                <w:noProof/>
              </w:rPr>
              <w:t>When we may disclose confidential information</w:t>
            </w:r>
            <w:r w:rsidR="00BB7C76">
              <w:rPr>
                <w:noProof/>
                <w:webHidden/>
              </w:rPr>
              <w:tab/>
            </w:r>
            <w:r w:rsidR="00BB7C76">
              <w:rPr>
                <w:noProof/>
                <w:webHidden/>
              </w:rPr>
              <w:fldChar w:fldCharType="begin"/>
            </w:r>
            <w:r w:rsidR="00BB7C76">
              <w:rPr>
                <w:noProof/>
                <w:webHidden/>
              </w:rPr>
              <w:instrText xml:space="preserve"> PAGEREF _Toc142318672 \h </w:instrText>
            </w:r>
            <w:r w:rsidR="00BB7C76">
              <w:rPr>
                <w:noProof/>
                <w:webHidden/>
              </w:rPr>
            </w:r>
            <w:r w:rsidR="00BB7C76">
              <w:rPr>
                <w:noProof/>
                <w:webHidden/>
              </w:rPr>
              <w:fldChar w:fldCharType="separate"/>
            </w:r>
            <w:r w:rsidR="00BB7C76">
              <w:rPr>
                <w:noProof/>
                <w:webHidden/>
              </w:rPr>
              <w:t>15</w:t>
            </w:r>
            <w:r w:rsidR="00BB7C76">
              <w:rPr>
                <w:noProof/>
                <w:webHidden/>
              </w:rPr>
              <w:fldChar w:fldCharType="end"/>
            </w:r>
          </w:hyperlink>
        </w:p>
        <w:p w14:paraId="6529EBAA" w14:textId="445B1CA7" w:rsidR="00BB7C76" w:rsidRDefault="004256F4">
          <w:pPr>
            <w:pStyle w:val="TOC2"/>
            <w:tabs>
              <w:tab w:val="left" w:pos="880"/>
              <w:tab w:val="right" w:leader="dot" w:pos="9016"/>
            </w:tabs>
            <w:rPr>
              <w:rFonts w:eastAsiaTheme="minorEastAsia"/>
              <w:noProof/>
              <w:lang w:eastAsia="en-AU"/>
            </w:rPr>
          </w:pPr>
          <w:hyperlink w:anchor="_Toc142318673" w:history="1">
            <w:r w:rsidR="00BB7C76" w:rsidRPr="00A2054A">
              <w:rPr>
                <w:rStyle w:val="Hyperlink"/>
                <w:noProof/>
              </w:rPr>
              <w:t>9.5</w:t>
            </w:r>
            <w:r w:rsidR="00BB7C76">
              <w:rPr>
                <w:rFonts w:eastAsiaTheme="minorEastAsia"/>
                <w:noProof/>
                <w:lang w:eastAsia="en-AU"/>
              </w:rPr>
              <w:tab/>
            </w:r>
            <w:r w:rsidR="00BB7C76" w:rsidRPr="00A2054A">
              <w:rPr>
                <w:rStyle w:val="Hyperlink"/>
                <w:noProof/>
              </w:rPr>
              <w:t>Freedom of information</w:t>
            </w:r>
            <w:r w:rsidR="00BB7C76">
              <w:rPr>
                <w:noProof/>
                <w:webHidden/>
              </w:rPr>
              <w:tab/>
            </w:r>
            <w:r w:rsidR="00BB7C76">
              <w:rPr>
                <w:noProof/>
                <w:webHidden/>
              </w:rPr>
              <w:fldChar w:fldCharType="begin"/>
            </w:r>
            <w:r w:rsidR="00BB7C76">
              <w:rPr>
                <w:noProof/>
                <w:webHidden/>
              </w:rPr>
              <w:instrText xml:space="preserve"> PAGEREF _Toc142318673 \h </w:instrText>
            </w:r>
            <w:r w:rsidR="00BB7C76">
              <w:rPr>
                <w:noProof/>
                <w:webHidden/>
              </w:rPr>
            </w:r>
            <w:r w:rsidR="00BB7C76">
              <w:rPr>
                <w:noProof/>
                <w:webHidden/>
              </w:rPr>
              <w:fldChar w:fldCharType="separate"/>
            </w:r>
            <w:r w:rsidR="00BB7C76">
              <w:rPr>
                <w:noProof/>
                <w:webHidden/>
              </w:rPr>
              <w:t>15</w:t>
            </w:r>
            <w:r w:rsidR="00BB7C76">
              <w:rPr>
                <w:noProof/>
                <w:webHidden/>
              </w:rPr>
              <w:fldChar w:fldCharType="end"/>
            </w:r>
          </w:hyperlink>
        </w:p>
        <w:p w14:paraId="1442CC86" w14:textId="16EF0D68" w:rsidR="00BB7C76" w:rsidRDefault="004256F4">
          <w:pPr>
            <w:pStyle w:val="TOC2"/>
            <w:tabs>
              <w:tab w:val="left" w:pos="880"/>
              <w:tab w:val="right" w:leader="dot" w:pos="9016"/>
            </w:tabs>
            <w:rPr>
              <w:rFonts w:eastAsiaTheme="minorEastAsia"/>
              <w:noProof/>
              <w:lang w:eastAsia="en-AU"/>
            </w:rPr>
          </w:pPr>
          <w:hyperlink w:anchor="_Toc142318674" w:history="1">
            <w:r w:rsidR="00BB7C76" w:rsidRPr="00A2054A">
              <w:rPr>
                <w:rStyle w:val="Hyperlink"/>
                <w:noProof/>
              </w:rPr>
              <w:t>9.6</w:t>
            </w:r>
            <w:r w:rsidR="00BB7C76">
              <w:rPr>
                <w:rFonts w:eastAsiaTheme="minorEastAsia"/>
                <w:noProof/>
                <w:lang w:eastAsia="en-AU"/>
              </w:rPr>
              <w:tab/>
            </w:r>
            <w:r w:rsidR="00BB7C76" w:rsidRPr="00A2054A">
              <w:rPr>
                <w:rStyle w:val="Hyperlink"/>
                <w:noProof/>
              </w:rPr>
              <w:t>Enquiries and feedback</w:t>
            </w:r>
            <w:r w:rsidR="00BB7C76">
              <w:rPr>
                <w:noProof/>
                <w:webHidden/>
              </w:rPr>
              <w:tab/>
            </w:r>
            <w:r w:rsidR="00BB7C76">
              <w:rPr>
                <w:noProof/>
                <w:webHidden/>
              </w:rPr>
              <w:fldChar w:fldCharType="begin"/>
            </w:r>
            <w:r w:rsidR="00BB7C76">
              <w:rPr>
                <w:noProof/>
                <w:webHidden/>
              </w:rPr>
              <w:instrText xml:space="preserve"> PAGEREF _Toc142318674 \h </w:instrText>
            </w:r>
            <w:r w:rsidR="00BB7C76">
              <w:rPr>
                <w:noProof/>
                <w:webHidden/>
              </w:rPr>
            </w:r>
            <w:r w:rsidR="00BB7C76">
              <w:rPr>
                <w:noProof/>
                <w:webHidden/>
              </w:rPr>
              <w:fldChar w:fldCharType="separate"/>
            </w:r>
            <w:r w:rsidR="00BB7C76">
              <w:rPr>
                <w:noProof/>
                <w:webHidden/>
              </w:rPr>
              <w:t>16</w:t>
            </w:r>
            <w:r w:rsidR="00BB7C76">
              <w:rPr>
                <w:noProof/>
                <w:webHidden/>
              </w:rPr>
              <w:fldChar w:fldCharType="end"/>
            </w:r>
          </w:hyperlink>
        </w:p>
        <w:p w14:paraId="61ACFC81" w14:textId="37ACC23B" w:rsidR="00BB7C76" w:rsidRDefault="004256F4">
          <w:pPr>
            <w:pStyle w:val="TOC1"/>
            <w:rPr>
              <w:rFonts w:eastAsiaTheme="minorEastAsia"/>
              <w:noProof/>
              <w:lang w:eastAsia="en-AU"/>
            </w:rPr>
          </w:pPr>
          <w:hyperlink w:anchor="_Toc142318675" w:history="1">
            <w:r w:rsidR="00BB7C76" w:rsidRPr="00A2054A">
              <w:rPr>
                <w:rStyle w:val="Hyperlink"/>
                <w:noProof/>
              </w:rPr>
              <w:t>Australian industry participation plan</w:t>
            </w:r>
            <w:r w:rsidR="00BB7C76">
              <w:rPr>
                <w:noProof/>
                <w:webHidden/>
              </w:rPr>
              <w:tab/>
            </w:r>
            <w:r w:rsidR="00BB7C76">
              <w:rPr>
                <w:noProof/>
                <w:webHidden/>
              </w:rPr>
              <w:fldChar w:fldCharType="begin"/>
            </w:r>
            <w:r w:rsidR="00BB7C76">
              <w:rPr>
                <w:noProof/>
                <w:webHidden/>
              </w:rPr>
              <w:instrText xml:space="preserve"> PAGEREF _Toc142318675 \h </w:instrText>
            </w:r>
            <w:r w:rsidR="00BB7C76">
              <w:rPr>
                <w:noProof/>
                <w:webHidden/>
              </w:rPr>
            </w:r>
            <w:r w:rsidR="00BB7C76">
              <w:rPr>
                <w:noProof/>
                <w:webHidden/>
              </w:rPr>
              <w:fldChar w:fldCharType="separate"/>
            </w:r>
            <w:r w:rsidR="00BB7C76">
              <w:rPr>
                <w:noProof/>
                <w:webHidden/>
              </w:rPr>
              <w:t>17</w:t>
            </w:r>
            <w:r w:rsidR="00BB7C76">
              <w:rPr>
                <w:noProof/>
                <w:webHidden/>
              </w:rPr>
              <w:fldChar w:fldCharType="end"/>
            </w:r>
          </w:hyperlink>
        </w:p>
        <w:p w14:paraId="445FDA2C" w14:textId="47695ED4" w:rsidR="00BB7C76" w:rsidRDefault="004256F4">
          <w:pPr>
            <w:pStyle w:val="TOC2"/>
            <w:tabs>
              <w:tab w:val="right" w:leader="dot" w:pos="9016"/>
            </w:tabs>
            <w:rPr>
              <w:rFonts w:eastAsiaTheme="minorEastAsia"/>
              <w:noProof/>
              <w:lang w:eastAsia="en-AU"/>
            </w:rPr>
          </w:pPr>
          <w:hyperlink w:anchor="_Toc142318676" w:history="1">
            <w:r w:rsidR="00BB7C76" w:rsidRPr="00A2054A">
              <w:rPr>
                <w:rStyle w:val="Hyperlink"/>
                <w:noProof/>
              </w:rPr>
              <w:t>Introduction</w:t>
            </w:r>
            <w:r w:rsidR="00BB7C76">
              <w:rPr>
                <w:noProof/>
                <w:webHidden/>
              </w:rPr>
              <w:tab/>
            </w:r>
            <w:r w:rsidR="00BB7C76">
              <w:rPr>
                <w:noProof/>
                <w:webHidden/>
              </w:rPr>
              <w:fldChar w:fldCharType="begin"/>
            </w:r>
            <w:r w:rsidR="00BB7C76">
              <w:rPr>
                <w:noProof/>
                <w:webHidden/>
              </w:rPr>
              <w:instrText xml:space="preserve"> PAGEREF _Toc142318676 \h </w:instrText>
            </w:r>
            <w:r w:rsidR="00BB7C76">
              <w:rPr>
                <w:noProof/>
                <w:webHidden/>
              </w:rPr>
            </w:r>
            <w:r w:rsidR="00BB7C76">
              <w:rPr>
                <w:noProof/>
                <w:webHidden/>
              </w:rPr>
              <w:fldChar w:fldCharType="separate"/>
            </w:r>
            <w:r w:rsidR="00BB7C76">
              <w:rPr>
                <w:noProof/>
                <w:webHidden/>
              </w:rPr>
              <w:t>17</w:t>
            </w:r>
            <w:r w:rsidR="00BB7C76">
              <w:rPr>
                <w:noProof/>
                <w:webHidden/>
              </w:rPr>
              <w:fldChar w:fldCharType="end"/>
            </w:r>
          </w:hyperlink>
        </w:p>
        <w:p w14:paraId="2C41A6BF" w14:textId="05E2A0A0" w:rsidR="00BB7C76" w:rsidRDefault="004256F4">
          <w:pPr>
            <w:pStyle w:val="TOC2"/>
            <w:tabs>
              <w:tab w:val="right" w:leader="dot" w:pos="9016"/>
            </w:tabs>
            <w:rPr>
              <w:rFonts w:eastAsiaTheme="minorEastAsia"/>
              <w:noProof/>
              <w:lang w:eastAsia="en-AU"/>
            </w:rPr>
          </w:pPr>
          <w:hyperlink w:anchor="_Toc142318677" w:history="1">
            <w:r w:rsidR="00BB7C76" w:rsidRPr="00A2054A">
              <w:rPr>
                <w:rStyle w:val="Hyperlink"/>
                <w:noProof/>
              </w:rPr>
              <w:t>Key Elements of the Model Australian Industry Participation Plan</w:t>
            </w:r>
            <w:r w:rsidR="00BB7C76">
              <w:rPr>
                <w:noProof/>
                <w:webHidden/>
              </w:rPr>
              <w:tab/>
            </w:r>
            <w:r w:rsidR="00BB7C76">
              <w:rPr>
                <w:noProof/>
                <w:webHidden/>
              </w:rPr>
              <w:fldChar w:fldCharType="begin"/>
            </w:r>
            <w:r w:rsidR="00BB7C76">
              <w:rPr>
                <w:noProof/>
                <w:webHidden/>
              </w:rPr>
              <w:instrText xml:space="preserve"> PAGEREF _Toc142318677 \h </w:instrText>
            </w:r>
            <w:r w:rsidR="00BB7C76">
              <w:rPr>
                <w:noProof/>
                <w:webHidden/>
              </w:rPr>
            </w:r>
            <w:r w:rsidR="00BB7C76">
              <w:rPr>
                <w:noProof/>
                <w:webHidden/>
              </w:rPr>
              <w:fldChar w:fldCharType="separate"/>
            </w:r>
            <w:r w:rsidR="00BB7C76">
              <w:rPr>
                <w:noProof/>
                <w:webHidden/>
              </w:rPr>
              <w:t>17</w:t>
            </w:r>
            <w:r w:rsidR="00BB7C76">
              <w:rPr>
                <w:noProof/>
                <w:webHidden/>
              </w:rPr>
              <w:fldChar w:fldCharType="end"/>
            </w:r>
          </w:hyperlink>
        </w:p>
        <w:p w14:paraId="6DA6C247" w14:textId="08883B1B" w:rsidR="00BB7C76" w:rsidRDefault="004256F4">
          <w:pPr>
            <w:pStyle w:val="TOC2"/>
            <w:tabs>
              <w:tab w:val="right" w:leader="dot" w:pos="9016"/>
            </w:tabs>
            <w:rPr>
              <w:rFonts w:eastAsiaTheme="minorEastAsia"/>
              <w:noProof/>
              <w:lang w:eastAsia="en-AU"/>
            </w:rPr>
          </w:pPr>
          <w:hyperlink w:anchor="_Toc142318678" w:history="1">
            <w:r w:rsidR="00BB7C76" w:rsidRPr="00A2054A">
              <w:rPr>
                <w:rStyle w:val="Hyperlink"/>
                <w:noProof/>
              </w:rPr>
              <w:t>Part A – Model AIP Plan</w:t>
            </w:r>
            <w:r w:rsidR="00BB7C76">
              <w:rPr>
                <w:noProof/>
                <w:webHidden/>
              </w:rPr>
              <w:tab/>
            </w:r>
            <w:r w:rsidR="00BB7C76">
              <w:rPr>
                <w:noProof/>
                <w:webHidden/>
              </w:rPr>
              <w:fldChar w:fldCharType="begin"/>
            </w:r>
            <w:r w:rsidR="00BB7C76">
              <w:rPr>
                <w:noProof/>
                <w:webHidden/>
              </w:rPr>
              <w:instrText xml:space="preserve"> PAGEREF _Toc142318678 \h </w:instrText>
            </w:r>
            <w:r w:rsidR="00BB7C76">
              <w:rPr>
                <w:noProof/>
                <w:webHidden/>
              </w:rPr>
            </w:r>
            <w:r w:rsidR="00BB7C76">
              <w:rPr>
                <w:noProof/>
                <w:webHidden/>
              </w:rPr>
              <w:fldChar w:fldCharType="separate"/>
            </w:r>
            <w:r w:rsidR="00BB7C76">
              <w:rPr>
                <w:noProof/>
                <w:webHidden/>
              </w:rPr>
              <w:t>18</w:t>
            </w:r>
            <w:r w:rsidR="00BB7C76">
              <w:rPr>
                <w:noProof/>
                <w:webHidden/>
              </w:rPr>
              <w:fldChar w:fldCharType="end"/>
            </w:r>
          </w:hyperlink>
        </w:p>
        <w:p w14:paraId="31781647" w14:textId="2B0A0595" w:rsidR="00BB7C76" w:rsidRDefault="004256F4">
          <w:pPr>
            <w:pStyle w:val="TOC2"/>
            <w:tabs>
              <w:tab w:val="right" w:leader="dot" w:pos="9016"/>
            </w:tabs>
            <w:rPr>
              <w:rFonts w:eastAsiaTheme="minorEastAsia"/>
              <w:noProof/>
              <w:lang w:eastAsia="en-AU"/>
            </w:rPr>
          </w:pPr>
          <w:hyperlink w:anchor="_Toc142318679" w:history="1">
            <w:r w:rsidR="00BB7C76" w:rsidRPr="00A2054A">
              <w:rPr>
                <w:rStyle w:val="Hyperlink"/>
                <w:noProof/>
              </w:rPr>
              <w:t>Part B – Methods to give effect to the AIP Plan</w:t>
            </w:r>
            <w:r w:rsidR="00BB7C76">
              <w:rPr>
                <w:noProof/>
                <w:webHidden/>
              </w:rPr>
              <w:tab/>
            </w:r>
            <w:r w:rsidR="00BB7C76">
              <w:rPr>
                <w:noProof/>
                <w:webHidden/>
              </w:rPr>
              <w:fldChar w:fldCharType="begin"/>
            </w:r>
            <w:r w:rsidR="00BB7C76">
              <w:rPr>
                <w:noProof/>
                <w:webHidden/>
              </w:rPr>
              <w:instrText xml:space="preserve"> PAGEREF _Toc142318679 \h </w:instrText>
            </w:r>
            <w:r w:rsidR="00BB7C76">
              <w:rPr>
                <w:noProof/>
                <w:webHidden/>
              </w:rPr>
            </w:r>
            <w:r w:rsidR="00BB7C76">
              <w:rPr>
                <w:noProof/>
                <w:webHidden/>
              </w:rPr>
              <w:fldChar w:fldCharType="separate"/>
            </w:r>
            <w:r w:rsidR="00BB7C76">
              <w:rPr>
                <w:noProof/>
                <w:webHidden/>
              </w:rPr>
              <w:t>18</w:t>
            </w:r>
            <w:r w:rsidR="00BB7C76">
              <w:rPr>
                <w:noProof/>
                <w:webHidden/>
              </w:rPr>
              <w:fldChar w:fldCharType="end"/>
            </w:r>
          </w:hyperlink>
        </w:p>
        <w:p w14:paraId="27094069" w14:textId="66FB7EA1" w:rsidR="000F2564" w:rsidRDefault="00BB7C76" w:rsidP="00B251DB">
          <w:r>
            <w:fldChar w:fldCharType="end"/>
          </w:r>
        </w:p>
      </w:sdtContent>
    </w:sdt>
    <w:p w14:paraId="53D8DED1" w14:textId="0DC88F4D" w:rsidR="00A210BB" w:rsidRPr="001B48B6" w:rsidRDefault="000F2564" w:rsidP="001B48B6">
      <w:pPr>
        <w:pStyle w:val="Heading2"/>
      </w:pPr>
      <w:r w:rsidRPr="000F7819">
        <w:br w:type="page"/>
      </w:r>
      <w:bookmarkStart w:id="25" w:name="_Toc116470071"/>
      <w:bookmarkStart w:id="26" w:name="_Toc142318634"/>
      <w:r w:rsidR="005E46F3" w:rsidRPr="001B48B6">
        <w:lastRenderedPageBreak/>
        <w:t>Introduction</w:t>
      </w:r>
      <w:bookmarkEnd w:id="25"/>
      <w:bookmarkEnd w:id="26"/>
    </w:p>
    <w:p w14:paraId="26F342F7" w14:textId="77777777" w:rsidR="005B3392" w:rsidRPr="002A78EE" w:rsidRDefault="005B3392" w:rsidP="00D22BD5">
      <w:pPr>
        <w:pStyle w:val="Heading3"/>
      </w:pPr>
      <w:bookmarkStart w:id="27" w:name="_Toc116470072"/>
      <w:bookmarkStart w:id="28" w:name="_Toc142318635"/>
      <w:r>
        <w:t>1.1</w:t>
      </w:r>
      <w:r>
        <w:tab/>
      </w:r>
      <w:r w:rsidRPr="002A78EE">
        <w:t>Legislative Provisions</w:t>
      </w:r>
      <w:bookmarkEnd w:id="27"/>
      <w:bookmarkEnd w:id="28"/>
    </w:p>
    <w:p w14:paraId="5D5CD7A5" w14:textId="77777777" w:rsidR="005B3392" w:rsidRDefault="005B3392" w:rsidP="005B3392">
      <w:r>
        <w:t>To encourage the development of the Australian space industry, the Commonwealth Government legislated concessional entry for certain goods imported for use in space projects.</w:t>
      </w:r>
    </w:p>
    <w:p w14:paraId="4DC9AD95" w14:textId="145CFACC" w:rsidR="005B3392" w:rsidRDefault="005B3392" w:rsidP="005B3392">
      <w:r>
        <w:t>On 27 June 2001, Item 4</w:t>
      </w:r>
      <w:r w:rsidR="002518C2">
        <w:t xml:space="preserve">1 </w:t>
      </w:r>
      <w:r>
        <w:t xml:space="preserve">was inserted in Schedule 4 to the </w:t>
      </w:r>
      <w:r>
        <w:rPr>
          <w:i/>
        </w:rPr>
        <w:t xml:space="preserve">Customs Tariff Act 1995 </w:t>
      </w:r>
      <w:r>
        <w:t>(the Tariff Act)</w:t>
      </w:r>
      <w:r>
        <w:rPr>
          <w:i/>
        </w:rPr>
        <w:t xml:space="preserve">.  </w:t>
      </w:r>
      <w:r>
        <w:t>Item 41 enables the duty-free entry of certain goods imported into Australia for use in authorised space projects, provided specific conditions are met.  The concession became effective on 1 August 2001.</w:t>
      </w:r>
    </w:p>
    <w:p w14:paraId="4D150266" w14:textId="77777777" w:rsidR="005B3392" w:rsidRPr="00D60EE4" w:rsidRDefault="005B3392" w:rsidP="005B3392">
      <w:r w:rsidRPr="00D60EE4">
        <w:t xml:space="preserve">Item </w:t>
      </w:r>
      <w:r>
        <w:t>41</w:t>
      </w:r>
      <w:r w:rsidRPr="00D60EE4">
        <w:t xml:space="preserve"> covers:</w:t>
      </w:r>
    </w:p>
    <w:p w14:paraId="3A09D1A8" w14:textId="7AC6115B" w:rsidR="005B3392" w:rsidRPr="005C7C88" w:rsidRDefault="005B3392" w:rsidP="005C7C88">
      <w:pPr>
        <w:pStyle w:val="BodyTextIndent"/>
      </w:pPr>
      <w:r w:rsidRPr="005C7C88">
        <w:t xml:space="preserve">Goods, as prescribed by by-law, that are for use in a space project authorised by the Minister administering the Space </w:t>
      </w:r>
      <w:r w:rsidR="00BA1A8F">
        <w:t>(Launches and Returns)</w:t>
      </w:r>
      <w:r w:rsidRPr="005C7C88">
        <w:t xml:space="preserve"> Act </w:t>
      </w:r>
      <w:r w:rsidR="00BA1A8F">
        <w:t>2018.</w:t>
      </w:r>
    </w:p>
    <w:p w14:paraId="61EA7043" w14:textId="43C3DF0B" w:rsidR="004E4F77" w:rsidRDefault="005B3392" w:rsidP="005B3392">
      <w:pPr>
        <w:spacing w:before="240"/>
      </w:pPr>
      <w:r>
        <w:t>While Item 41 may confer a concession for Customs duties, it does not affect other obligations to pay taxes and charges.</w:t>
      </w:r>
    </w:p>
    <w:p w14:paraId="5A410213" w14:textId="77777777" w:rsidR="005B3392" w:rsidRPr="002A78EE" w:rsidRDefault="005B3392" w:rsidP="00D22BD5">
      <w:pPr>
        <w:pStyle w:val="Heading3"/>
      </w:pPr>
      <w:bookmarkStart w:id="29" w:name="_Toc116470073"/>
      <w:bookmarkStart w:id="30" w:name="_Toc142318636"/>
      <w:r>
        <w:t>1.2</w:t>
      </w:r>
      <w:r>
        <w:tab/>
      </w:r>
      <w:r w:rsidRPr="002A78EE">
        <w:t>Policy Objectives</w:t>
      </w:r>
      <w:bookmarkEnd w:id="29"/>
      <w:bookmarkEnd w:id="30"/>
    </w:p>
    <w:p w14:paraId="601AE211" w14:textId="2D21D86D" w:rsidR="004E4F77" w:rsidRDefault="005B3392" w:rsidP="005B3392">
      <w:r>
        <w:t>The objective of the Item 41 concession is to increase the competitiveness of the space industry in Australia and ensure compliance with international obligations.  It is intended to facilitate the transfer to Australia of sophisticated space-related technology and technical expertise.  It is expected to be of significant benefit to companies proposing to establish and develop operations in the high technology, high value-added space sector in Australia.</w:t>
      </w:r>
    </w:p>
    <w:p w14:paraId="3AA5D6CE" w14:textId="72A44F3D" w:rsidR="00992998" w:rsidRPr="00992998" w:rsidRDefault="001B48B6" w:rsidP="001B48B6">
      <w:pPr>
        <w:pStyle w:val="Heading2"/>
      </w:pPr>
      <w:bookmarkStart w:id="31" w:name="_Toc388517257"/>
      <w:bookmarkStart w:id="32" w:name="_Toc116470074"/>
      <w:bookmarkStart w:id="33" w:name="_Toc142318637"/>
      <w:r w:rsidRPr="00B761EC">
        <w:t>Item 41 concession</w:t>
      </w:r>
      <w:bookmarkEnd w:id="31"/>
      <w:bookmarkEnd w:id="32"/>
      <w:bookmarkEnd w:id="33"/>
    </w:p>
    <w:p w14:paraId="33706D0B" w14:textId="77777777" w:rsidR="005B3392" w:rsidRPr="002A78EE" w:rsidRDefault="005B3392" w:rsidP="00D22BD5">
      <w:pPr>
        <w:pStyle w:val="Heading3"/>
      </w:pPr>
      <w:bookmarkStart w:id="34" w:name="_Toc388517258"/>
      <w:bookmarkStart w:id="35" w:name="_Toc116470075"/>
      <w:bookmarkStart w:id="36" w:name="_Toc142318638"/>
      <w:r>
        <w:t>2.1</w:t>
      </w:r>
      <w:r>
        <w:tab/>
      </w:r>
      <w:r w:rsidRPr="002A78EE">
        <w:t>Administration</w:t>
      </w:r>
      <w:bookmarkEnd w:id="34"/>
      <w:bookmarkEnd w:id="35"/>
      <w:bookmarkEnd w:id="36"/>
    </w:p>
    <w:p w14:paraId="5C270EEF" w14:textId="2B19DD34" w:rsidR="005B3392" w:rsidRDefault="005B3392">
      <w:r>
        <w:t xml:space="preserve">The Minister for Industry and Science (the Minister) is the Minister responsible for the underlying policy and administration of the Item 41 concession.  Item 41 is administered by the Department of Industry, Science and Resources (the department), by employees who are delegates of the Comptroller-General of Customs under section 273 of the </w:t>
      </w:r>
      <w:r>
        <w:rPr>
          <w:i/>
        </w:rPr>
        <w:t xml:space="preserve">Customs Act 1901.  </w:t>
      </w:r>
      <w:r>
        <w:t>Policy advice is provided from within the department on behalf of the Minister.</w:t>
      </w:r>
      <w:bookmarkStart w:id="37" w:name="_Toc388517259"/>
      <w:bookmarkStart w:id="38" w:name="_Toc116470076"/>
    </w:p>
    <w:p w14:paraId="1A47E737" w14:textId="77777777" w:rsidR="004E4F77" w:rsidRPr="00D22BD5" w:rsidRDefault="004E4F77">
      <w:pPr>
        <w:rPr>
          <w:b/>
          <w:snapToGrid w:val="0"/>
        </w:rPr>
      </w:pPr>
    </w:p>
    <w:p w14:paraId="72F9C568" w14:textId="77777777" w:rsidR="004E4F77" w:rsidRDefault="004E4F77">
      <w:pPr>
        <w:rPr>
          <w:rFonts w:asciiTheme="majorHAnsi" w:eastAsiaTheme="majorEastAsia" w:hAnsiTheme="majorHAnsi" w:cstheme="majorBidi"/>
          <w:color w:val="005677" w:themeColor="text2"/>
          <w:sz w:val="32"/>
          <w:szCs w:val="40"/>
        </w:rPr>
      </w:pPr>
      <w:r>
        <w:br w:type="page"/>
      </w:r>
    </w:p>
    <w:p w14:paraId="4C3AA4BA" w14:textId="731724CF" w:rsidR="005B3392" w:rsidRPr="002A78EE" w:rsidRDefault="005B3392" w:rsidP="00D22BD5">
      <w:pPr>
        <w:pStyle w:val="Heading3"/>
      </w:pPr>
      <w:bookmarkStart w:id="39" w:name="_Toc142318639"/>
      <w:r>
        <w:lastRenderedPageBreak/>
        <w:t>2.2</w:t>
      </w:r>
      <w:r>
        <w:tab/>
      </w:r>
      <w:r w:rsidRPr="002A78EE">
        <w:t xml:space="preserve">Access to the Item </w:t>
      </w:r>
      <w:r>
        <w:t>41</w:t>
      </w:r>
      <w:r w:rsidRPr="002A78EE">
        <w:t xml:space="preserve"> Concession</w:t>
      </w:r>
      <w:bookmarkEnd w:id="37"/>
      <w:bookmarkEnd w:id="38"/>
      <w:bookmarkEnd w:id="39"/>
    </w:p>
    <w:p w14:paraId="00CE42EC" w14:textId="77777777" w:rsidR="005B3392" w:rsidRDefault="005B3392" w:rsidP="005B3392">
      <w:pPr>
        <w:rPr>
          <w:snapToGrid w:val="0"/>
        </w:rPr>
      </w:pPr>
      <w:r>
        <w:rPr>
          <w:snapToGrid w:val="0"/>
        </w:rPr>
        <w:t xml:space="preserve">The following two stages must be followed to access the Item 41 concession: </w:t>
      </w:r>
    </w:p>
    <w:p w14:paraId="03EA18ED" w14:textId="77777777" w:rsidR="005B3392" w:rsidRPr="008A315D" w:rsidRDefault="005B3392" w:rsidP="008F418C">
      <w:pPr>
        <w:pStyle w:val="ListParagraph"/>
        <w:rPr>
          <w:snapToGrid w:val="0"/>
        </w:rPr>
      </w:pPr>
      <w:r w:rsidRPr="008A315D">
        <w:rPr>
          <w:b/>
          <w:snapToGrid w:val="0"/>
        </w:rPr>
        <w:t xml:space="preserve">Stage 1 – Space Project Authorisation - </w:t>
      </w:r>
      <w:r w:rsidRPr="008A315D">
        <w:rPr>
          <w:snapToGrid w:val="0"/>
        </w:rPr>
        <w:t>An applicant must obtain from the Minister, or a person authorised by the Minister to exercise power for and on behalf of the Minister, authorisation of the “space project” for the purposes of the Item 41 concession.</w:t>
      </w:r>
    </w:p>
    <w:p w14:paraId="46CAF0A0" w14:textId="77777777" w:rsidR="005B3392" w:rsidRDefault="005B3392" w:rsidP="008F418C">
      <w:pPr>
        <w:pStyle w:val="ListParagraph"/>
        <w:rPr>
          <w:snapToGrid w:val="0"/>
        </w:rPr>
      </w:pPr>
      <w:r>
        <w:rPr>
          <w:b/>
          <w:snapToGrid w:val="0"/>
        </w:rPr>
        <w:t xml:space="preserve">Stage 2 – Eligible Goods Determination - </w:t>
      </w:r>
      <w:r>
        <w:rPr>
          <w:snapToGrid w:val="0"/>
        </w:rPr>
        <w:t xml:space="preserve">An applicant must obtain a Determination under section 273 of the </w:t>
      </w:r>
      <w:r>
        <w:rPr>
          <w:i/>
          <w:snapToGrid w:val="0"/>
        </w:rPr>
        <w:t xml:space="preserve">Customs Act 1901 </w:t>
      </w:r>
      <w:r>
        <w:rPr>
          <w:snapToGrid w:val="0"/>
        </w:rPr>
        <w:t>from a delegate of the Comptroller-General of Customs in AusIndustry that the goods to be imported fall within the scope of Item 41 and are for use in an authorised “space project”.</w:t>
      </w:r>
    </w:p>
    <w:p w14:paraId="727DF5C2" w14:textId="77777777" w:rsidR="005B3392" w:rsidRDefault="005B3392" w:rsidP="005B3392">
      <w:pPr>
        <w:spacing w:before="240"/>
      </w:pPr>
      <w:r>
        <w:t>An applicant for a Space Project Authorisation must be the project proponent.  An applicant for an Eligible Goods Determination must be the project proponent or a person the project proponent declares in writing to be participating in the authorised project.  Applications may be lodged by an agent authorised in writing.</w:t>
      </w:r>
    </w:p>
    <w:p w14:paraId="654A06F0" w14:textId="77777777" w:rsidR="005B3392" w:rsidRDefault="005B3392" w:rsidP="005B3392">
      <w:r>
        <w:t>The Item 41 concession operates on a prospective basis only.  Therefore, applications in respect of both Stages 1 and 2 must be lodged before the goods are imported into Australia.  An application lodged after the goods have been imported may be refused.</w:t>
      </w:r>
    </w:p>
    <w:p w14:paraId="63F921F1" w14:textId="77777777" w:rsidR="005B3392" w:rsidRDefault="005B3392" w:rsidP="005B3392">
      <w:pPr>
        <w:rPr>
          <w:snapToGrid w:val="0"/>
        </w:rPr>
      </w:pPr>
      <w:r>
        <w:rPr>
          <w:snapToGrid w:val="0"/>
        </w:rPr>
        <w:t>An applicant must meet the requirements of Stage 1 before an application regarding Stage 2 will be assessed.  An applicant may, however, lodge an application simultaneously in respect of both Stages.</w:t>
      </w:r>
    </w:p>
    <w:p w14:paraId="3C4449A4" w14:textId="1ACD8AB7" w:rsidR="004E4F77" w:rsidRDefault="005B3392" w:rsidP="005B3392">
      <w:pPr>
        <w:rPr>
          <w:snapToGrid w:val="0"/>
        </w:rPr>
      </w:pPr>
      <w:r>
        <w:rPr>
          <w:snapToGrid w:val="0"/>
        </w:rPr>
        <w:t>Each application will be considered on its merits.  In all cases the application will be assessed to ensure that established legal, policy and administrative requirements have been satisfied.</w:t>
      </w:r>
    </w:p>
    <w:p w14:paraId="4E02B56B" w14:textId="77777777" w:rsidR="005B3392" w:rsidRPr="002A78EE" w:rsidRDefault="005B3392" w:rsidP="00D22BD5">
      <w:pPr>
        <w:pStyle w:val="Heading3"/>
      </w:pPr>
      <w:bookmarkStart w:id="40" w:name="_Toc34213303"/>
      <w:bookmarkStart w:id="41" w:name="_Toc116470077"/>
      <w:bookmarkStart w:id="42" w:name="_Toc142318640"/>
      <w:r w:rsidRPr="002A78EE">
        <w:t>2.3</w:t>
      </w:r>
      <w:r w:rsidRPr="002A78EE">
        <w:tab/>
        <w:t xml:space="preserve">Australian </w:t>
      </w:r>
      <w:r>
        <w:t>Border Force</w:t>
      </w:r>
      <w:r w:rsidRPr="002A78EE">
        <w:t xml:space="preserve"> Requirements</w:t>
      </w:r>
      <w:bookmarkEnd w:id="40"/>
      <w:bookmarkEnd w:id="41"/>
      <w:bookmarkEnd w:id="42"/>
    </w:p>
    <w:p w14:paraId="58F6AD3A" w14:textId="77777777" w:rsidR="005B3392" w:rsidRDefault="005B3392" w:rsidP="005B3392">
      <w:pPr>
        <w:rPr>
          <w:snapToGrid w:val="0"/>
        </w:rPr>
      </w:pPr>
      <w:r>
        <w:rPr>
          <w:snapToGrid w:val="0"/>
        </w:rPr>
        <w:t xml:space="preserve">Importers are reminded that, in accordance with subsection 18(1) of the Tariff Act, imported goods which attract a rate of duty of “free” </w:t>
      </w:r>
      <w:proofErr w:type="gramStart"/>
      <w:r>
        <w:rPr>
          <w:snapToGrid w:val="0"/>
        </w:rPr>
        <w:t>in their own right under</w:t>
      </w:r>
      <w:proofErr w:type="gramEnd"/>
      <w:r>
        <w:rPr>
          <w:snapToGrid w:val="0"/>
        </w:rPr>
        <w:t xml:space="preserve"> Schedule 3 to the Tariff Act, are ineligible for a duty concession.  Importers should also be aware that goods imported into certain external territories of the Commonwealth are not subject to duties of Customs.  Therefore, importers and their customs brokers must verify that the goods are initially dutiable at a substantive rate at the time of lodging an application for a concession with the department, and when entering the goods for home consumption.</w:t>
      </w:r>
    </w:p>
    <w:p w14:paraId="0A605E5E" w14:textId="77777777" w:rsidR="005B3392" w:rsidRDefault="005B3392" w:rsidP="005B3392">
      <w:pPr>
        <w:rPr>
          <w:snapToGrid w:val="0"/>
        </w:rPr>
      </w:pPr>
      <w:r>
        <w:rPr>
          <w:snapToGrid w:val="0"/>
        </w:rPr>
        <w:t xml:space="preserve">Importers wishing to avail themselves of the Item 41 concession are required to enter the goods under their normal tariff classifications and statistical codes, as set out </w:t>
      </w:r>
      <w:r w:rsidRPr="00B221AE">
        <w:rPr>
          <w:snapToGrid w:val="0"/>
        </w:rPr>
        <w:t xml:space="preserve">in Schedule 3 to the Tariff Act.  The concession may be claimed by quoting the treatment code </w:t>
      </w:r>
      <w:r>
        <w:rPr>
          <w:snapToGrid w:val="0"/>
        </w:rPr>
        <w:t>741</w:t>
      </w:r>
      <w:r w:rsidRPr="00B221AE">
        <w:rPr>
          <w:snapToGrid w:val="0"/>
        </w:rPr>
        <w:t xml:space="preserve"> and the appropriate Determination.</w:t>
      </w:r>
    </w:p>
    <w:p w14:paraId="2E10FCE3" w14:textId="77777777" w:rsidR="005B3392" w:rsidRDefault="005B3392" w:rsidP="005B3392">
      <w:pPr>
        <w:rPr>
          <w:snapToGrid w:val="0"/>
        </w:rPr>
      </w:pPr>
      <w:r>
        <w:rPr>
          <w:snapToGrid w:val="0"/>
        </w:rPr>
        <w:t>It is the responsibility of importers to ensure that goods imported with the intention of using the Item 41 concession are, in fact, goods that come within the terms of the appropriate Determination.  Importers may be audited to ensure that the entry of any goods is consistent with the correct use of any Determination and with normal Australian Border Force import requirements.</w:t>
      </w:r>
    </w:p>
    <w:p w14:paraId="5CC267E8" w14:textId="77777777" w:rsidR="005B3392" w:rsidRDefault="005B3392" w:rsidP="005B3392">
      <w:pPr>
        <w:rPr>
          <w:snapToGrid w:val="0"/>
        </w:rPr>
      </w:pPr>
      <w:r>
        <w:rPr>
          <w:snapToGrid w:val="0"/>
        </w:rPr>
        <w:t xml:space="preserve">Other Government legislation including the </w:t>
      </w:r>
      <w:r>
        <w:rPr>
          <w:i/>
          <w:snapToGrid w:val="0"/>
        </w:rPr>
        <w:t>Quarantine Act 1908</w:t>
      </w:r>
      <w:r>
        <w:rPr>
          <w:snapToGrid w:val="0"/>
        </w:rPr>
        <w:t xml:space="preserve">, the </w:t>
      </w:r>
      <w:r>
        <w:rPr>
          <w:i/>
          <w:snapToGrid w:val="0"/>
        </w:rPr>
        <w:t>Environment Protection and Biodiversity Conservation Act 1999</w:t>
      </w:r>
      <w:r>
        <w:rPr>
          <w:snapToGrid w:val="0"/>
        </w:rPr>
        <w:t xml:space="preserve">, the </w:t>
      </w:r>
      <w:r>
        <w:rPr>
          <w:i/>
          <w:snapToGrid w:val="0"/>
        </w:rPr>
        <w:t>Customs Act 1901</w:t>
      </w:r>
      <w:r>
        <w:rPr>
          <w:snapToGrid w:val="0"/>
        </w:rPr>
        <w:t xml:space="preserve">, the </w:t>
      </w:r>
      <w:r>
        <w:rPr>
          <w:i/>
          <w:snapToGrid w:val="0"/>
        </w:rPr>
        <w:t>Motor Vehicle Standards Act 1989</w:t>
      </w:r>
      <w:r>
        <w:rPr>
          <w:snapToGrid w:val="0"/>
        </w:rPr>
        <w:t xml:space="preserve"> etc. must also be complied with.</w:t>
      </w:r>
    </w:p>
    <w:p w14:paraId="2974EBD2" w14:textId="7863F69C" w:rsidR="004E4F77" w:rsidRDefault="005B3392" w:rsidP="005B3392">
      <w:pPr>
        <w:rPr>
          <w:lang w:eastAsia="en-AU"/>
        </w:rPr>
      </w:pPr>
      <w:r>
        <w:rPr>
          <w:snapToGrid w:val="0"/>
        </w:rPr>
        <w:t xml:space="preserve">Information on Australian Border Force related matters may be obtained from the </w:t>
      </w:r>
      <w:r w:rsidRPr="00724B9B">
        <w:rPr>
          <w:snapToGrid w:val="0"/>
        </w:rPr>
        <w:t>Department of Home Affairs Global Service Centre on 131 881</w:t>
      </w:r>
      <w:r w:rsidRPr="001C4C34">
        <w:rPr>
          <w:snapToGrid w:val="0"/>
        </w:rPr>
        <w:t xml:space="preserve"> or the </w:t>
      </w:r>
      <w:r w:rsidRPr="00724B9B">
        <w:rPr>
          <w:snapToGrid w:val="0"/>
        </w:rPr>
        <w:t xml:space="preserve">Australian </w:t>
      </w:r>
      <w:r w:rsidRPr="001C4C34">
        <w:rPr>
          <w:snapToGrid w:val="0"/>
        </w:rPr>
        <w:t xml:space="preserve">and Border </w:t>
      </w:r>
      <w:r w:rsidRPr="00724B9B">
        <w:rPr>
          <w:snapToGrid w:val="0"/>
        </w:rPr>
        <w:t xml:space="preserve">Force </w:t>
      </w:r>
      <w:r w:rsidRPr="001C4C34">
        <w:rPr>
          <w:snapToGrid w:val="0"/>
        </w:rPr>
        <w:t xml:space="preserve">website at </w:t>
      </w:r>
      <w:hyperlink r:id="rId16" w:history="1">
        <w:r w:rsidRPr="00724B9B">
          <w:rPr>
            <w:rStyle w:val="Hyperlink"/>
            <w:snapToGrid w:val="0"/>
          </w:rPr>
          <w:t>abf.gov.au</w:t>
        </w:r>
      </w:hyperlink>
      <w:r w:rsidRPr="001C4C34">
        <w:rPr>
          <w:lang w:eastAsia="en-AU"/>
        </w:rPr>
        <w:t>.</w:t>
      </w:r>
    </w:p>
    <w:p w14:paraId="405A5D9D" w14:textId="56D17B9C" w:rsidR="005B3392" w:rsidRDefault="005B3392" w:rsidP="001B48B6">
      <w:pPr>
        <w:pStyle w:val="Heading2"/>
      </w:pPr>
      <w:bookmarkStart w:id="43" w:name="_Toc34213304"/>
      <w:bookmarkStart w:id="44" w:name="_Toc388517261"/>
      <w:bookmarkStart w:id="45" w:name="_Toc116470078"/>
      <w:bookmarkStart w:id="46" w:name="_Toc142318641"/>
      <w:r>
        <w:lastRenderedPageBreak/>
        <w:t>S</w:t>
      </w:r>
      <w:r w:rsidR="001B48B6" w:rsidRPr="002A78EE">
        <w:t xml:space="preserve">tage 1: </w:t>
      </w:r>
      <w:r w:rsidR="002F095B">
        <w:t>S</w:t>
      </w:r>
      <w:r w:rsidR="001B48B6" w:rsidRPr="002A78EE">
        <w:t>pace project authorisation</w:t>
      </w:r>
      <w:bookmarkEnd w:id="43"/>
      <w:bookmarkEnd w:id="44"/>
      <w:bookmarkEnd w:id="45"/>
      <w:bookmarkEnd w:id="46"/>
      <w:r>
        <w:t xml:space="preserve"> </w:t>
      </w:r>
    </w:p>
    <w:p w14:paraId="65C638A2" w14:textId="77777777" w:rsidR="005B3392" w:rsidRDefault="005B3392" w:rsidP="005B3392">
      <w:r>
        <w:t xml:space="preserve">To access the Item 41 concession, the project must first be authorised as a “space project”.  Space Project Authorisation Applications must be lodged with the department prior to the importation of the goods.  The application must include an Australian Industry Participation (AIP) Plan that demonstrates how the project will give Australian suppliers full, </w:t>
      </w:r>
      <w:proofErr w:type="gramStart"/>
      <w:r>
        <w:t>fair</w:t>
      </w:r>
      <w:proofErr w:type="gramEnd"/>
      <w:r>
        <w:t xml:space="preserve"> and reasonable opportunities to supply goods and services to the project.</w:t>
      </w:r>
    </w:p>
    <w:p w14:paraId="6E935ADE" w14:textId="5A4F3DD5" w:rsidR="00950C72" w:rsidRDefault="005B3392" w:rsidP="005B3392">
      <w:r>
        <w:t>The Minister, or a person authorised by the Minister to exercise power for and on behalf of the Minister, will assess the application and decide whether the project should be authorised as a “space project” for the purposes of the Item 41 concession.</w:t>
      </w:r>
    </w:p>
    <w:p w14:paraId="05A54A37" w14:textId="77777777" w:rsidR="005B3392" w:rsidRPr="002A78EE" w:rsidRDefault="005B3392" w:rsidP="00D22BD5">
      <w:pPr>
        <w:pStyle w:val="Heading3"/>
      </w:pPr>
      <w:bookmarkStart w:id="47" w:name="_Toc34213305"/>
      <w:bookmarkStart w:id="48" w:name="_Toc388517262"/>
      <w:bookmarkStart w:id="49" w:name="_Toc116470079"/>
      <w:bookmarkStart w:id="50" w:name="_Toc142318642"/>
      <w:r w:rsidRPr="002A78EE">
        <w:t>3.1</w:t>
      </w:r>
      <w:r w:rsidRPr="002A78EE">
        <w:tab/>
        <w:t>Eligibility Criteria</w:t>
      </w:r>
      <w:bookmarkEnd w:id="47"/>
      <w:bookmarkEnd w:id="48"/>
      <w:bookmarkEnd w:id="49"/>
      <w:bookmarkEnd w:id="50"/>
    </w:p>
    <w:p w14:paraId="311CC4EC" w14:textId="77777777" w:rsidR="005B3392" w:rsidRDefault="005B3392" w:rsidP="005B3392">
      <w:pPr>
        <w:rPr>
          <w:snapToGrid w:val="0"/>
        </w:rPr>
      </w:pPr>
      <w:r>
        <w:t>To be eligible for authorisation as a “space project”, a project must:</w:t>
      </w:r>
    </w:p>
    <w:p w14:paraId="37BB65C3" w14:textId="77777777" w:rsidR="005B3392" w:rsidRDefault="005B3392" w:rsidP="008F418C">
      <w:pPr>
        <w:pStyle w:val="ListParagraph"/>
        <w:rPr>
          <w:snapToGrid w:val="0"/>
        </w:rPr>
      </w:pPr>
      <w:r>
        <w:rPr>
          <w:snapToGrid w:val="0"/>
        </w:rPr>
        <w:t>Involve activities between parties from Australia and other countries involving joint investment, research or manufacturing, or the supply of equipment or technologies by one party to another for the purpose of the joint activity; and</w:t>
      </w:r>
    </w:p>
    <w:p w14:paraId="23DD2EE6" w14:textId="71FB40AD" w:rsidR="004E4F77" w:rsidRPr="00E46E58" w:rsidRDefault="005B3392" w:rsidP="008F418C">
      <w:pPr>
        <w:pStyle w:val="ListParagraph"/>
        <w:rPr>
          <w:b/>
          <w:i/>
          <w:snapToGrid w:val="0"/>
        </w:rPr>
      </w:pPr>
      <w:r>
        <w:rPr>
          <w:snapToGrid w:val="0"/>
        </w:rPr>
        <w:t xml:space="preserve">Be in the field of </w:t>
      </w:r>
      <w:r>
        <w:t>the exploration of outer space, remote sensing, material processing in space, space medicine and biology, space communications and information technologies, satellite navigation systems and technologies, automated and manned space apparatus and systems and corresponding ground equipment, protection of the outer space environment, or space launch services.</w:t>
      </w:r>
    </w:p>
    <w:p w14:paraId="2EDE8B36" w14:textId="77777777" w:rsidR="005B3392" w:rsidRPr="002A78EE" w:rsidRDefault="005B3392" w:rsidP="00D22BD5">
      <w:pPr>
        <w:pStyle w:val="Heading3"/>
      </w:pPr>
      <w:bookmarkStart w:id="51" w:name="_Toc34213306"/>
      <w:bookmarkStart w:id="52" w:name="_Toc388517263"/>
      <w:bookmarkStart w:id="53" w:name="_Toc116470080"/>
      <w:bookmarkStart w:id="54" w:name="_Toc142318643"/>
      <w:r w:rsidRPr="002A78EE">
        <w:t>3.2</w:t>
      </w:r>
      <w:r w:rsidRPr="002A78EE">
        <w:tab/>
        <w:t>Other Key Considerations</w:t>
      </w:r>
      <w:bookmarkEnd w:id="51"/>
      <w:bookmarkEnd w:id="52"/>
      <w:bookmarkEnd w:id="53"/>
      <w:bookmarkEnd w:id="54"/>
    </w:p>
    <w:p w14:paraId="2A8F5CD4" w14:textId="77777777" w:rsidR="005B3392" w:rsidRDefault="005B3392" w:rsidP="005B3392">
      <w:r>
        <w:rPr>
          <w:snapToGrid w:val="0"/>
        </w:rPr>
        <w:t>When considering applications for the authorisation of a “space project”, the Minister, or a person authorised by the Minister to exercise power for and on behalf of the Minister, will also have regard to the extent to which the project</w:t>
      </w:r>
      <w:r>
        <w:t xml:space="preserve"> advances Australia’s contribution to international efforts in the exploration and peaceful uses of </w:t>
      </w:r>
      <w:proofErr w:type="gramStart"/>
      <w:r>
        <w:t>space;</w:t>
      </w:r>
      <w:proofErr w:type="gramEnd"/>
    </w:p>
    <w:p w14:paraId="58E8EC0F" w14:textId="77777777" w:rsidR="005B3392" w:rsidRDefault="005B3392" w:rsidP="008F418C">
      <w:pPr>
        <w:pStyle w:val="ListParagraph"/>
      </w:pPr>
      <w:r>
        <w:t xml:space="preserve">facilitates Australia’s participation in international space programs and </w:t>
      </w:r>
      <w:proofErr w:type="gramStart"/>
      <w:r>
        <w:t>initiatives;</w:t>
      </w:r>
      <w:proofErr w:type="gramEnd"/>
    </w:p>
    <w:p w14:paraId="7AB4DA61" w14:textId="77777777" w:rsidR="005B3392" w:rsidRDefault="005B3392" w:rsidP="008F418C">
      <w:pPr>
        <w:pStyle w:val="ListParagraph"/>
      </w:pPr>
      <w:r>
        <w:t xml:space="preserve">provides net economic benefits to Australia through space-related activities, including increases in employment, business investment and R&amp;D </w:t>
      </w:r>
      <w:proofErr w:type="gramStart"/>
      <w:r>
        <w:t>capacity;</w:t>
      </w:r>
      <w:proofErr w:type="gramEnd"/>
    </w:p>
    <w:p w14:paraId="072AC0C4" w14:textId="77777777" w:rsidR="005B3392" w:rsidRDefault="005B3392" w:rsidP="008F418C">
      <w:pPr>
        <w:pStyle w:val="ListParagraph"/>
      </w:pPr>
      <w:r>
        <w:t xml:space="preserve">complements Australia’s areas of competitive advantage in space-related research and </w:t>
      </w:r>
      <w:proofErr w:type="gramStart"/>
      <w:r>
        <w:t>industry;</w:t>
      </w:r>
      <w:proofErr w:type="gramEnd"/>
    </w:p>
    <w:p w14:paraId="0E31C6B2" w14:textId="77777777" w:rsidR="005B3392" w:rsidRDefault="005B3392" w:rsidP="008F418C">
      <w:pPr>
        <w:pStyle w:val="ListParagraph"/>
      </w:pPr>
      <w:r>
        <w:t xml:space="preserve">has provided Australian industry with full, fair and reasonable opportunity to participate in the space </w:t>
      </w:r>
      <w:proofErr w:type="gramStart"/>
      <w:r>
        <w:t>project;</w:t>
      </w:r>
      <w:proofErr w:type="gramEnd"/>
    </w:p>
    <w:p w14:paraId="26A04394" w14:textId="77777777" w:rsidR="005B3392" w:rsidRDefault="005B3392" w:rsidP="008F418C">
      <w:pPr>
        <w:pStyle w:val="ListParagraph"/>
      </w:pPr>
      <w:r>
        <w:t xml:space="preserve">is consistent with Australia’s national security interests and international </w:t>
      </w:r>
      <w:proofErr w:type="gramStart"/>
      <w:r>
        <w:t>obligations;</w:t>
      </w:r>
      <w:proofErr w:type="gramEnd"/>
    </w:p>
    <w:p w14:paraId="6D4D3EFC" w14:textId="77777777" w:rsidR="005B3392" w:rsidRDefault="005B3392" w:rsidP="008F418C">
      <w:pPr>
        <w:pStyle w:val="ListParagraph"/>
      </w:pPr>
      <w:r>
        <w:t>where appropriate, is consistent with Commonwealth Government policies; and</w:t>
      </w:r>
    </w:p>
    <w:p w14:paraId="4776288E" w14:textId="43172AA1" w:rsidR="005B3392" w:rsidRDefault="005B3392" w:rsidP="008F418C">
      <w:pPr>
        <w:pStyle w:val="ListParagraph"/>
      </w:pPr>
      <w:r>
        <w:t xml:space="preserve">where appropriate, is consistent with the provisions of the </w:t>
      </w:r>
      <w:r>
        <w:rPr>
          <w:i/>
        </w:rPr>
        <w:t>Space</w:t>
      </w:r>
      <w:r w:rsidR="00C613B0">
        <w:rPr>
          <w:i/>
        </w:rPr>
        <w:t> </w:t>
      </w:r>
      <w:r w:rsidR="00351F01">
        <w:rPr>
          <w:i/>
        </w:rPr>
        <w:t>(</w:t>
      </w:r>
      <w:r w:rsidR="00C613B0">
        <w:rPr>
          <w:i/>
        </w:rPr>
        <w:t>L</w:t>
      </w:r>
      <w:r w:rsidR="00351F01">
        <w:rPr>
          <w:i/>
        </w:rPr>
        <w:t>aunc</w:t>
      </w:r>
      <w:r w:rsidR="00C613B0">
        <w:rPr>
          <w:i/>
        </w:rPr>
        <w:t>h</w:t>
      </w:r>
      <w:r w:rsidR="00351F01">
        <w:rPr>
          <w:i/>
        </w:rPr>
        <w:t>e</w:t>
      </w:r>
      <w:r w:rsidR="00C613B0">
        <w:rPr>
          <w:i/>
        </w:rPr>
        <w:t>s </w:t>
      </w:r>
      <w:r w:rsidR="00351F01">
        <w:rPr>
          <w:i/>
        </w:rPr>
        <w:t>and</w:t>
      </w:r>
      <w:r w:rsidR="00C613B0">
        <w:rPr>
          <w:i/>
        </w:rPr>
        <w:t> </w:t>
      </w:r>
      <w:r w:rsidR="00351F01">
        <w:rPr>
          <w:i/>
        </w:rPr>
        <w:t>Returns)</w:t>
      </w:r>
      <w:r w:rsidR="00C613B0">
        <w:rPr>
          <w:i/>
        </w:rPr>
        <w:t> </w:t>
      </w:r>
      <w:r w:rsidR="00351F01">
        <w:rPr>
          <w:i/>
        </w:rPr>
        <w:t>Act</w:t>
      </w:r>
      <w:r w:rsidR="00C613B0">
        <w:rPr>
          <w:i/>
        </w:rPr>
        <w:t> </w:t>
      </w:r>
      <w:r w:rsidR="00351F01">
        <w:rPr>
          <w:i/>
        </w:rPr>
        <w:t>2018</w:t>
      </w:r>
      <w:r>
        <w:rPr>
          <w:i/>
        </w:rPr>
        <w:t xml:space="preserve"> </w:t>
      </w:r>
      <w:r>
        <w:t xml:space="preserve">and </w:t>
      </w:r>
      <w:r w:rsidR="00351F01">
        <w:t>accompanying Rules, Regulations and Codes, made from time to time under the Act,</w:t>
      </w:r>
      <w:r>
        <w:rPr>
          <w:i/>
        </w:rPr>
        <w:t xml:space="preserve"> </w:t>
      </w:r>
      <w:r>
        <w:t>concerning the licensing of space launch facilities and the granting of launch permits.</w:t>
      </w:r>
    </w:p>
    <w:p w14:paraId="57F04157" w14:textId="77777777" w:rsidR="005B3392" w:rsidRDefault="005B3392">
      <w:pPr>
        <w:rPr>
          <w:rFonts w:asciiTheme="majorHAnsi" w:eastAsiaTheme="majorEastAsia" w:hAnsiTheme="majorHAnsi" w:cstheme="majorBidi"/>
          <w:iCs/>
          <w:color w:val="146F6B" w:themeColor="accent3" w:themeShade="BF"/>
          <w:sz w:val="28"/>
          <w:szCs w:val="28"/>
        </w:rPr>
      </w:pPr>
      <w:bookmarkStart w:id="55" w:name="_Toc34213307"/>
      <w:bookmarkStart w:id="56" w:name="_Toc388517264"/>
      <w:bookmarkStart w:id="57" w:name="_Toc116470081"/>
      <w:r>
        <w:br w:type="page"/>
      </w:r>
    </w:p>
    <w:p w14:paraId="1AFEB5B7" w14:textId="6174C682" w:rsidR="005B3392" w:rsidRPr="002A78EE" w:rsidRDefault="005B3392" w:rsidP="00D22BD5">
      <w:pPr>
        <w:pStyle w:val="Heading3"/>
      </w:pPr>
      <w:bookmarkStart w:id="58" w:name="_Toc142318644"/>
      <w:r w:rsidRPr="002A78EE">
        <w:lastRenderedPageBreak/>
        <w:t>3.3</w:t>
      </w:r>
      <w:r w:rsidRPr="002A78EE">
        <w:tab/>
        <w:t>Applicant Details, Project Description and Other Information</w:t>
      </w:r>
      <w:bookmarkEnd w:id="55"/>
      <w:bookmarkEnd w:id="56"/>
      <w:bookmarkEnd w:id="57"/>
      <w:bookmarkEnd w:id="58"/>
    </w:p>
    <w:p w14:paraId="388DF710" w14:textId="33CE58B0" w:rsidR="005B3392" w:rsidRDefault="005B3392" w:rsidP="005B3392">
      <w:pPr>
        <w:rPr>
          <w:snapToGrid w:val="0"/>
        </w:rPr>
      </w:pPr>
      <w:r>
        <w:rPr>
          <w:snapToGrid w:val="0"/>
        </w:rPr>
        <w:t xml:space="preserve">The applicant for a </w:t>
      </w:r>
      <w:r>
        <w:t xml:space="preserve">Space Project Authorisation </w:t>
      </w:r>
      <w:r>
        <w:rPr>
          <w:snapToGrid w:val="0"/>
        </w:rPr>
        <w:t xml:space="preserve">must be the project proponent.  </w:t>
      </w:r>
      <w:r>
        <w:t xml:space="preserve">An application may be lodged by </w:t>
      </w:r>
      <w:r>
        <w:rPr>
          <w:snapToGrid w:val="0"/>
        </w:rPr>
        <w:t>an agent authorised in writing by the project proponent.</w:t>
      </w:r>
    </w:p>
    <w:p w14:paraId="394BE286" w14:textId="77777777" w:rsidR="005B3392" w:rsidRDefault="005B3392" w:rsidP="005B3392">
      <w:pPr>
        <w:rPr>
          <w:snapToGrid w:val="0"/>
        </w:rPr>
      </w:pPr>
      <w:r>
        <w:rPr>
          <w:snapToGrid w:val="0"/>
        </w:rPr>
        <w:t>The project proponent or authorised agent should provide the following details, as applicable:</w:t>
      </w:r>
    </w:p>
    <w:p w14:paraId="2F3E13FC" w14:textId="77777777" w:rsidR="005B3392" w:rsidRDefault="005B3392" w:rsidP="002F095B">
      <w:pPr>
        <w:pStyle w:val="ListParagraph"/>
      </w:pPr>
      <w:r>
        <w:t xml:space="preserve">name of </w:t>
      </w:r>
      <w:proofErr w:type="gramStart"/>
      <w:r>
        <w:t>project;</w:t>
      </w:r>
      <w:proofErr w:type="gramEnd"/>
    </w:p>
    <w:p w14:paraId="7B917433" w14:textId="77777777" w:rsidR="005B3392" w:rsidRDefault="005B3392" w:rsidP="002F095B">
      <w:pPr>
        <w:pStyle w:val="ListParagraph"/>
      </w:pPr>
      <w:r>
        <w:t xml:space="preserve">address of project </w:t>
      </w:r>
      <w:proofErr w:type="gramStart"/>
      <w:r>
        <w:t>location;</w:t>
      </w:r>
      <w:proofErr w:type="gramEnd"/>
    </w:p>
    <w:p w14:paraId="1623B793" w14:textId="77777777" w:rsidR="005B3392" w:rsidRDefault="005B3392" w:rsidP="002F095B">
      <w:pPr>
        <w:pStyle w:val="ListParagraph"/>
        <w:rPr>
          <w:snapToGrid w:val="0"/>
        </w:rPr>
      </w:pPr>
      <w:r>
        <w:rPr>
          <w:snapToGrid w:val="0"/>
        </w:rPr>
        <w:t xml:space="preserve">name of project </w:t>
      </w:r>
      <w:proofErr w:type="gramStart"/>
      <w:r>
        <w:rPr>
          <w:snapToGrid w:val="0"/>
        </w:rPr>
        <w:t>proponent;</w:t>
      </w:r>
      <w:proofErr w:type="gramEnd"/>
    </w:p>
    <w:p w14:paraId="73463D5E" w14:textId="77777777" w:rsidR="005B3392" w:rsidRDefault="005B3392" w:rsidP="002F095B">
      <w:pPr>
        <w:pStyle w:val="ListParagraph"/>
        <w:rPr>
          <w:snapToGrid w:val="0"/>
        </w:rPr>
      </w:pPr>
      <w:r>
        <w:rPr>
          <w:snapToGrid w:val="0"/>
        </w:rPr>
        <w:t xml:space="preserve">address of project </w:t>
      </w:r>
      <w:proofErr w:type="gramStart"/>
      <w:r>
        <w:rPr>
          <w:snapToGrid w:val="0"/>
        </w:rPr>
        <w:t>proponent;</w:t>
      </w:r>
      <w:proofErr w:type="gramEnd"/>
    </w:p>
    <w:p w14:paraId="68AD3D7A" w14:textId="77777777" w:rsidR="005B3392" w:rsidRDefault="005B3392" w:rsidP="002F095B">
      <w:pPr>
        <w:pStyle w:val="ListParagraph"/>
        <w:rPr>
          <w:snapToGrid w:val="0"/>
        </w:rPr>
      </w:pPr>
      <w:r>
        <w:rPr>
          <w:snapToGrid w:val="0"/>
        </w:rPr>
        <w:t>contact name, telephone, facsimile details, e-mail and website addresses (if applicable</w:t>
      </w:r>
      <w:proofErr w:type="gramStart"/>
      <w:r>
        <w:rPr>
          <w:snapToGrid w:val="0"/>
        </w:rPr>
        <w:t>);</w:t>
      </w:r>
      <w:proofErr w:type="gramEnd"/>
    </w:p>
    <w:p w14:paraId="591C54C0" w14:textId="77777777" w:rsidR="005B3392" w:rsidRDefault="005B3392" w:rsidP="002F095B">
      <w:pPr>
        <w:pStyle w:val="ListParagraph"/>
        <w:rPr>
          <w:snapToGrid w:val="0"/>
        </w:rPr>
      </w:pPr>
      <w:r>
        <w:rPr>
          <w:snapToGrid w:val="0"/>
        </w:rPr>
        <w:t>Customs Client Identifier (if applicable</w:t>
      </w:r>
      <w:proofErr w:type="gramStart"/>
      <w:r>
        <w:rPr>
          <w:snapToGrid w:val="0"/>
        </w:rPr>
        <w:t>);</w:t>
      </w:r>
      <w:proofErr w:type="gramEnd"/>
    </w:p>
    <w:p w14:paraId="2EEC2504" w14:textId="77777777" w:rsidR="005B3392" w:rsidRDefault="005B3392" w:rsidP="002F095B">
      <w:pPr>
        <w:pStyle w:val="ListParagraph"/>
        <w:rPr>
          <w:snapToGrid w:val="0"/>
        </w:rPr>
      </w:pPr>
      <w:r>
        <w:rPr>
          <w:snapToGrid w:val="0"/>
        </w:rPr>
        <w:t xml:space="preserve">Australian Company </w:t>
      </w:r>
      <w:proofErr w:type="gramStart"/>
      <w:r>
        <w:rPr>
          <w:snapToGrid w:val="0"/>
        </w:rPr>
        <w:t>Number;</w:t>
      </w:r>
      <w:proofErr w:type="gramEnd"/>
    </w:p>
    <w:p w14:paraId="3454C712" w14:textId="77777777" w:rsidR="005B3392" w:rsidRDefault="005B3392" w:rsidP="002F095B">
      <w:pPr>
        <w:pStyle w:val="ListParagraph"/>
        <w:rPr>
          <w:snapToGrid w:val="0"/>
        </w:rPr>
      </w:pPr>
      <w:r>
        <w:rPr>
          <w:snapToGrid w:val="0"/>
        </w:rPr>
        <w:t xml:space="preserve">Australian Business </w:t>
      </w:r>
      <w:proofErr w:type="gramStart"/>
      <w:r>
        <w:rPr>
          <w:snapToGrid w:val="0"/>
        </w:rPr>
        <w:t>Number;</w:t>
      </w:r>
      <w:proofErr w:type="gramEnd"/>
    </w:p>
    <w:p w14:paraId="3365D55B" w14:textId="77777777" w:rsidR="005B3392" w:rsidRDefault="005B3392" w:rsidP="002F095B">
      <w:pPr>
        <w:pStyle w:val="ListParagraph"/>
      </w:pPr>
      <w:r>
        <w:t xml:space="preserve">details of any agents, </w:t>
      </w:r>
      <w:proofErr w:type="gramStart"/>
      <w:r>
        <w:t>contractors</w:t>
      </w:r>
      <w:proofErr w:type="gramEnd"/>
      <w:r>
        <w:t xml:space="preserve"> or sub-contractors who or which will be authorised to act on behalf of the project proponent; and</w:t>
      </w:r>
    </w:p>
    <w:p w14:paraId="645628E0" w14:textId="3015931A" w:rsidR="00950C72" w:rsidRPr="00155223" w:rsidRDefault="005B3392" w:rsidP="002F095B">
      <w:pPr>
        <w:pStyle w:val="ListParagraph"/>
      </w:pPr>
      <w:r>
        <w:t>d</w:t>
      </w:r>
      <w:r>
        <w:rPr>
          <w:snapToGrid w:val="0"/>
        </w:rPr>
        <w:t>etails of the project management structure including procurement and subcontracting responsibilities.</w:t>
      </w:r>
    </w:p>
    <w:p w14:paraId="55BF19FC" w14:textId="77777777" w:rsidR="005B3392" w:rsidRPr="002A78EE" w:rsidRDefault="005B3392" w:rsidP="00D22BD5">
      <w:pPr>
        <w:pStyle w:val="Heading3"/>
      </w:pPr>
      <w:bookmarkStart w:id="59" w:name="_Toc17626342"/>
      <w:bookmarkStart w:id="60" w:name="_Toc17626403"/>
      <w:bookmarkStart w:id="61" w:name="_Toc17630061"/>
      <w:bookmarkStart w:id="62" w:name="_Toc34213308"/>
      <w:bookmarkStart w:id="63" w:name="_Toc388517265"/>
      <w:bookmarkStart w:id="64" w:name="_Toc116470082"/>
      <w:bookmarkStart w:id="65" w:name="_Toc142318645"/>
      <w:r w:rsidRPr="002A78EE">
        <w:t>3.4</w:t>
      </w:r>
      <w:bookmarkEnd w:id="59"/>
      <w:bookmarkEnd w:id="60"/>
      <w:bookmarkEnd w:id="61"/>
      <w:r w:rsidRPr="002A78EE">
        <w:tab/>
        <w:t>Australian Industry Participation Plan</w:t>
      </w:r>
      <w:bookmarkEnd w:id="62"/>
      <w:bookmarkEnd w:id="63"/>
      <w:bookmarkEnd w:id="64"/>
      <w:bookmarkEnd w:id="65"/>
    </w:p>
    <w:p w14:paraId="1F54C306" w14:textId="77777777" w:rsidR="005B3392" w:rsidRDefault="005B3392" w:rsidP="005B3392">
      <w:pPr>
        <w:rPr>
          <w:snapToGrid w:val="0"/>
        </w:rPr>
      </w:pPr>
      <w:r>
        <w:rPr>
          <w:snapToGrid w:val="0"/>
        </w:rPr>
        <w:t>Applicants seeking authorisation of a “space project” must provide the Minister with an AIP Plan together</w:t>
      </w:r>
      <w:r>
        <w:rPr>
          <w:i/>
          <w:snapToGrid w:val="0"/>
        </w:rPr>
        <w:t xml:space="preserve"> </w:t>
      </w:r>
      <w:r>
        <w:rPr>
          <w:snapToGrid w:val="0"/>
        </w:rPr>
        <w:t>with their application.  The AIP Plan should discuss plans to engage Australian industry in space projects and to actively facilitate the engagement of the Industry Capability Network (ICN) through ICN Limited (ICNL) in the identification of Australian capability.</w:t>
      </w:r>
    </w:p>
    <w:p w14:paraId="1DB02C3C" w14:textId="46B9076A" w:rsidR="00950C72" w:rsidRDefault="005B3392" w:rsidP="005B3392">
      <w:r>
        <w:t xml:space="preserve">The AIP Plan should reflect the elements of the model AIP Plan as set out in the </w:t>
      </w:r>
      <w:r>
        <w:rPr>
          <w:i/>
        </w:rPr>
        <w:t>Australian Industry Participation Plan</w:t>
      </w:r>
      <w:r>
        <w:t xml:space="preserve"> guideline</w:t>
      </w:r>
      <w:r>
        <w:rPr>
          <w:i/>
        </w:rPr>
        <w:t>s</w:t>
      </w:r>
      <w:r>
        <w:t xml:space="preserve"> at </w:t>
      </w:r>
      <w:r>
        <w:rPr>
          <w:u w:val="single"/>
        </w:rPr>
        <w:t>Attachment A</w:t>
      </w:r>
      <w:r>
        <w:t>.  In preparing the plan, consideration must also be given to complying with Australia’s international obligations, including multilateral and bilateral treaties and arrangements that impact on the project.  Applicants should be aware that not all criteria included in the AIP Plan will be relevant to their projects.</w:t>
      </w:r>
    </w:p>
    <w:p w14:paraId="1EF48755" w14:textId="77777777" w:rsidR="005B3392" w:rsidRPr="002A78EE" w:rsidRDefault="005B3392" w:rsidP="00D22BD5">
      <w:pPr>
        <w:pStyle w:val="Heading3"/>
      </w:pPr>
      <w:bookmarkStart w:id="66" w:name="_Toc34213309"/>
      <w:bookmarkStart w:id="67" w:name="_Toc388517266"/>
      <w:bookmarkStart w:id="68" w:name="_Toc116470083"/>
      <w:bookmarkStart w:id="69" w:name="_Toc142318646"/>
      <w:r w:rsidRPr="002A78EE">
        <w:t>3.5</w:t>
      </w:r>
      <w:r w:rsidRPr="002A78EE">
        <w:tab/>
        <w:t>Contractors, sub-</w:t>
      </w:r>
      <w:proofErr w:type="gramStart"/>
      <w:r w:rsidRPr="002A78EE">
        <w:t>contractors</w:t>
      </w:r>
      <w:proofErr w:type="gramEnd"/>
      <w:r w:rsidRPr="002A78EE">
        <w:t xml:space="preserve"> and technology providers</w:t>
      </w:r>
      <w:bookmarkEnd w:id="66"/>
      <w:bookmarkEnd w:id="67"/>
      <w:bookmarkEnd w:id="68"/>
      <w:bookmarkEnd w:id="69"/>
    </w:p>
    <w:p w14:paraId="4C633C3C" w14:textId="435E4579" w:rsidR="00950C72" w:rsidRDefault="005B3392" w:rsidP="005B3392">
      <w:r>
        <w:t xml:space="preserve">Duty concessions granted under Item 41 are available to all parties - including contractors, </w:t>
      </w:r>
      <w:proofErr w:type="gramStart"/>
      <w:r>
        <w:t>subcontractors</w:t>
      </w:r>
      <w:proofErr w:type="gramEnd"/>
      <w:r>
        <w:t xml:space="preserve"> and technology providers - supplying eligible goods to an authorised “space project”, provided that they are identified in the application.</w:t>
      </w:r>
    </w:p>
    <w:p w14:paraId="4D9A8A70" w14:textId="77777777" w:rsidR="005B3392" w:rsidRPr="002A78EE" w:rsidRDefault="005B3392" w:rsidP="00D22BD5">
      <w:pPr>
        <w:pStyle w:val="Heading3"/>
      </w:pPr>
      <w:bookmarkStart w:id="70" w:name="_Toc34213310"/>
      <w:bookmarkStart w:id="71" w:name="_Toc388517267"/>
      <w:bookmarkStart w:id="72" w:name="_Toc116470084"/>
      <w:bookmarkStart w:id="73" w:name="_Toc142318647"/>
      <w:r w:rsidRPr="002A78EE">
        <w:t>3.6</w:t>
      </w:r>
      <w:r w:rsidRPr="002A78EE">
        <w:tab/>
        <w:t>Notification of Space Project Authorisation</w:t>
      </w:r>
      <w:bookmarkEnd w:id="70"/>
      <w:bookmarkEnd w:id="71"/>
      <w:bookmarkEnd w:id="72"/>
      <w:bookmarkEnd w:id="73"/>
    </w:p>
    <w:p w14:paraId="3CBDD3E3" w14:textId="77777777" w:rsidR="005B3392" w:rsidRDefault="005B3392" w:rsidP="005B3392">
      <w:pPr>
        <w:rPr>
          <w:i/>
          <w:u w:val="single"/>
        </w:rPr>
      </w:pPr>
      <w:r>
        <w:t>The Minister, or a person authorised by the Minister to exercise power for and on behalf of the Minister, will notify the applicant in writing of their decision, within 40 days of the date of receipt of the completed application.</w:t>
      </w:r>
    </w:p>
    <w:p w14:paraId="39583EBD" w14:textId="77777777" w:rsidR="005B3392" w:rsidRDefault="005B3392">
      <w:pPr>
        <w:rPr>
          <w:rFonts w:asciiTheme="majorHAnsi" w:eastAsiaTheme="majorEastAsia" w:hAnsiTheme="majorHAnsi" w:cstheme="majorBidi"/>
          <w:color w:val="005677" w:themeColor="text2"/>
          <w:sz w:val="32"/>
          <w:szCs w:val="40"/>
        </w:rPr>
      </w:pPr>
      <w:bookmarkStart w:id="74" w:name="_Toc34213311"/>
      <w:bookmarkStart w:id="75" w:name="_Toc388517268"/>
      <w:bookmarkStart w:id="76" w:name="_Toc116470085"/>
      <w:r>
        <w:br w:type="page"/>
      </w:r>
    </w:p>
    <w:p w14:paraId="32E6A214" w14:textId="5ED58E82" w:rsidR="00950C72" w:rsidRPr="001B48B6" w:rsidRDefault="001B48B6" w:rsidP="001B48B6">
      <w:pPr>
        <w:pStyle w:val="Heading2"/>
      </w:pPr>
      <w:bookmarkStart w:id="77" w:name="_Toc142318648"/>
      <w:r w:rsidRPr="001B48B6">
        <w:lastRenderedPageBreak/>
        <w:t xml:space="preserve">Stage 2: </w:t>
      </w:r>
      <w:r w:rsidR="002F095B">
        <w:t>E</w:t>
      </w:r>
      <w:r w:rsidRPr="001B48B6">
        <w:t>ligible goods determination</w:t>
      </w:r>
      <w:bookmarkEnd w:id="74"/>
      <w:bookmarkEnd w:id="75"/>
      <w:bookmarkEnd w:id="76"/>
      <w:bookmarkEnd w:id="77"/>
    </w:p>
    <w:p w14:paraId="33075175" w14:textId="77777777" w:rsidR="005B3392" w:rsidRPr="002A78EE" w:rsidRDefault="005B3392" w:rsidP="00D22BD5">
      <w:pPr>
        <w:pStyle w:val="Heading3"/>
      </w:pPr>
      <w:bookmarkStart w:id="78" w:name="_Toc34213312"/>
      <w:bookmarkStart w:id="79" w:name="_Toc388517269"/>
      <w:bookmarkStart w:id="80" w:name="_Toc116470086"/>
      <w:bookmarkStart w:id="81" w:name="_Toc142318649"/>
      <w:r w:rsidRPr="002A78EE">
        <w:t>4.1</w:t>
      </w:r>
      <w:r w:rsidRPr="002A78EE">
        <w:tab/>
        <w:t>Identification of Eligible Goods for use in an Authorised Space Project</w:t>
      </w:r>
      <w:bookmarkEnd w:id="78"/>
      <w:bookmarkEnd w:id="79"/>
      <w:bookmarkEnd w:id="80"/>
      <w:bookmarkEnd w:id="81"/>
    </w:p>
    <w:p w14:paraId="3ACCC3CE" w14:textId="77777777" w:rsidR="005B3392" w:rsidRDefault="005B3392" w:rsidP="005B3392">
      <w:r>
        <w:rPr>
          <w:snapToGrid w:val="0"/>
        </w:rPr>
        <w:t>For the purposes of assessing Stage 2, AusIndustry requires applicants complete an Eligible Goods Application.</w:t>
      </w:r>
      <w:r>
        <w:t xml:space="preserve">  This application must be lodged before the goods are imported into Australia.</w:t>
      </w:r>
    </w:p>
    <w:p w14:paraId="5C80888E" w14:textId="77777777" w:rsidR="005B3392" w:rsidRDefault="005B3392" w:rsidP="005B3392">
      <w:r>
        <w:t>Goods for the purposes of Item 41 cover a very broad range of items.  Certain types of plant, equipment and materials used in the construction and operation of a commercial spaceport and other space-related activities may be eligible goods.</w:t>
      </w:r>
    </w:p>
    <w:p w14:paraId="4A039DCE" w14:textId="77777777" w:rsidR="005B3392" w:rsidRDefault="005B3392" w:rsidP="005B3392">
      <w:proofErr w:type="gramStart"/>
      <w:r>
        <w:t>However</w:t>
      </w:r>
      <w:proofErr w:type="gramEnd"/>
      <w:r>
        <w:t xml:space="preserve"> for a good to be eligible where it is also capable of a </w:t>
      </w:r>
      <w:proofErr w:type="spellStart"/>
      <w:r>
        <w:t>non space</w:t>
      </w:r>
      <w:proofErr w:type="spellEnd"/>
      <w:r>
        <w:t xml:space="preserve">-related application, a delegate must first be satisfied that the goods are necessary for, or integral to, the development or operation of the authorised “space project”, and are for use solely in that project.  Applicants seeking an Eligible Goods Determination must therefore provide as much information as possible about the project and establish a clear and direct link between the </w:t>
      </w:r>
      <w:proofErr w:type="gramStart"/>
      <w:r>
        <w:t>particular goods</w:t>
      </w:r>
      <w:proofErr w:type="gramEnd"/>
      <w:r>
        <w:t xml:space="preserve"> for which the concession is being sought and the authorised project.</w:t>
      </w:r>
    </w:p>
    <w:p w14:paraId="436DD276" w14:textId="2D07930A" w:rsidR="00950C72" w:rsidRDefault="005B3392" w:rsidP="005B3392">
      <w:r>
        <w:t>As mentioned at paragraph 2.3 under the heading “</w:t>
      </w:r>
      <w:r w:rsidRPr="007C1BBF">
        <w:rPr>
          <w:b/>
        </w:rPr>
        <w:t>Australian</w:t>
      </w:r>
      <w:r w:rsidRPr="00724B9B">
        <w:rPr>
          <w:b/>
        </w:rPr>
        <w:t xml:space="preserve"> Border Force</w:t>
      </w:r>
      <w:r w:rsidRPr="00216E06">
        <w:rPr>
          <w:b/>
        </w:rPr>
        <w:t xml:space="preserve"> </w:t>
      </w:r>
      <w:r>
        <w:rPr>
          <w:b/>
        </w:rPr>
        <w:t>Requirements</w:t>
      </w:r>
      <w:r>
        <w:t xml:space="preserve">”, applicants seeking to avail themselves of the Item 41 concession are required to identify the goods according to their normal tariff classifications, duty rates and statistical codes as set out in Schedule 3 to the Tariff </w:t>
      </w:r>
      <w:proofErr w:type="gramStart"/>
      <w:r>
        <w:t>Act, and</w:t>
      </w:r>
      <w:proofErr w:type="gramEnd"/>
      <w:r>
        <w:t xml:space="preserve"> indicate how each of the goods will be used in the authorised “space project”.</w:t>
      </w:r>
    </w:p>
    <w:p w14:paraId="63346EB7" w14:textId="77777777" w:rsidR="005B3392" w:rsidRPr="002A78EE" w:rsidRDefault="005B3392" w:rsidP="00D22BD5">
      <w:pPr>
        <w:pStyle w:val="Heading3"/>
      </w:pPr>
      <w:bookmarkStart w:id="82" w:name="_Toc34213313"/>
      <w:bookmarkStart w:id="83" w:name="_Toc388517270"/>
      <w:bookmarkStart w:id="84" w:name="_Toc116470087"/>
      <w:bookmarkStart w:id="85" w:name="_Toc142318650"/>
      <w:r w:rsidRPr="002A78EE">
        <w:t>4.2</w:t>
      </w:r>
      <w:r w:rsidRPr="002A78EE">
        <w:tab/>
        <w:t>Eligibility Criteria</w:t>
      </w:r>
      <w:bookmarkEnd w:id="82"/>
      <w:bookmarkEnd w:id="83"/>
      <w:bookmarkEnd w:id="84"/>
      <w:bookmarkEnd w:id="85"/>
    </w:p>
    <w:p w14:paraId="6D8849E1" w14:textId="77777777" w:rsidR="005B3392" w:rsidRDefault="005B3392" w:rsidP="005B3392">
      <w:r>
        <w:t>For goods to be eligible for the Item 41 concession:</w:t>
      </w:r>
    </w:p>
    <w:p w14:paraId="2087300E" w14:textId="77777777" w:rsidR="005B3392" w:rsidRDefault="005B3392" w:rsidP="002F095B">
      <w:pPr>
        <w:pStyle w:val="ListParagraph"/>
      </w:pPr>
      <w:r>
        <w:t>the project must be authorised as a “space project</w:t>
      </w:r>
      <w:proofErr w:type="gramStart"/>
      <w:r>
        <w:t>”;</w:t>
      </w:r>
      <w:proofErr w:type="gramEnd"/>
    </w:p>
    <w:p w14:paraId="7D4B518A" w14:textId="77777777" w:rsidR="005B3392" w:rsidRDefault="005B3392" w:rsidP="002F095B">
      <w:pPr>
        <w:pStyle w:val="ListParagraph"/>
      </w:pPr>
      <w:r>
        <w:t xml:space="preserve">the Eligible Goods Application must be </w:t>
      </w:r>
      <w:proofErr w:type="gramStart"/>
      <w:r>
        <w:t>prospective;</w:t>
      </w:r>
      <w:proofErr w:type="gramEnd"/>
    </w:p>
    <w:p w14:paraId="4D840DC6" w14:textId="77777777" w:rsidR="005B3392" w:rsidRDefault="005B3392" w:rsidP="002F095B">
      <w:pPr>
        <w:pStyle w:val="ListParagraph"/>
      </w:pPr>
      <w:r>
        <w:t xml:space="preserve">the intended date or period that the goods will be entered for home consumption must satisfy the requirements of the </w:t>
      </w:r>
      <w:r>
        <w:rPr>
          <w:i/>
        </w:rPr>
        <w:t xml:space="preserve">Customs Act </w:t>
      </w:r>
      <w:proofErr w:type="gramStart"/>
      <w:r>
        <w:rPr>
          <w:i/>
        </w:rPr>
        <w:t>1901</w:t>
      </w:r>
      <w:r>
        <w:t>;</w:t>
      </w:r>
      <w:proofErr w:type="gramEnd"/>
    </w:p>
    <w:p w14:paraId="5E113B78" w14:textId="77777777" w:rsidR="005B3392" w:rsidRDefault="005B3392" w:rsidP="002F095B">
      <w:pPr>
        <w:pStyle w:val="ListParagraph"/>
      </w:pPr>
      <w:r>
        <w:t xml:space="preserve">the goods must have been identified in the application by reference to their normal tariff classifications, duty rates and statistical codes as set out in Schedule 3 to the Tariff </w:t>
      </w:r>
      <w:proofErr w:type="gramStart"/>
      <w:r>
        <w:t>Act;</w:t>
      </w:r>
      <w:proofErr w:type="gramEnd"/>
    </w:p>
    <w:p w14:paraId="562362ED" w14:textId="77777777" w:rsidR="005B3392" w:rsidRDefault="005B3392" w:rsidP="002F095B">
      <w:pPr>
        <w:pStyle w:val="ListParagraph"/>
      </w:pPr>
      <w:r>
        <w:t>the goods must be dutiable, and therefore eligible for access to a concessional Item in Schedule 4 to the Tariff Act; and</w:t>
      </w:r>
    </w:p>
    <w:p w14:paraId="141CE33F" w14:textId="235F4204" w:rsidR="00950C72" w:rsidRDefault="005B3392" w:rsidP="002F095B">
      <w:pPr>
        <w:pStyle w:val="ListParagraph"/>
      </w:pPr>
      <w:r>
        <w:t>the goods must be for use in the authorised project.</w:t>
      </w:r>
    </w:p>
    <w:p w14:paraId="7AB050AF" w14:textId="59144AF9" w:rsidR="00950C72" w:rsidRPr="00950C72" w:rsidRDefault="005B3392" w:rsidP="00950C72">
      <w:pPr>
        <w:pStyle w:val="Heading3"/>
      </w:pPr>
      <w:bookmarkStart w:id="86" w:name="_Toc34213314"/>
      <w:bookmarkStart w:id="87" w:name="_Toc388517271"/>
      <w:bookmarkStart w:id="88" w:name="_Toc116470088"/>
      <w:bookmarkStart w:id="89" w:name="_Toc142318651"/>
      <w:r w:rsidRPr="002A78EE">
        <w:t>4.3</w:t>
      </w:r>
      <w:r w:rsidRPr="002A78EE">
        <w:tab/>
        <w:t xml:space="preserve">Item </w:t>
      </w:r>
      <w:r>
        <w:t>41</w:t>
      </w:r>
      <w:r w:rsidRPr="002A78EE">
        <w:t xml:space="preserve"> Determinations</w:t>
      </w:r>
      <w:bookmarkEnd w:id="86"/>
      <w:bookmarkEnd w:id="87"/>
      <w:bookmarkEnd w:id="88"/>
      <w:bookmarkEnd w:id="89"/>
    </w:p>
    <w:p w14:paraId="6C24CC4B" w14:textId="198A817A" w:rsidR="005B3392" w:rsidRDefault="005B3392" w:rsidP="005B3392">
      <w:r>
        <w:t>If Stages 1 and 2 are satisfied, a delegate of the Comptroller-Gen</w:t>
      </w:r>
      <w:r w:rsidR="00095A04">
        <w:t>e</w:t>
      </w:r>
      <w:r>
        <w:t>ral of Customs</w:t>
      </w:r>
      <w:r w:rsidRPr="001C4C34">
        <w:t>,</w:t>
      </w:r>
      <w:r>
        <w:t xml:space="preserve"> authorised under the </w:t>
      </w:r>
      <w:r>
        <w:rPr>
          <w:i/>
        </w:rPr>
        <w:t>Customs Act 1901</w:t>
      </w:r>
      <w:r>
        <w:t xml:space="preserve">, may </w:t>
      </w:r>
      <w:proofErr w:type="gramStart"/>
      <w:r>
        <w:t>make a Determination</w:t>
      </w:r>
      <w:proofErr w:type="gramEnd"/>
      <w:r>
        <w:t xml:space="preserve"> that identifies the importer, the authorised project, the Determination number and specifies the goods that are eligible for the Item 41 concession.  Written notification of the Determination will be sent to the applicant:</w:t>
      </w:r>
    </w:p>
    <w:p w14:paraId="5ABE3D80" w14:textId="77777777" w:rsidR="005B3392" w:rsidRDefault="005B3392" w:rsidP="002F095B">
      <w:pPr>
        <w:pStyle w:val="ListParagraph"/>
      </w:pPr>
      <w:r>
        <w:t xml:space="preserve">where an application is received and the space project has already been authorised, within 60 days of receipt of the </w:t>
      </w:r>
      <w:proofErr w:type="gramStart"/>
      <w:r>
        <w:t>application;</w:t>
      </w:r>
      <w:proofErr w:type="gramEnd"/>
      <w:r>
        <w:t xml:space="preserve"> or</w:t>
      </w:r>
    </w:p>
    <w:p w14:paraId="4F4A32D6" w14:textId="77777777" w:rsidR="005B3392" w:rsidRDefault="005B3392" w:rsidP="002F095B">
      <w:pPr>
        <w:pStyle w:val="ListParagraph"/>
      </w:pPr>
      <w:r>
        <w:t>where an application is received and the space project has not already been authorised, within 60 days of the project being authorised.</w:t>
      </w:r>
    </w:p>
    <w:p w14:paraId="6C8D25B0" w14:textId="096B9E46" w:rsidR="005B3392" w:rsidRPr="002A78EE" w:rsidRDefault="005B3392" w:rsidP="00D22BD5">
      <w:pPr>
        <w:pStyle w:val="Heading3"/>
      </w:pPr>
      <w:bookmarkStart w:id="90" w:name="_Toc17626412"/>
      <w:bookmarkStart w:id="91" w:name="_Toc17630069"/>
      <w:bookmarkStart w:id="92" w:name="_Toc34213315"/>
      <w:bookmarkStart w:id="93" w:name="_Toc388517272"/>
      <w:bookmarkStart w:id="94" w:name="_Toc116470089"/>
      <w:bookmarkStart w:id="95" w:name="_Toc142318652"/>
      <w:r w:rsidRPr="002A78EE">
        <w:lastRenderedPageBreak/>
        <w:t>4.</w:t>
      </w:r>
      <w:bookmarkEnd w:id="90"/>
      <w:r w:rsidRPr="002A78EE">
        <w:t>4</w:t>
      </w:r>
      <w:bookmarkEnd w:id="91"/>
      <w:r w:rsidRPr="002A78EE">
        <w:tab/>
      </w:r>
      <w:bookmarkStart w:id="96" w:name="_Toc518986432"/>
      <w:bookmarkStart w:id="97" w:name="_Toc518986780"/>
      <w:bookmarkStart w:id="98" w:name="_Toc519583344"/>
      <w:r w:rsidRPr="002A78EE">
        <w:t xml:space="preserve">Effective Period of </w:t>
      </w:r>
      <w:bookmarkEnd w:id="96"/>
      <w:bookmarkEnd w:id="97"/>
      <w:bookmarkEnd w:id="98"/>
      <w:r w:rsidRPr="002A78EE">
        <w:t xml:space="preserve">Item </w:t>
      </w:r>
      <w:r>
        <w:t>41</w:t>
      </w:r>
      <w:r w:rsidRPr="002A78EE">
        <w:t xml:space="preserve"> Determination</w:t>
      </w:r>
      <w:bookmarkEnd w:id="92"/>
      <w:bookmarkEnd w:id="93"/>
      <w:bookmarkEnd w:id="94"/>
      <w:bookmarkEnd w:id="95"/>
    </w:p>
    <w:p w14:paraId="7DEBCAFE" w14:textId="77777777" w:rsidR="005B3392" w:rsidRDefault="005B3392" w:rsidP="005B3392">
      <w:r>
        <w:t>Where an Item 41 Determination has been granted, the earliest date of effect for the Determination is the date on which the department received the Eligible Goods Application, completed in accordance with the requirements set out in these guidelines.</w:t>
      </w:r>
    </w:p>
    <w:p w14:paraId="59D76E6E" w14:textId="77777777" w:rsidR="005B3392" w:rsidRDefault="005B3392" w:rsidP="005B3392">
      <w:r>
        <w:t xml:space="preserve">A Determination will identify the </w:t>
      </w:r>
      <w:proofErr w:type="gramStart"/>
      <w:r>
        <w:t>particular goods</w:t>
      </w:r>
      <w:proofErr w:type="gramEnd"/>
      <w:r>
        <w:t xml:space="preserve"> to which it applies and the period for which the Determination will remain in force.  </w:t>
      </w:r>
      <w:proofErr w:type="gramStart"/>
      <w:r>
        <w:t>Usually</w:t>
      </w:r>
      <w:proofErr w:type="gramEnd"/>
      <w:r>
        <w:t xml:space="preserve"> a Determination will remain in force for a period not exceeding two years from the date of when the complete Eligible Goods Application was lodged, and taking into account:</w:t>
      </w:r>
    </w:p>
    <w:p w14:paraId="38B44B0D" w14:textId="77777777" w:rsidR="005B3392" w:rsidRDefault="005B3392" w:rsidP="002F095B">
      <w:pPr>
        <w:pStyle w:val="ListParagraph"/>
      </w:pPr>
      <w:r>
        <w:t>the intended date of arrival, or arrival period, for the goods; or</w:t>
      </w:r>
    </w:p>
    <w:p w14:paraId="77B00A6F" w14:textId="77777777" w:rsidR="005B3392" w:rsidRDefault="005B3392" w:rsidP="002F095B">
      <w:pPr>
        <w:pStyle w:val="ListParagraph"/>
      </w:pPr>
      <w:r>
        <w:t xml:space="preserve">the intended date or period that the goods will be entered for home consumption as per the requirements of the </w:t>
      </w:r>
      <w:r>
        <w:rPr>
          <w:i/>
        </w:rPr>
        <w:t>Customs Act 1901</w:t>
      </w:r>
      <w:r>
        <w:t>; or</w:t>
      </w:r>
    </w:p>
    <w:p w14:paraId="378D46ED" w14:textId="77777777" w:rsidR="005B3392" w:rsidRDefault="005B3392" w:rsidP="002F095B">
      <w:pPr>
        <w:pStyle w:val="ListParagraph"/>
      </w:pPr>
      <w:r>
        <w:t>the two-year validity benchmark allows for periodic review of prevailing industry policy considerations.</w:t>
      </w:r>
    </w:p>
    <w:p w14:paraId="41E6BCA7" w14:textId="77777777" w:rsidR="005B3392" w:rsidRDefault="005B3392" w:rsidP="005B3392">
      <w:r>
        <w:t xml:space="preserve">A new Eligible Goods Application must be lodged to extend the date of effect of a Determination, for example, to cover a good or goods that did not arrive in the time frame specified in the Determination.  In such cases, the </w:t>
      </w:r>
      <w:proofErr w:type="gramStart"/>
      <w:r>
        <w:t>particular goods</w:t>
      </w:r>
      <w:proofErr w:type="gramEnd"/>
      <w:r>
        <w:t xml:space="preserve"> must meet the terms of Item 41 in accordance with the Government policy objectives that prevail at the time the new application is lodged.  The original Determination will have no bearing on the assessment of the new application.</w:t>
      </w:r>
    </w:p>
    <w:p w14:paraId="4BE0223E" w14:textId="560A3575" w:rsidR="005B3392" w:rsidRDefault="005B3392" w:rsidP="005B3392">
      <w:r>
        <w:t>Applicants seeking to extend the coverage of an Eligible Goods Application to other space-related goods must complete a new application.  Such applications must be submitted incorporating the same level of detail that is required for all applications.</w:t>
      </w:r>
    </w:p>
    <w:p w14:paraId="708E7A9D" w14:textId="3A6B2083" w:rsidR="005B3392" w:rsidRDefault="001B48B6" w:rsidP="001B48B6">
      <w:pPr>
        <w:pStyle w:val="Heading2"/>
      </w:pPr>
      <w:bookmarkStart w:id="99" w:name="_Toc34213316"/>
      <w:bookmarkStart w:id="100" w:name="_Toc388517273"/>
      <w:bookmarkStart w:id="101" w:name="_Toc116470090"/>
      <w:bookmarkStart w:id="102" w:name="_Toc142318653"/>
      <w:r>
        <w:t>How to apply</w:t>
      </w:r>
      <w:bookmarkEnd w:id="99"/>
      <w:bookmarkEnd w:id="100"/>
      <w:bookmarkEnd w:id="101"/>
      <w:bookmarkEnd w:id="102"/>
    </w:p>
    <w:p w14:paraId="2502CDED" w14:textId="77777777" w:rsidR="005B3392" w:rsidRPr="000571DB" w:rsidRDefault="005B3392" w:rsidP="005B3392">
      <w:pPr>
        <w:spacing w:after="0" w:line="240" w:lineRule="auto"/>
      </w:pPr>
      <w:bookmarkStart w:id="103" w:name="_Toc518986428"/>
      <w:bookmarkStart w:id="104" w:name="_Toc518986774"/>
      <w:bookmarkStart w:id="105" w:name="_Toc519583338"/>
      <w:bookmarkStart w:id="106" w:name="_Toc34213317"/>
      <w:bookmarkStart w:id="107" w:name="_Toc388517274"/>
      <w:r>
        <w:t xml:space="preserve">To apply you must </w:t>
      </w:r>
      <w:r w:rsidRPr="00EE4471">
        <w:rPr>
          <w:iCs/>
        </w:rPr>
        <w:t>c</w:t>
      </w:r>
      <w:r w:rsidRPr="00EE4471">
        <w:t>omplete an application on the approved form</w:t>
      </w:r>
      <w:r>
        <w:t xml:space="preserve">. </w:t>
      </w:r>
      <w:r w:rsidRPr="000571DB">
        <w:t xml:space="preserve"> Application forms are available from the Program Manager by calling 13 28 46.</w:t>
      </w:r>
    </w:p>
    <w:p w14:paraId="77A2BE5B" w14:textId="77777777" w:rsidR="005B3392" w:rsidRDefault="005B3392" w:rsidP="005B3392">
      <w:pPr>
        <w:spacing w:after="0" w:line="240" w:lineRule="auto"/>
      </w:pPr>
    </w:p>
    <w:p w14:paraId="396DB147" w14:textId="77777777" w:rsidR="005B3392" w:rsidRPr="008E2B5A" w:rsidRDefault="005B3392" w:rsidP="005B3392">
      <w:pPr>
        <w:rPr>
          <w:iCs/>
          <w:szCs w:val="24"/>
        </w:rPr>
      </w:pPr>
      <w:r w:rsidRPr="008E2B5A">
        <w:rPr>
          <w:iCs/>
          <w:szCs w:val="24"/>
        </w:rPr>
        <w:t xml:space="preserve">You are responsible for making sure your application is complete and accurate. Giving false or misleading information is a serious offence under the </w:t>
      </w:r>
      <w:r w:rsidRPr="008E2B5A">
        <w:rPr>
          <w:i/>
          <w:iCs/>
          <w:szCs w:val="24"/>
        </w:rPr>
        <w:t>Criminal Code Act 1995</w:t>
      </w:r>
      <w:r w:rsidRPr="008E2B5A">
        <w:rPr>
          <w:iCs/>
          <w:szCs w:val="24"/>
        </w:rPr>
        <w:t xml:space="preserve"> (</w:t>
      </w:r>
      <w:proofErr w:type="spellStart"/>
      <w:r w:rsidRPr="008E2B5A">
        <w:rPr>
          <w:iCs/>
          <w:szCs w:val="24"/>
        </w:rPr>
        <w:t>Cth</w:t>
      </w:r>
      <w:proofErr w:type="spellEnd"/>
      <w:r w:rsidRPr="008E2B5A">
        <w:rPr>
          <w:iCs/>
          <w:szCs w:val="24"/>
        </w:rPr>
        <w:t xml:space="preserve">). If we consider that you have provided false or misleading </w:t>
      </w:r>
      <w:proofErr w:type="gramStart"/>
      <w:r w:rsidRPr="008E2B5A">
        <w:rPr>
          <w:iCs/>
          <w:szCs w:val="24"/>
        </w:rPr>
        <w:t>information</w:t>
      </w:r>
      <w:proofErr w:type="gramEnd"/>
      <w:r w:rsidRPr="008E2B5A">
        <w:rPr>
          <w:iCs/>
          <w:szCs w:val="24"/>
        </w:rPr>
        <w:t xml:space="preserve"> we may not progress your application. If you find an error in your application after submitting it, you should call us immediately on 13 28 46.</w:t>
      </w:r>
    </w:p>
    <w:p w14:paraId="4036D353" w14:textId="77777777" w:rsidR="005B3392" w:rsidRPr="008E2B5A" w:rsidRDefault="005B3392" w:rsidP="005B3392">
      <w:pPr>
        <w:rPr>
          <w:iCs/>
          <w:szCs w:val="24"/>
        </w:rPr>
      </w:pPr>
      <w:r w:rsidRPr="008E2B5A">
        <w:rPr>
          <w:iCs/>
          <w:szCs w:val="24"/>
        </w:rPr>
        <w:t xml:space="preserve">After submitting your application, we </w:t>
      </w:r>
      <w:r>
        <w:rPr>
          <w:iCs/>
          <w:szCs w:val="24"/>
        </w:rPr>
        <w:t>may</w:t>
      </w:r>
      <w:r w:rsidRPr="008E2B5A">
        <w:rPr>
          <w:iCs/>
          <w:szCs w:val="24"/>
        </w:rPr>
        <w:t xml:space="preserve"> contact you for clarification if we find an error or any missing information, including evidence that</w:t>
      </w:r>
      <w:r>
        <w:rPr>
          <w:iCs/>
          <w:szCs w:val="24"/>
        </w:rPr>
        <w:t xml:space="preserve"> supports your eligibility</w:t>
      </w:r>
      <w:r w:rsidRPr="008E2B5A">
        <w:rPr>
          <w:iCs/>
          <w:szCs w:val="24"/>
        </w:rPr>
        <w:t xml:space="preserve">. </w:t>
      </w:r>
    </w:p>
    <w:p w14:paraId="1255EB86" w14:textId="77777777" w:rsidR="005B3392" w:rsidRDefault="005B3392" w:rsidP="005B3392">
      <w:pPr>
        <w:spacing w:after="0" w:line="240" w:lineRule="auto"/>
      </w:pPr>
    </w:p>
    <w:p w14:paraId="4DBF215B" w14:textId="77777777" w:rsidR="005B3392" w:rsidRDefault="005B3392">
      <w:pPr>
        <w:rPr>
          <w:rFonts w:asciiTheme="majorHAnsi" w:eastAsiaTheme="majorEastAsia" w:hAnsiTheme="majorHAnsi" w:cstheme="majorBidi"/>
          <w:iCs/>
          <w:color w:val="146F6B" w:themeColor="accent3" w:themeShade="BF"/>
          <w:sz w:val="28"/>
          <w:szCs w:val="28"/>
        </w:rPr>
      </w:pPr>
      <w:bookmarkStart w:id="108" w:name="_Toc116470091"/>
      <w:r>
        <w:br w:type="page"/>
      </w:r>
    </w:p>
    <w:p w14:paraId="05393B64" w14:textId="1D6884E6" w:rsidR="005B3392" w:rsidRPr="00057200" w:rsidRDefault="005B3392" w:rsidP="00D22BD5">
      <w:pPr>
        <w:pStyle w:val="Heading3"/>
      </w:pPr>
      <w:bookmarkStart w:id="109" w:name="_Toc142318654"/>
      <w:r w:rsidRPr="00057200">
        <w:lastRenderedPageBreak/>
        <w:t>5.1</w:t>
      </w:r>
      <w:r w:rsidRPr="00057200">
        <w:tab/>
      </w:r>
      <w:r>
        <w:t>Confidential information</w:t>
      </w:r>
      <w:bookmarkEnd w:id="108"/>
      <w:bookmarkEnd w:id="109"/>
    </w:p>
    <w:p w14:paraId="7FA81848" w14:textId="77777777" w:rsidR="005B3392" w:rsidRDefault="005B3392" w:rsidP="005B3392">
      <w:r w:rsidRPr="00355CD9">
        <w:t>Applicants are requested to specifically identify</w:t>
      </w:r>
      <w:r>
        <w:t>:</w:t>
      </w:r>
    </w:p>
    <w:p w14:paraId="6EB881C2" w14:textId="77777777" w:rsidR="005B3392" w:rsidRDefault="005B3392" w:rsidP="005B3392">
      <w:pPr>
        <w:pStyle w:val="ListParagraph"/>
        <w:numPr>
          <w:ilvl w:val="0"/>
          <w:numId w:val="34"/>
        </w:numPr>
        <w:spacing w:before="40" w:after="120" w:line="280" w:lineRule="atLeast"/>
      </w:pPr>
      <w:r w:rsidRPr="00355CD9">
        <w:t xml:space="preserve">any information contained in an application that they </w:t>
      </w:r>
      <w:r>
        <w:t xml:space="preserve">wish to remain confidential (Confidential Information) and </w:t>
      </w:r>
      <w:r w:rsidRPr="00355CD9">
        <w:t xml:space="preserve">do not wish to be disclosed in any </w:t>
      </w:r>
      <w:r>
        <w:t xml:space="preserve">local industry </w:t>
      </w:r>
      <w:r w:rsidRPr="00355CD9">
        <w:t>consultation process</w:t>
      </w:r>
      <w:r>
        <w:t xml:space="preserve"> (see section </w:t>
      </w:r>
      <w:r w:rsidRPr="0074412C">
        <w:t>6 below);</w:t>
      </w:r>
      <w:r>
        <w:t xml:space="preserve"> and</w:t>
      </w:r>
    </w:p>
    <w:p w14:paraId="3756D634" w14:textId="2258D41F" w:rsidR="005B3392" w:rsidRDefault="005B3392" w:rsidP="005B3392">
      <w:pPr>
        <w:pStyle w:val="ListParagraph"/>
        <w:numPr>
          <w:ilvl w:val="0"/>
          <w:numId w:val="34"/>
        </w:numPr>
        <w:spacing w:before="40" w:after="120" w:line="280" w:lineRule="atLeast"/>
      </w:pPr>
      <w:r>
        <w:t>any Confidential In</w:t>
      </w:r>
      <w:r w:rsidR="00EE3DEC">
        <w:t>f</w:t>
      </w:r>
      <w:r>
        <w:t>ormation that they do not wish to be disclosed to specified people or bodies.</w:t>
      </w:r>
    </w:p>
    <w:p w14:paraId="196463EE" w14:textId="77777777" w:rsidR="005B3392" w:rsidRPr="00355CD9" w:rsidRDefault="005B3392" w:rsidP="005B3392">
      <w:r>
        <w:t>Limiting the information provided during consultation may make it more difficult for us to clarify or validate technical issues, which may result in your application being rejected.</w:t>
      </w:r>
      <w:r w:rsidRPr="00355CD9">
        <w:t xml:space="preserve">  </w:t>
      </w:r>
    </w:p>
    <w:p w14:paraId="0A9B4B5E" w14:textId="18746A4C" w:rsidR="00950C72" w:rsidRPr="00355CD9" w:rsidRDefault="005B3392" w:rsidP="005B3392">
      <w:r w:rsidRPr="00355CD9">
        <w:t xml:space="preserve">When an applicant does not </w:t>
      </w:r>
      <w:r>
        <w:t>identify any Confidential I</w:t>
      </w:r>
      <w:r w:rsidRPr="00355CD9">
        <w:t xml:space="preserve">nformation is confidential, </w:t>
      </w:r>
      <w:r>
        <w:t>we</w:t>
      </w:r>
      <w:r w:rsidRPr="00355CD9">
        <w:t xml:space="preserve"> </w:t>
      </w:r>
      <w:r>
        <w:t xml:space="preserve">may disclose any or </w:t>
      </w:r>
      <w:proofErr w:type="gramStart"/>
      <w:r>
        <w:t>all of</w:t>
      </w:r>
      <w:proofErr w:type="gramEnd"/>
      <w:r>
        <w:t xml:space="preserve"> </w:t>
      </w:r>
      <w:r w:rsidRPr="00355CD9">
        <w:t>the information provided, as needed, in the course of assessing an application.</w:t>
      </w:r>
    </w:p>
    <w:p w14:paraId="1775BEF4" w14:textId="77777777" w:rsidR="005B3392" w:rsidRPr="00447021" w:rsidRDefault="005B3392" w:rsidP="00D22BD5">
      <w:pPr>
        <w:pStyle w:val="Heading3"/>
      </w:pPr>
      <w:bookmarkStart w:id="110" w:name="_Toc116470092"/>
      <w:bookmarkStart w:id="111" w:name="_Toc142318655"/>
      <w:r>
        <w:t>5.2</w:t>
      </w:r>
      <w:r w:rsidRPr="00447021">
        <w:tab/>
        <w:t xml:space="preserve">Where to </w:t>
      </w:r>
      <w:bookmarkEnd w:id="103"/>
      <w:bookmarkEnd w:id="104"/>
      <w:bookmarkEnd w:id="105"/>
      <w:r w:rsidRPr="00447021">
        <w:t>Submit Applications</w:t>
      </w:r>
      <w:bookmarkEnd w:id="106"/>
      <w:bookmarkEnd w:id="107"/>
      <w:bookmarkEnd w:id="110"/>
      <w:bookmarkEnd w:id="111"/>
    </w:p>
    <w:p w14:paraId="1B2B4480" w14:textId="77777777" w:rsidR="005B3392" w:rsidRDefault="005B3392" w:rsidP="005B3392">
      <w:pPr>
        <w:rPr>
          <w:b/>
          <w:i/>
        </w:rPr>
      </w:pPr>
      <w:r>
        <w:t>An applicant seeking an Item 41 concession must lodge with AusIndustry by hand, post or facsimile, a Space Project Authorisation Application (including an AIP Plan) and an Eligible Goods Application.</w:t>
      </w:r>
    </w:p>
    <w:p w14:paraId="65EF9C45" w14:textId="77777777" w:rsidR="005B3392" w:rsidRPr="00CD44A4" w:rsidRDefault="005B3392" w:rsidP="005B3392">
      <w:pPr>
        <w:rPr>
          <w:szCs w:val="24"/>
        </w:rPr>
      </w:pPr>
      <w:r w:rsidRPr="00CD44A4">
        <w:rPr>
          <w:szCs w:val="24"/>
        </w:rPr>
        <w:t>Applications should be addressed to:</w:t>
      </w:r>
    </w:p>
    <w:p w14:paraId="344ADEA1" w14:textId="77777777" w:rsidR="005B3392" w:rsidRDefault="005B3392" w:rsidP="005B3392">
      <w:pPr>
        <w:spacing w:after="0"/>
        <w:ind w:left="720"/>
      </w:pPr>
      <w:r>
        <w:t>The Program Manager</w:t>
      </w:r>
    </w:p>
    <w:p w14:paraId="374B9EFB" w14:textId="77777777" w:rsidR="005B3392" w:rsidRDefault="005B3392" w:rsidP="005B3392">
      <w:pPr>
        <w:spacing w:after="0"/>
        <w:ind w:left="720"/>
      </w:pPr>
      <w:r>
        <w:t>Space Concession Program</w:t>
      </w:r>
    </w:p>
    <w:p w14:paraId="6B1ECA83" w14:textId="77777777" w:rsidR="005B3392" w:rsidRDefault="005B3392" w:rsidP="005B3392">
      <w:pPr>
        <w:spacing w:after="0"/>
        <w:ind w:left="720"/>
      </w:pPr>
      <w:r>
        <w:t>The Department of Industry, Science and Resources</w:t>
      </w:r>
    </w:p>
    <w:p w14:paraId="174C00CC" w14:textId="77777777" w:rsidR="005B3392" w:rsidRDefault="005B3392" w:rsidP="005B3392">
      <w:pPr>
        <w:spacing w:after="0"/>
        <w:ind w:left="720"/>
      </w:pPr>
      <w:r>
        <w:t>GPO Box 9839</w:t>
      </w:r>
    </w:p>
    <w:p w14:paraId="59C759AA" w14:textId="77777777" w:rsidR="005B3392" w:rsidRDefault="005B3392" w:rsidP="005B3392">
      <w:pPr>
        <w:spacing w:after="0"/>
        <w:ind w:left="720"/>
      </w:pPr>
      <w:r>
        <w:t>Canberra ACT 2601</w:t>
      </w:r>
    </w:p>
    <w:p w14:paraId="4FC7BA81" w14:textId="77777777" w:rsidR="005B3392" w:rsidRDefault="005B3392" w:rsidP="005B3392">
      <w:pPr>
        <w:spacing w:after="0"/>
        <w:ind w:left="720"/>
      </w:pPr>
    </w:p>
    <w:p w14:paraId="1BF4BDE0" w14:textId="451EAD17" w:rsidR="005B3392" w:rsidRDefault="005B3392" w:rsidP="00E46E58">
      <w:pPr>
        <w:spacing w:after="0"/>
        <w:ind w:left="720"/>
      </w:pPr>
      <w:r>
        <w:t xml:space="preserve">Email: </w:t>
      </w:r>
      <w:hyperlink r:id="rId17" w:history="1">
        <w:r w:rsidRPr="00F20693">
          <w:rPr>
            <w:rStyle w:val="Hyperlink"/>
          </w:rPr>
          <w:t>tradeprograms@industry.gov.au</w:t>
        </w:r>
      </w:hyperlink>
    </w:p>
    <w:p w14:paraId="1724EF0D" w14:textId="77777777" w:rsidR="005B3392" w:rsidRPr="00447021" w:rsidRDefault="005B3392" w:rsidP="00D22BD5">
      <w:pPr>
        <w:pStyle w:val="Heading3"/>
      </w:pPr>
      <w:bookmarkStart w:id="112" w:name="_Toc116470093"/>
      <w:bookmarkStart w:id="113" w:name="_Toc142318656"/>
      <w:r w:rsidRPr="00447021">
        <w:t>5.</w:t>
      </w:r>
      <w:r>
        <w:t>3</w:t>
      </w:r>
      <w:r w:rsidRPr="00447021">
        <w:tab/>
        <w:t>Application</w:t>
      </w:r>
      <w:r>
        <w:t xml:space="preserve"> Receipt Date</w:t>
      </w:r>
      <w:bookmarkEnd w:id="112"/>
      <w:bookmarkEnd w:id="113"/>
    </w:p>
    <w:p w14:paraId="7EF393CB" w14:textId="77777777" w:rsidR="005B3392" w:rsidRDefault="005B3392" w:rsidP="005B3392">
      <w:r>
        <w:t>An application received by the Program Manager before 5.00pm (Australian Eastern Standard Time) on a business day is taken to have been lodged on the day of receipt.  An application received after that time is taken to have been lodged on the next business day.</w:t>
      </w:r>
    </w:p>
    <w:p w14:paraId="494C2E5F" w14:textId="44E33022" w:rsidR="00950C72" w:rsidRDefault="005B3392" w:rsidP="005B3392">
      <w:r>
        <w:t xml:space="preserve">We will acknowledge receipt of each </w:t>
      </w:r>
      <w:r w:rsidRPr="00447021">
        <w:t>Space Project Authorisation Application or Eligible Goods Application</w:t>
      </w:r>
      <w:r>
        <w:t xml:space="preserve"> </w:t>
      </w:r>
      <w:r w:rsidRPr="00DF120C">
        <w:t>within five business days</w:t>
      </w:r>
      <w:r>
        <w:t>.</w:t>
      </w:r>
    </w:p>
    <w:p w14:paraId="1B2B342E" w14:textId="77777777" w:rsidR="005B3392" w:rsidRPr="00447021" w:rsidRDefault="005B3392" w:rsidP="00D22BD5">
      <w:pPr>
        <w:pStyle w:val="Heading3"/>
      </w:pPr>
      <w:bookmarkStart w:id="114" w:name="_Toc518986429"/>
      <w:bookmarkStart w:id="115" w:name="_Toc518986775"/>
      <w:bookmarkStart w:id="116" w:name="_Toc519583339"/>
      <w:bookmarkStart w:id="117" w:name="_Toc34213318"/>
      <w:bookmarkStart w:id="118" w:name="_Toc388517275"/>
      <w:bookmarkStart w:id="119" w:name="_Toc116470094"/>
      <w:bookmarkStart w:id="120" w:name="_Toc142318657"/>
      <w:r w:rsidRPr="00447021">
        <w:t>5.</w:t>
      </w:r>
      <w:r>
        <w:t>4</w:t>
      </w:r>
      <w:r w:rsidRPr="00447021">
        <w:tab/>
        <w:t>Incomplete Applications</w:t>
      </w:r>
      <w:bookmarkEnd w:id="114"/>
      <w:bookmarkEnd w:id="115"/>
      <w:bookmarkEnd w:id="116"/>
      <w:bookmarkEnd w:id="117"/>
      <w:bookmarkEnd w:id="118"/>
      <w:bookmarkEnd w:id="119"/>
      <w:bookmarkEnd w:id="120"/>
    </w:p>
    <w:p w14:paraId="061B2347" w14:textId="5ABA6DF4" w:rsidR="00950C72" w:rsidRDefault="005B3392" w:rsidP="005B3392">
      <w:r>
        <w:t xml:space="preserve">Where an application is incomplete, the department will ask the applicant to provide the additional information which is required to enable the applicant to complete the application.  If the applicant fails to provide the further information requested, the department will process the application </w:t>
      </w:r>
      <w:proofErr w:type="gramStart"/>
      <w:r>
        <w:t>on the basis of</w:t>
      </w:r>
      <w:proofErr w:type="gramEnd"/>
      <w:r>
        <w:t xml:space="preserve"> the information available to it and may, thereafter, refuse the application.</w:t>
      </w:r>
      <w:bookmarkStart w:id="121" w:name="_Toc34213319"/>
      <w:bookmarkStart w:id="122" w:name="_Toc388517276"/>
    </w:p>
    <w:p w14:paraId="620ED838" w14:textId="77777777" w:rsidR="005B3392" w:rsidRPr="00724B9B" w:rsidRDefault="005B3392" w:rsidP="00D22BD5">
      <w:pPr>
        <w:pStyle w:val="Heading3"/>
        <w:rPr>
          <w:bCs/>
        </w:rPr>
      </w:pPr>
      <w:bookmarkStart w:id="123" w:name="_Toc116470095"/>
      <w:bookmarkStart w:id="124" w:name="_Toc142318658"/>
      <w:r w:rsidRPr="00447021">
        <w:t>5.</w:t>
      </w:r>
      <w:r>
        <w:t>5</w:t>
      </w:r>
      <w:r w:rsidRPr="00447021">
        <w:tab/>
      </w:r>
      <w:r w:rsidRPr="00724B9B">
        <w:t>Application Advice</w:t>
      </w:r>
      <w:bookmarkEnd w:id="123"/>
      <w:bookmarkEnd w:id="124"/>
    </w:p>
    <w:p w14:paraId="6E89B535" w14:textId="77777777" w:rsidR="005B3392" w:rsidRDefault="005B3392" w:rsidP="005B3392">
      <w:r w:rsidRPr="00DF120C">
        <w:t>If you are uncertain of the requirements or would like more information on concession options visit business.gov.au, call 13 28 46</w:t>
      </w:r>
      <w:r>
        <w:t xml:space="preserve"> or email </w:t>
      </w:r>
      <w:hyperlink r:id="rId18" w:history="1">
        <w:r w:rsidRPr="00A83724">
          <w:rPr>
            <w:rStyle w:val="Hyperlink"/>
          </w:rPr>
          <w:t>tradeprograms@industry.gov.au</w:t>
        </w:r>
      </w:hyperlink>
      <w:r>
        <w:t>.</w:t>
      </w:r>
    </w:p>
    <w:p w14:paraId="33F99C6E" w14:textId="77777777" w:rsidR="005B3392" w:rsidRDefault="005B3392" w:rsidP="005B3392">
      <w:r w:rsidRPr="00DF120C">
        <w:t>Any guidance or advice we offer before receipt of an application does not determine the outcome of an application.</w:t>
      </w:r>
    </w:p>
    <w:p w14:paraId="09F2EA47" w14:textId="77777777" w:rsidR="005B3392" w:rsidRPr="00447021" w:rsidRDefault="005B3392" w:rsidP="00D22BD5">
      <w:pPr>
        <w:pStyle w:val="Heading3"/>
        <w:rPr>
          <w:bCs/>
        </w:rPr>
      </w:pPr>
      <w:bookmarkStart w:id="125" w:name="_Toc142318659"/>
      <w:r w:rsidRPr="00447021">
        <w:rPr>
          <w:bCs/>
        </w:rPr>
        <w:lastRenderedPageBreak/>
        <w:t>5.</w:t>
      </w:r>
      <w:r>
        <w:rPr>
          <w:bCs/>
        </w:rPr>
        <w:t>5</w:t>
      </w:r>
      <w:r>
        <w:t>.1</w:t>
      </w:r>
      <w:r w:rsidRPr="00EE4471">
        <w:rPr>
          <w:bCs/>
        </w:rPr>
        <w:tab/>
      </w:r>
      <w:r>
        <w:t>Disclaimer</w:t>
      </w:r>
      <w:bookmarkEnd w:id="125"/>
      <w:r>
        <w:t xml:space="preserve"> </w:t>
      </w:r>
    </w:p>
    <w:p w14:paraId="47124FC1" w14:textId="77777777" w:rsidR="005B3392" w:rsidRPr="00DF120C" w:rsidRDefault="005B3392" w:rsidP="005B3392">
      <w:r w:rsidRPr="00DF120C">
        <w:t xml:space="preserve">Any guidance or information provided by department employees is intended to assist applicants in making their applications.  The department is not thereby explicitly or implicitly representing that applicants shall be entitled to an Item 41 concession, and expressly disclaims all and any liability to any person for any loss flowing from any act, </w:t>
      </w:r>
      <w:proofErr w:type="gramStart"/>
      <w:r w:rsidRPr="00DF120C">
        <w:t>error</w:t>
      </w:r>
      <w:proofErr w:type="gramEnd"/>
      <w:r w:rsidRPr="00DF120C">
        <w:t xml:space="preserve"> or omission of department employees in providing guidance or information/assistance.</w:t>
      </w:r>
    </w:p>
    <w:p w14:paraId="6DB10CEF" w14:textId="6270B432" w:rsidR="005B3392" w:rsidRDefault="001B48B6" w:rsidP="001B48B6">
      <w:pPr>
        <w:pStyle w:val="Heading2"/>
      </w:pPr>
      <w:bookmarkStart w:id="126" w:name="_Toc116470096"/>
      <w:bookmarkStart w:id="127" w:name="_Toc142318660"/>
      <w:r>
        <w:t>Assessment process</w:t>
      </w:r>
      <w:bookmarkEnd w:id="126"/>
      <w:bookmarkEnd w:id="127"/>
    </w:p>
    <w:p w14:paraId="3C4A1832" w14:textId="77777777" w:rsidR="005B3392" w:rsidRPr="00B0596E" w:rsidRDefault="005B3392" w:rsidP="005B3392">
      <w:r w:rsidRPr="00B0596E">
        <w:t>We will conduct a complete assessment and may need to consult with potential Australian manufacturers and industry associations where it is considered necessary to clarify and validate technical issues.</w:t>
      </w:r>
    </w:p>
    <w:p w14:paraId="018F1B3F" w14:textId="77777777" w:rsidR="005B3392" w:rsidRPr="00B0596E" w:rsidRDefault="005B3392" w:rsidP="005B3392">
      <w:r w:rsidRPr="00B0596E">
        <w:t>In some cases, meetings or site inspections might be required. As outlined in section 5.1 above, the information applicants identify in the application as confidential may affect the consultation process.</w:t>
      </w:r>
      <w:r w:rsidRPr="00B0596E" w:rsidDel="000D02B5">
        <w:t xml:space="preserve"> </w:t>
      </w:r>
    </w:p>
    <w:p w14:paraId="482F583B" w14:textId="3D190F2B" w:rsidR="00950C72" w:rsidRPr="00B0596E" w:rsidRDefault="005B3392" w:rsidP="005B3392">
      <w:r w:rsidRPr="00B0596E">
        <w:t xml:space="preserve">To ensure that the assessment process is transparent, </w:t>
      </w:r>
      <w:proofErr w:type="gramStart"/>
      <w:r w:rsidRPr="00B0596E">
        <w:t>fair</w:t>
      </w:r>
      <w:proofErr w:type="gramEnd"/>
      <w:r w:rsidRPr="00B0596E">
        <w:t xml:space="preserve"> and equitable the following assessment procedures apply.</w:t>
      </w:r>
    </w:p>
    <w:p w14:paraId="40F9E643" w14:textId="77777777" w:rsidR="005B3392" w:rsidRPr="00B0596E" w:rsidRDefault="005B3392" w:rsidP="00D22BD5">
      <w:pPr>
        <w:pStyle w:val="Heading3"/>
      </w:pPr>
      <w:bookmarkStart w:id="128" w:name="_Toc114662814"/>
      <w:bookmarkStart w:id="129" w:name="_Toc142318661"/>
      <w:r w:rsidRPr="00B0596E">
        <w:t>Preliminary Eligibility Assessment</w:t>
      </w:r>
      <w:bookmarkEnd w:id="128"/>
      <w:bookmarkEnd w:id="129"/>
      <w:r w:rsidRPr="00B0596E">
        <w:t xml:space="preserve">  </w:t>
      </w:r>
    </w:p>
    <w:p w14:paraId="4E035D80" w14:textId="77777777" w:rsidR="005B3392" w:rsidRPr="00B0596E" w:rsidRDefault="005B3392" w:rsidP="005B3392">
      <w:r w:rsidRPr="00B0596E">
        <w:t>We will conduct an initial assessment of the application to determine whether it satisfies the legal terms and conditions of the concessional item applied for and meets the eligibility requirements set out above.</w:t>
      </w:r>
    </w:p>
    <w:p w14:paraId="7226C413" w14:textId="04FB651D" w:rsidR="005B3392" w:rsidRDefault="001B48B6" w:rsidP="001B48B6">
      <w:pPr>
        <w:pStyle w:val="Heading2"/>
      </w:pPr>
      <w:bookmarkStart w:id="130" w:name="_Toc116470097"/>
      <w:bookmarkStart w:id="131" w:name="_Toc142318662"/>
      <w:r>
        <w:t>Notification of outcome</w:t>
      </w:r>
      <w:bookmarkEnd w:id="130"/>
      <w:bookmarkEnd w:id="131"/>
    </w:p>
    <w:p w14:paraId="1F916584" w14:textId="0567C32F" w:rsidR="00950C72" w:rsidRDefault="005B3392" w:rsidP="005B3392">
      <w:r>
        <w:t xml:space="preserve">We will advise you of the outcome of your application in writing and provide you with your unique customs import information. If an application is refused, the reasons for the refusal will be set out in the advice. </w:t>
      </w:r>
    </w:p>
    <w:p w14:paraId="4315EE9C" w14:textId="77777777" w:rsidR="005B3392" w:rsidRPr="00CD7C63" w:rsidRDefault="005B3392" w:rsidP="00D22BD5">
      <w:pPr>
        <w:pStyle w:val="Heading3"/>
      </w:pPr>
      <w:bookmarkStart w:id="132" w:name="_Toc114662818"/>
      <w:bookmarkStart w:id="133" w:name="_Toc142318663"/>
      <w:r w:rsidRPr="00CD7C63">
        <w:t>Successful applications</w:t>
      </w:r>
      <w:bookmarkEnd w:id="132"/>
      <w:bookmarkEnd w:id="133"/>
    </w:p>
    <w:p w14:paraId="3B6FB648" w14:textId="77777777" w:rsidR="005B3392" w:rsidRPr="00B0596E" w:rsidRDefault="005B3392" w:rsidP="005B3392">
      <w:r>
        <w:t>If stages 1 and 2 are successful and a concession is granted, an Item 41 Determination will be issued identifying t</w:t>
      </w:r>
      <w:r w:rsidRPr="00B0596E">
        <w:t xml:space="preserve">he imported goods, the importer name and the commencement and end dates. The determination will remain in force for a period not exceeding two years (see Section 4.4). </w:t>
      </w:r>
    </w:p>
    <w:p w14:paraId="47B0B94E" w14:textId="77777777" w:rsidR="005B3392" w:rsidRDefault="005B3392" w:rsidP="005B3392">
      <w:r w:rsidRPr="00B0596E">
        <w:t>We will publish details of determinations in the Tariff Gazette and business.gov.au.</w:t>
      </w:r>
    </w:p>
    <w:p w14:paraId="2604E0F4" w14:textId="77777777" w:rsidR="005B3392" w:rsidRDefault="005B3392">
      <w:pPr>
        <w:rPr>
          <w:rFonts w:cs="Arial"/>
          <w:bCs/>
          <w:color w:val="264F90"/>
          <w:sz w:val="24"/>
          <w:szCs w:val="32"/>
        </w:rPr>
      </w:pPr>
      <w:bookmarkStart w:id="134" w:name="_Toc114662819"/>
      <w:r>
        <w:rPr>
          <w:rFonts w:cs="Arial"/>
          <w:bCs/>
          <w:color w:val="264F90"/>
          <w:sz w:val="24"/>
          <w:szCs w:val="32"/>
        </w:rPr>
        <w:br w:type="page"/>
      </w:r>
    </w:p>
    <w:p w14:paraId="61C1B44F" w14:textId="386F6F12" w:rsidR="005B3392" w:rsidRPr="00D22BD5" w:rsidRDefault="005B3392" w:rsidP="00D22BD5">
      <w:pPr>
        <w:pStyle w:val="Heading3"/>
      </w:pPr>
      <w:bookmarkStart w:id="135" w:name="_Toc142318664"/>
      <w:r w:rsidRPr="00D22BD5">
        <w:lastRenderedPageBreak/>
        <w:t xml:space="preserve">Decision to </w:t>
      </w:r>
      <w:proofErr w:type="gramStart"/>
      <w:r w:rsidRPr="00D22BD5">
        <w:t>refuse</w:t>
      </w:r>
      <w:bookmarkEnd w:id="134"/>
      <w:bookmarkEnd w:id="135"/>
      <w:proofErr w:type="gramEnd"/>
    </w:p>
    <w:p w14:paraId="5F2F25C5" w14:textId="77777777" w:rsidR="005B3392" w:rsidRPr="00A507B2" w:rsidRDefault="005B3392" w:rsidP="005B3392">
      <w:r w:rsidRPr="00A507B2">
        <w:t xml:space="preserve">A decision to refuse an Item 41 concession may be subject to internal review.  Requests to review a decision must be made to </w:t>
      </w:r>
      <w:r>
        <w:t xml:space="preserve">the department </w:t>
      </w:r>
      <w:r w:rsidRPr="00A507B2">
        <w:t xml:space="preserve">within 28 days of the date of the decision.  An internal review will be undertaken by a delegate other than the delegate who made the original decision.  Except where </w:t>
      </w:r>
      <w:r>
        <w:t>the department</w:t>
      </w:r>
      <w:r w:rsidRPr="00A507B2">
        <w:t xml:space="preserve"> determines that extraordinary circumstances apply, decisions will only be reviewed once.  Requests for internal review must be supported by the reasons why the applicant wants the relevant decision to be reversed and address the grounds of the original decision to refuse the application.</w:t>
      </w:r>
    </w:p>
    <w:p w14:paraId="2EC8E610" w14:textId="77777777" w:rsidR="005B3392" w:rsidRPr="00A507B2" w:rsidRDefault="005B3392" w:rsidP="005B3392">
      <w:r w:rsidRPr="00A507B2">
        <w:t xml:space="preserve">Applicants should also note that they are entitled to seek judicial review of decisions made in respect of applications for Item 41 concessions.  Such decisions are subject to judicial review by the Federal Court under the </w:t>
      </w:r>
      <w:r w:rsidRPr="00A507B2">
        <w:rPr>
          <w:i/>
        </w:rPr>
        <w:t xml:space="preserve">Administrative Decisions (Judicial Review) Act 1977.  </w:t>
      </w:r>
      <w:r w:rsidRPr="00A507B2">
        <w:t>Applicants should seek their own legal advice in this re</w:t>
      </w:r>
      <w:r>
        <w:t>spect</w:t>
      </w:r>
      <w:r w:rsidRPr="00A507B2">
        <w:t>.</w:t>
      </w:r>
    </w:p>
    <w:p w14:paraId="567280EE" w14:textId="62E5C5B9" w:rsidR="005B3392" w:rsidRDefault="001B48B6" w:rsidP="001B48B6">
      <w:pPr>
        <w:pStyle w:val="Heading2"/>
      </w:pPr>
      <w:bookmarkStart w:id="136" w:name="_Toc116470098"/>
      <w:bookmarkStart w:id="137" w:name="_Toc142318665"/>
      <w:r>
        <w:t>How we monitor your concession</w:t>
      </w:r>
      <w:bookmarkEnd w:id="136"/>
      <w:bookmarkEnd w:id="137"/>
    </w:p>
    <w:p w14:paraId="01C91863" w14:textId="77777777" w:rsidR="005B3392" w:rsidRPr="00B0596E" w:rsidRDefault="005B3392" w:rsidP="005B3392">
      <w:r w:rsidRPr="00B0596E">
        <w:t>The importer is responsible for correctly entering goods under a concessional item. Importations of goods that claim duty concessions may be subject to ABF audit procedures.</w:t>
      </w:r>
    </w:p>
    <w:p w14:paraId="1AB92CFD" w14:textId="77777777" w:rsidR="005B3392" w:rsidRPr="00B0596E" w:rsidRDefault="005B3392" w:rsidP="00D22BD5">
      <w:pPr>
        <w:pStyle w:val="Heading3"/>
      </w:pPr>
      <w:bookmarkStart w:id="138" w:name="_Toc114662821"/>
      <w:bookmarkStart w:id="139" w:name="_Toc142318666"/>
      <w:r w:rsidRPr="00B0596E">
        <w:t>Local industry capability</w:t>
      </w:r>
      <w:bookmarkEnd w:id="138"/>
      <w:bookmarkEnd w:id="139"/>
      <w:r w:rsidRPr="00B0596E">
        <w:t xml:space="preserve"> </w:t>
      </w:r>
    </w:p>
    <w:p w14:paraId="4CFFA108" w14:textId="77777777" w:rsidR="005B3392" w:rsidRPr="00B0596E" w:rsidRDefault="005B3392" w:rsidP="005B3392">
      <w:r w:rsidRPr="00B0596E">
        <w:t xml:space="preserve">We will regularly review importer use and local industry capability to ensure the determination is being used correctly and that local industry capability has not changed. </w:t>
      </w:r>
    </w:p>
    <w:p w14:paraId="499F3DD4" w14:textId="78B79E63" w:rsidR="00950C72" w:rsidRPr="00B0596E" w:rsidRDefault="005B3392" w:rsidP="005B3392">
      <w:r w:rsidRPr="00B0596E">
        <w:t>If there is a change in circumstance the department may revoke or remake the determination as appropriate.</w:t>
      </w:r>
    </w:p>
    <w:p w14:paraId="521FBBC0" w14:textId="35D29848" w:rsidR="005B3392" w:rsidRPr="00B0596E" w:rsidRDefault="005B3392" w:rsidP="00D22BD5">
      <w:pPr>
        <w:pStyle w:val="Heading4"/>
      </w:pPr>
      <w:bookmarkStart w:id="140" w:name="_Toc114662822"/>
      <w:r w:rsidRPr="00B0596E">
        <w:t>Revocation requests</w:t>
      </w:r>
      <w:bookmarkEnd w:id="140"/>
      <w:r w:rsidRPr="00B0596E">
        <w:t xml:space="preserve"> </w:t>
      </w:r>
    </w:p>
    <w:p w14:paraId="267283A7" w14:textId="77777777" w:rsidR="005B3392" w:rsidRPr="00B0596E" w:rsidRDefault="005B3392" w:rsidP="005B3392">
      <w:pPr>
        <w:rPr>
          <w:szCs w:val="20"/>
        </w:rPr>
      </w:pPr>
      <w:r w:rsidRPr="00B0596E">
        <w:rPr>
          <w:szCs w:val="20"/>
        </w:rPr>
        <w:t>A local producer of key goods or services can also request the revocation of a determination.</w:t>
      </w:r>
    </w:p>
    <w:p w14:paraId="12315B69" w14:textId="77777777" w:rsidR="005B3392" w:rsidRPr="00B0596E" w:rsidRDefault="005B3392" w:rsidP="005B3392">
      <w:pPr>
        <w:rPr>
          <w:szCs w:val="20"/>
        </w:rPr>
      </w:pPr>
      <w:r w:rsidRPr="00B0596E">
        <w:rPr>
          <w:szCs w:val="20"/>
        </w:rPr>
        <w:t>The request to revoke a determination should be submitted to the department in writing, and include the following:</w:t>
      </w:r>
    </w:p>
    <w:p w14:paraId="0A8C9866" w14:textId="77777777" w:rsidR="005B3392" w:rsidRPr="00B0596E" w:rsidRDefault="005B3392" w:rsidP="002F095B">
      <w:pPr>
        <w:pStyle w:val="ListParagraph"/>
      </w:pPr>
      <w:r w:rsidRPr="00B0596E">
        <w:t xml:space="preserve">details of the determination to which the revocation request refers including the gazetted description of the goods and the Space determination </w:t>
      </w:r>
      <w:proofErr w:type="gramStart"/>
      <w:r w:rsidRPr="00B0596E">
        <w:t>number</w:t>
      </w:r>
      <w:proofErr w:type="gramEnd"/>
    </w:p>
    <w:p w14:paraId="4EBF3EF2" w14:textId="77777777" w:rsidR="005B3392" w:rsidRPr="00B0596E" w:rsidRDefault="005B3392" w:rsidP="002F095B">
      <w:pPr>
        <w:pStyle w:val="ListParagraph"/>
      </w:pPr>
      <w:r w:rsidRPr="00B0596E">
        <w:t>details of the local manufacturer including name, business address, Australian Business Number, company contact (name, position, phone number and email)</w:t>
      </w:r>
    </w:p>
    <w:p w14:paraId="19DEA51B" w14:textId="612AB3FD" w:rsidR="005B3392" w:rsidRPr="00B0596E" w:rsidRDefault="005B3392" w:rsidP="002F095B">
      <w:pPr>
        <w:pStyle w:val="ListParagraph"/>
      </w:pPr>
      <w:r w:rsidRPr="00B0596E">
        <w:t>details of the local manufacturer engagement with the importer listed in the determination</w:t>
      </w:r>
      <w:r w:rsidR="00727E26">
        <w:t>.</w:t>
      </w:r>
    </w:p>
    <w:p w14:paraId="0D70B276" w14:textId="10B68766" w:rsidR="005B3392" w:rsidRDefault="005B3392" w:rsidP="005B3392">
      <w:pPr>
        <w:spacing w:after="80"/>
        <w:rPr>
          <w:szCs w:val="20"/>
        </w:rPr>
      </w:pPr>
      <w:r w:rsidRPr="00B0596E">
        <w:rPr>
          <w:szCs w:val="20"/>
        </w:rPr>
        <w:t xml:space="preserve">We will review the local producer’s claims. We may consult with potential Australian suppliers, </w:t>
      </w:r>
      <w:proofErr w:type="gramStart"/>
      <w:r w:rsidRPr="00B0596E">
        <w:rPr>
          <w:szCs w:val="20"/>
        </w:rPr>
        <w:t>manufacturers</w:t>
      </w:r>
      <w:proofErr w:type="gramEnd"/>
      <w:r w:rsidRPr="00B0596E">
        <w:rPr>
          <w:szCs w:val="20"/>
        </w:rPr>
        <w:t xml:space="preserve"> or representative industry groups to validate the claims made.</w:t>
      </w:r>
    </w:p>
    <w:p w14:paraId="03CF4BB2" w14:textId="754AC1D7" w:rsidR="00EE3DEC" w:rsidRPr="00B0596E" w:rsidRDefault="00EE3DEC" w:rsidP="005B3392">
      <w:pPr>
        <w:spacing w:after="80"/>
        <w:rPr>
          <w:szCs w:val="20"/>
        </w:rPr>
      </w:pPr>
      <w:r w:rsidRPr="00EE3DEC">
        <w:rPr>
          <w:szCs w:val="20"/>
        </w:rPr>
        <w:t>If there is a change in circumstance the department may revoke or remake the determination</w:t>
      </w:r>
      <w:r>
        <w:rPr>
          <w:szCs w:val="20"/>
        </w:rPr>
        <w:t>.</w:t>
      </w:r>
    </w:p>
    <w:p w14:paraId="098D7DC9" w14:textId="77777777" w:rsidR="00D22BD5" w:rsidRDefault="00D22BD5">
      <w:pPr>
        <w:rPr>
          <w:rFonts w:asciiTheme="majorHAnsi" w:eastAsiaTheme="majorEastAsia" w:hAnsiTheme="majorHAnsi" w:cstheme="majorBidi"/>
          <w:color w:val="1B9590" w:themeColor="accent3"/>
          <w:sz w:val="40"/>
          <w:szCs w:val="48"/>
        </w:rPr>
      </w:pPr>
      <w:bookmarkStart w:id="141" w:name="_Toc116470099"/>
      <w:r>
        <w:br w:type="page"/>
      </w:r>
    </w:p>
    <w:p w14:paraId="06E5DA06" w14:textId="3561F1FE" w:rsidR="005B3392" w:rsidRPr="002A78EE" w:rsidRDefault="005B3392" w:rsidP="00D22BD5">
      <w:pPr>
        <w:pStyle w:val="Heading3"/>
      </w:pPr>
      <w:bookmarkStart w:id="142" w:name="_Toc142318667"/>
      <w:r>
        <w:lastRenderedPageBreak/>
        <w:t>8</w:t>
      </w:r>
      <w:r w:rsidRPr="002A78EE">
        <w:t>.</w:t>
      </w:r>
      <w:r>
        <w:t>1</w:t>
      </w:r>
      <w:r w:rsidRPr="002A78EE">
        <w:tab/>
        <w:t>Compliance and Audit</w:t>
      </w:r>
      <w:bookmarkEnd w:id="121"/>
      <w:bookmarkEnd w:id="122"/>
      <w:bookmarkEnd w:id="141"/>
      <w:bookmarkEnd w:id="142"/>
    </w:p>
    <w:p w14:paraId="3AE9CAE8" w14:textId="77777777" w:rsidR="005B3392" w:rsidRDefault="005B3392" w:rsidP="005B3392">
      <w:r>
        <w:t xml:space="preserve">Under the </w:t>
      </w:r>
      <w:r>
        <w:rPr>
          <w:i/>
        </w:rPr>
        <w:t>Customs Act 1901</w:t>
      </w:r>
      <w:r>
        <w:t>, importers are obligated to ensure that all information provided to the Australian Border Force, in respect of imported goods, is accurate.  As such, it is the responsibility of importers to ensure that goods imported to Australia by them under Item 41 determinations are entered correctly.</w:t>
      </w:r>
    </w:p>
    <w:p w14:paraId="1E5858E0" w14:textId="1DF36C2F" w:rsidR="005B3392" w:rsidRDefault="005B3392" w:rsidP="005B3392">
      <w:r>
        <w:t>To monitor compliance, importers may be subject to post-clearance audits and are therefore required to retain all documentation relating to the imported goods for a period of five years.  If a false or misleading statement or omission is identified through these compliance activities, an administrative penalty may be imposed.</w:t>
      </w:r>
    </w:p>
    <w:p w14:paraId="3E5653DB" w14:textId="6AE05089" w:rsidR="005B3392" w:rsidRDefault="001B48B6" w:rsidP="001B48B6">
      <w:pPr>
        <w:pStyle w:val="Heading2"/>
      </w:pPr>
      <w:bookmarkStart w:id="143" w:name="_Toc115096389"/>
      <w:bookmarkStart w:id="144" w:name="_Toc115096507"/>
      <w:bookmarkStart w:id="145" w:name="_Toc115096647"/>
      <w:bookmarkStart w:id="146" w:name="_Toc518986434"/>
      <w:bookmarkStart w:id="147" w:name="_Toc115096393"/>
      <w:bookmarkStart w:id="148" w:name="_Toc115096511"/>
      <w:bookmarkStart w:id="149" w:name="_Toc115096651"/>
      <w:bookmarkStart w:id="150" w:name="_Toc116470100"/>
      <w:bookmarkStart w:id="151" w:name="_Toc142318668"/>
      <w:bookmarkStart w:id="152" w:name="_Toc518986435"/>
      <w:bookmarkStart w:id="153" w:name="_Toc518986782"/>
      <w:bookmarkStart w:id="154" w:name="_Toc519583346"/>
      <w:bookmarkEnd w:id="143"/>
      <w:bookmarkEnd w:id="144"/>
      <w:bookmarkEnd w:id="145"/>
      <w:bookmarkEnd w:id="146"/>
      <w:bookmarkEnd w:id="147"/>
      <w:bookmarkEnd w:id="148"/>
      <w:bookmarkEnd w:id="149"/>
      <w:r>
        <w:t>Probity</w:t>
      </w:r>
      <w:bookmarkEnd w:id="150"/>
      <w:bookmarkEnd w:id="151"/>
    </w:p>
    <w:p w14:paraId="5D18BAE8" w14:textId="374444A3" w:rsidR="00950C72" w:rsidRPr="00FE2375" w:rsidRDefault="005B3392" w:rsidP="005B3392">
      <w:pPr>
        <w:rPr>
          <w:iCs/>
          <w:szCs w:val="24"/>
        </w:rPr>
      </w:pPr>
      <w:r w:rsidRPr="00FE2375">
        <w:rPr>
          <w:iCs/>
          <w:szCs w:val="24"/>
        </w:rPr>
        <w:t xml:space="preserve">We will make sure that the </w:t>
      </w:r>
      <w:r>
        <w:rPr>
          <w:iCs/>
          <w:szCs w:val="24"/>
        </w:rPr>
        <w:t>application</w:t>
      </w:r>
      <w:r w:rsidRPr="00FE2375">
        <w:rPr>
          <w:iCs/>
          <w:szCs w:val="24"/>
        </w:rPr>
        <w:t xml:space="preserve"> process is fair, according to the published guidelines, incorporates appropriate safeguards against fraud, unlawful activities and </w:t>
      </w:r>
      <w:r w:rsidR="00950C72">
        <w:rPr>
          <w:iCs/>
          <w:szCs w:val="24"/>
        </w:rPr>
        <w:br/>
      </w:r>
      <w:r w:rsidRPr="00FE2375">
        <w:rPr>
          <w:iCs/>
          <w:szCs w:val="24"/>
        </w:rPr>
        <w:t>other inappropriate conduct.</w:t>
      </w:r>
    </w:p>
    <w:p w14:paraId="598E4278" w14:textId="77777777" w:rsidR="005B3392" w:rsidRPr="008E06AD" w:rsidRDefault="005B3392" w:rsidP="00D22BD5">
      <w:pPr>
        <w:pStyle w:val="Heading3"/>
        <w:rPr>
          <w:bCs/>
        </w:rPr>
      </w:pPr>
      <w:bookmarkStart w:id="155" w:name="_Toc531277529"/>
      <w:bookmarkStart w:id="156" w:name="_Toc955339"/>
      <w:bookmarkStart w:id="157" w:name="_Toc106348451"/>
      <w:bookmarkStart w:id="158" w:name="_Toc114662824"/>
      <w:bookmarkStart w:id="159" w:name="_Toc116470101"/>
      <w:bookmarkStart w:id="160" w:name="_Toc142318669"/>
      <w:r>
        <w:t>9.1</w:t>
      </w:r>
      <w:r>
        <w:tab/>
      </w:r>
      <w:r w:rsidRPr="008E06AD">
        <w:t>Conflicts of interest</w:t>
      </w:r>
      <w:bookmarkEnd w:id="155"/>
      <w:bookmarkEnd w:id="156"/>
      <w:bookmarkEnd w:id="157"/>
      <w:bookmarkEnd w:id="158"/>
      <w:bookmarkEnd w:id="159"/>
      <w:bookmarkEnd w:id="160"/>
    </w:p>
    <w:p w14:paraId="4198EA1C" w14:textId="77777777" w:rsidR="005B3392" w:rsidRPr="00FE2375" w:rsidRDefault="005B3392" w:rsidP="005B3392">
      <w:pPr>
        <w:rPr>
          <w:iCs/>
          <w:szCs w:val="24"/>
        </w:rPr>
      </w:pPr>
      <w:bookmarkStart w:id="161" w:name="_Toc496536699"/>
      <w:r w:rsidRPr="00FE2375">
        <w:rPr>
          <w:iCs/>
          <w:szCs w:val="24"/>
        </w:rPr>
        <w:t xml:space="preserve">Any conflicts of interest </w:t>
      </w:r>
      <w:bookmarkEnd w:id="161"/>
      <w:r w:rsidRPr="00FE2375">
        <w:rPr>
          <w:iCs/>
          <w:szCs w:val="24"/>
        </w:rPr>
        <w:t>coul</w:t>
      </w:r>
      <w:r>
        <w:rPr>
          <w:iCs/>
          <w:szCs w:val="24"/>
        </w:rPr>
        <w:t>d affect the performance of the</w:t>
      </w:r>
      <w:r w:rsidRPr="00FE2375">
        <w:rPr>
          <w:iCs/>
          <w:szCs w:val="24"/>
        </w:rPr>
        <w:t xml:space="preserve"> program. There may be a </w:t>
      </w:r>
      <w:hyperlink r:id="rId19" w:history="1">
        <w:r w:rsidRPr="00FE2375">
          <w:rPr>
            <w:iCs/>
            <w:szCs w:val="24"/>
          </w:rPr>
          <w:t>conflict of interest</w:t>
        </w:r>
      </w:hyperlink>
      <w:r w:rsidRPr="00FE2375">
        <w:rPr>
          <w:iCs/>
          <w:szCs w:val="24"/>
        </w:rPr>
        <w:t>, or perceived conflict</w:t>
      </w:r>
      <w:r>
        <w:rPr>
          <w:iCs/>
          <w:szCs w:val="24"/>
        </w:rPr>
        <w:t xml:space="preserve"> of interest, if our staff </w:t>
      </w:r>
      <w:r w:rsidRPr="00FE2375">
        <w:rPr>
          <w:iCs/>
          <w:szCs w:val="24"/>
        </w:rPr>
        <w:t>and/or you or any of your personnel:</w:t>
      </w:r>
    </w:p>
    <w:p w14:paraId="2259F8F5" w14:textId="77777777" w:rsidR="005B3392" w:rsidRPr="00FE2375" w:rsidRDefault="005B3392" w:rsidP="002F095B">
      <w:pPr>
        <w:pStyle w:val="ListParagraph"/>
      </w:pPr>
      <w:r w:rsidRPr="00FE2375">
        <w:t xml:space="preserve">has a professional, commercial or personal relationship with a party who is able to influence the application process, such as an Australian Government </w:t>
      </w:r>
      <w:proofErr w:type="gramStart"/>
      <w:r w:rsidRPr="00FE2375">
        <w:t>officer</w:t>
      </w:r>
      <w:proofErr w:type="gramEnd"/>
    </w:p>
    <w:p w14:paraId="70B09F19" w14:textId="77777777" w:rsidR="005B3392" w:rsidRPr="00FE2375" w:rsidRDefault="005B3392" w:rsidP="002F095B">
      <w:pPr>
        <w:pStyle w:val="ListParagraph"/>
      </w:pPr>
      <w:r w:rsidRPr="00FE2375">
        <w:t>has a relationship with or interest in, an organisation, which is likely to interfere with or restrict the applicants from carrying out the proposed activities fairly and independently or</w:t>
      </w:r>
    </w:p>
    <w:p w14:paraId="42D488F4" w14:textId="77777777" w:rsidR="005B3392" w:rsidRPr="00FE2375" w:rsidRDefault="005B3392" w:rsidP="002F095B">
      <w:pPr>
        <w:pStyle w:val="ListParagraph"/>
      </w:pPr>
      <w:r w:rsidRPr="00FE2375">
        <w:t xml:space="preserve">has a relationship with, or interest in, an organisation from which they will receive personal gain because the organisation receives a </w:t>
      </w:r>
      <w:r>
        <w:t>concession under the program</w:t>
      </w:r>
      <w:r w:rsidRPr="00FE2375">
        <w:t>.</w:t>
      </w:r>
    </w:p>
    <w:p w14:paraId="6E96D0AE" w14:textId="77777777" w:rsidR="005B3392" w:rsidRPr="00FE2375" w:rsidRDefault="005B3392" w:rsidP="005B3392">
      <w:pPr>
        <w:rPr>
          <w:iCs/>
          <w:szCs w:val="24"/>
        </w:rPr>
      </w:pPr>
      <w:r w:rsidRPr="00FE2375">
        <w:rPr>
          <w:iCs/>
          <w:szCs w:val="24"/>
        </w:rPr>
        <w:t>As part of your application, we will ask you to declare any perceived or existing conflicts of interests or confirm that, to the best of your knowledge, there is no conflict of interest.</w:t>
      </w:r>
    </w:p>
    <w:p w14:paraId="2AD08D76" w14:textId="77777777" w:rsidR="005B3392" w:rsidRPr="00FE2375" w:rsidRDefault="005B3392" w:rsidP="005B3392">
      <w:pPr>
        <w:rPr>
          <w:iCs/>
          <w:szCs w:val="24"/>
        </w:rPr>
      </w:pPr>
      <w:r w:rsidRPr="00FE2375">
        <w:rPr>
          <w:iCs/>
          <w:szCs w:val="24"/>
        </w:rPr>
        <w:t xml:space="preserve">If you later identify an actual, apparent, or perceived conflict of interest, you must inform us in writing immediately. </w:t>
      </w:r>
    </w:p>
    <w:p w14:paraId="1DCFB139" w14:textId="77777777" w:rsidR="005B3392" w:rsidRPr="00FE2375" w:rsidRDefault="005B3392" w:rsidP="005B3392">
      <w:pPr>
        <w:rPr>
          <w:iCs/>
          <w:szCs w:val="24"/>
        </w:rPr>
      </w:pPr>
      <w:r w:rsidRPr="00FE2375">
        <w:rPr>
          <w:iCs/>
          <w:szCs w:val="24"/>
        </w:rPr>
        <w:t xml:space="preserve">Conflicts of interest for Australian Government staff are handled as set out in the Australian </w:t>
      </w:r>
      <w:hyperlink r:id="rId20" w:history="1">
        <w:r w:rsidRPr="00FE2375">
          <w:rPr>
            <w:iCs/>
            <w:color w:val="3366CC"/>
            <w:szCs w:val="24"/>
            <w:u w:val="single"/>
          </w:rPr>
          <w:t>Public Service Code of Conduct (Section 13(7))</w:t>
        </w:r>
      </w:hyperlink>
      <w:r w:rsidRPr="00FE2375">
        <w:rPr>
          <w:iCs/>
          <w:color w:val="3366CC"/>
          <w:szCs w:val="24"/>
          <w:u w:val="single"/>
          <w:vertAlign w:val="superscript"/>
        </w:rPr>
        <w:footnoteReference w:id="1"/>
      </w:r>
      <w:r w:rsidRPr="00FE2375">
        <w:rPr>
          <w:iCs/>
          <w:szCs w:val="24"/>
        </w:rPr>
        <w:t xml:space="preserve"> of the </w:t>
      </w:r>
      <w:r w:rsidRPr="00FE2375">
        <w:rPr>
          <w:i/>
          <w:iCs/>
          <w:szCs w:val="24"/>
        </w:rPr>
        <w:t>Public Service Act 1999</w:t>
      </w:r>
      <w:r w:rsidRPr="00FE2375">
        <w:rPr>
          <w:iCs/>
          <w:szCs w:val="24"/>
        </w:rPr>
        <w:t xml:space="preserve"> (</w:t>
      </w:r>
      <w:proofErr w:type="spellStart"/>
      <w:r w:rsidRPr="00FE2375">
        <w:rPr>
          <w:iCs/>
          <w:szCs w:val="24"/>
        </w:rPr>
        <w:t>Cth</w:t>
      </w:r>
      <w:proofErr w:type="spellEnd"/>
      <w:r w:rsidRPr="00FE2375">
        <w:rPr>
          <w:iCs/>
          <w:szCs w:val="24"/>
        </w:rPr>
        <w:t xml:space="preserve">). </w:t>
      </w:r>
    </w:p>
    <w:p w14:paraId="43CEAAE1" w14:textId="77777777" w:rsidR="005B3392" w:rsidRPr="00FE2375" w:rsidRDefault="005B3392" w:rsidP="005B3392">
      <w:pPr>
        <w:rPr>
          <w:iCs/>
          <w:szCs w:val="24"/>
        </w:rPr>
      </w:pPr>
      <w:bookmarkStart w:id="162" w:name="_Toc530073069"/>
      <w:bookmarkStart w:id="163" w:name="_Toc530073070"/>
      <w:bookmarkStart w:id="164" w:name="_Toc530073074"/>
      <w:bookmarkStart w:id="165" w:name="_Toc530073075"/>
      <w:bookmarkStart w:id="166" w:name="_Toc530073076"/>
      <w:bookmarkStart w:id="167" w:name="_Toc530073078"/>
      <w:bookmarkStart w:id="168" w:name="_Toc530073079"/>
      <w:bookmarkStart w:id="169" w:name="_Toc530073080"/>
      <w:bookmarkStart w:id="170" w:name="_Toc496536701"/>
      <w:bookmarkStart w:id="171" w:name="_Toc531277530"/>
      <w:bookmarkStart w:id="172" w:name="_Toc955340"/>
      <w:bookmarkEnd w:id="162"/>
      <w:bookmarkEnd w:id="163"/>
      <w:bookmarkEnd w:id="164"/>
      <w:bookmarkEnd w:id="165"/>
      <w:bookmarkEnd w:id="166"/>
      <w:bookmarkEnd w:id="167"/>
      <w:bookmarkEnd w:id="168"/>
      <w:bookmarkEnd w:id="169"/>
      <w:r w:rsidRPr="00FE2375">
        <w:rPr>
          <w:iCs/>
          <w:szCs w:val="24"/>
        </w:rPr>
        <w:t xml:space="preserve">We publish our </w:t>
      </w:r>
      <w:hyperlink r:id="rId21" w:history="1">
        <w:r w:rsidRPr="00FE2375">
          <w:rPr>
            <w:iCs/>
            <w:color w:val="3366CC"/>
            <w:szCs w:val="24"/>
            <w:u w:val="single"/>
          </w:rPr>
          <w:t>conflict of interest policy</w:t>
        </w:r>
      </w:hyperlink>
      <w:r w:rsidRPr="00FE2375">
        <w:rPr>
          <w:iCs/>
          <w:szCs w:val="24"/>
          <w:vertAlign w:val="superscript"/>
        </w:rPr>
        <w:footnoteReference w:id="2"/>
      </w:r>
      <w:r w:rsidRPr="00FE2375">
        <w:rPr>
          <w:iCs/>
          <w:szCs w:val="24"/>
        </w:rPr>
        <w:t xml:space="preserve"> on the</w:t>
      </w:r>
      <w:r w:rsidRPr="00FE2375">
        <w:rPr>
          <w:b/>
          <w:iCs/>
          <w:color w:val="0D4A48" w:themeColor="accent3" w:themeShade="80"/>
          <w:szCs w:val="24"/>
        </w:rPr>
        <w:t xml:space="preserve"> </w:t>
      </w:r>
      <w:r w:rsidRPr="00FE2375">
        <w:rPr>
          <w:iCs/>
          <w:szCs w:val="24"/>
        </w:rPr>
        <w:t xml:space="preserve">department’s website. The Commonwealth policy entity also publishes a </w:t>
      </w:r>
      <w:proofErr w:type="gramStart"/>
      <w:r w:rsidRPr="00FE2375">
        <w:rPr>
          <w:iCs/>
          <w:szCs w:val="24"/>
        </w:rPr>
        <w:t>conflict of interest</w:t>
      </w:r>
      <w:proofErr w:type="gramEnd"/>
      <w:r w:rsidRPr="00FE2375">
        <w:rPr>
          <w:iCs/>
          <w:szCs w:val="24"/>
        </w:rPr>
        <w:t xml:space="preserve"> policy on its website.</w:t>
      </w:r>
    </w:p>
    <w:p w14:paraId="62B83CBC" w14:textId="77777777" w:rsidR="005B3392" w:rsidRDefault="005B3392">
      <w:pPr>
        <w:rPr>
          <w:rFonts w:asciiTheme="majorHAnsi" w:eastAsiaTheme="majorEastAsia" w:hAnsiTheme="majorHAnsi" w:cstheme="majorBidi"/>
          <w:iCs/>
          <w:color w:val="146F6B" w:themeColor="accent3" w:themeShade="BF"/>
          <w:sz w:val="28"/>
          <w:szCs w:val="28"/>
        </w:rPr>
      </w:pPr>
      <w:bookmarkStart w:id="173" w:name="_Toc106348452"/>
      <w:bookmarkStart w:id="174" w:name="_Toc114662825"/>
      <w:bookmarkStart w:id="175" w:name="_Toc116470102"/>
      <w:r>
        <w:br w:type="page"/>
      </w:r>
    </w:p>
    <w:p w14:paraId="6A7E450A" w14:textId="2436BB32" w:rsidR="005B3392" w:rsidRPr="008E06AD" w:rsidRDefault="005B3392" w:rsidP="00D22BD5">
      <w:pPr>
        <w:pStyle w:val="Heading3"/>
        <w:rPr>
          <w:bCs/>
        </w:rPr>
      </w:pPr>
      <w:bookmarkStart w:id="176" w:name="_Toc142318670"/>
      <w:r>
        <w:lastRenderedPageBreak/>
        <w:t>9.2</w:t>
      </w:r>
      <w:r>
        <w:tab/>
      </w:r>
      <w:r w:rsidRPr="008E06AD">
        <w:t xml:space="preserve">How we use your </w:t>
      </w:r>
      <w:proofErr w:type="gramStart"/>
      <w:r w:rsidRPr="008E06AD">
        <w:t>information</w:t>
      </w:r>
      <w:bookmarkEnd w:id="170"/>
      <w:bookmarkEnd w:id="171"/>
      <w:bookmarkEnd w:id="172"/>
      <w:bookmarkEnd w:id="173"/>
      <w:bookmarkEnd w:id="174"/>
      <w:bookmarkEnd w:id="175"/>
      <w:bookmarkEnd w:id="176"/>
      <w:proofErr w:type="gramEnd"/>
    </w:p>
    <w:p w14:paraId="092B7F88" w14:textId="77777777" w:rsidR="005B3392" w:rsidRPr="00574602" w:rsidRDefault="005B3392" w:rsidP="005B3392">
      <w:r w:rsidRPr="00574602">
        <w:t>We will use the information you provide to:</w:t>
      </w:r>
    </w:p>
    <w:p w14:paraId="64C83149" w14:textId="77777777" w:rsidR="005B3392" w:rsidRPr="00136D93" w:rsidRDefault="005B3392" w:rsidP="002F095B">
      <w:pPr>
        <w:pStyle w:val="ListParagraph"/>
      </w:pPr>
      <w:r w:rsidRPr="00136D93">
        <w:t>assess your application, including in the external consultation process outlined in section 4 above; and</w:t>
      </w:r>
    </w:p>
    <w:p w14:paraId="6F17B627" w14:textId="77777777" w:rsidR="005B3392" w:rsidRPr="0087227F" w:rsidRDefault="005B3392" w:rsidP="002F095B">
      <w:pPr>
        <w:pStyle w:val="ListParagraph"/>
      </w:pPr>
      <w:r w:rsidRPr="0087227F">
        <w:t xml:space="preserve">publish details of the determination on our website.  </w:t>
      </w:r>
    </w:p>
    <w:p w14:paraId="7BB3E0F0" w14:textId="77777777" w:rsidR="005B3392" w:rsidRPr="00574602" w:rsidRDefault="005B3392" w:rsidP="005B3392">
      <w:pPr>
        <w:rPr>
          <w:iCs/>
        </w:rPr>
      </w:pPr>
      <w:r w:rsidRPr="00574602">
        <w:rPr>
          <w:iCs/>
        </w:rPr>
        <w:t xml:space="preserve">This includes personal information as defined by the </w:t>
      </w:r>
      <w:r w:rsidRPr="00574602">
        <w:rPr>
          <w:i/>
          <w:iCs/>
        </w:rPr>
        <w:t xml:space="preserve">Privacy Act 1988 </w:t>
      </w:r>
      <w:r w:rsidRPr="00574602">
        <w:rPr>
          <w:iCs/>
        </w:rPr>
        <w:t>(</w:t>
      </w:r>
      <w:proofErr w:type="spellStart"/>
      <w:r w:rsidRPr="00574602">
        <w:rPr>
          <w:iCs/>
        </w:rPr>
        <w:t>Cth</w:t>
      </w:r>
      <w:proofErr w:type="spellEnd"/>
      <w:r w:rsidRPr="00574602">
        <w:rPr>
          <w:iCs/>
        </w:rPr>
        <w:t xml:space="preserve">).  You may read our </w:t>
      </w:r>
      <w:hyperlink r:id="rId22" w:history="1">
        <w:r w:rsidRPr="00574602">
          <w:rPr>
            <w:rStyle w:val="Hyperlink"/>
            <w:iCs/>
          </w:rPr>
          <w:t>Privacy Policy</w:t>
        </w:r>
      </w:hyperlink>
      <w:r w:rsidRPr="00574602">
        <w:rPr>
          <w:iCs/>
          <w:vertAlign w:val="superscript"/>
        </w:rPr>
        <w:footnoteReference w:id="3"/>
      </w:r>
      <w:r w:rsidRPr="00574602">
        <w:rPr>
          <w:iCs/>
        </w:rPr>
        <w:t xml:space="preserve"> on the department’s website for more information on:</w:t>
      </w:r>
    </w:p>
    <w:p w14:paraId="3EC9513F" w14:textId="77777777" w:rsidR="005B3392" w:rsidRPr="00136D93" w:rsidRDefault="005B3392" w:rsidP="002F095B">
      <w:pPr>
        <w:pStyle w:val="ListParagraph"/>
      </w:pPr>
      <w:r w:rsidRPr="00136D93">
        <w:t xml:space="preserve">what is personal </w:t>
      </w:r>
      <w:proofErr w:type="gramStart"/>
      <w:r w:rsidRPr="00136D93">
        <w:t>information</w:t>
      </w:r>
      <w:proofErr w:type="gramEnd"/>
    </w:p>
    <w:p w14:paraId="4C3EB3AE" w14:textId="77777777" w:rsidR="005B3392" w:rsidRPr="0087227F" w:rsidRDefault="005B3392" w:rsidP="002F095B">
      <w:pPr>
        <w:pStyle w:val="ListParagraph"/>
      </w:pPr>
      <w:r w:rsidRPr="0087227F">
        <w:t>how we collect, use, disclose and store your personal information</w:t>
      </w:r>
    </w:p>
    <w:p w14:paraId="1C7FF33A" w14:textId="77777777" w:rsidR="005B3392" w:rsidRPr="00136D93" w:rsidRDefault="005B3392" w:rsidP="002F095B">
      <w:pPr>
        <w:pStyle w:val="ListParagraph"/>
      </w:pPr>
      <w:r w:rsidRPr="0087227F">
        <w:t>how you can access and correct your personal information.</w:t>
      </w:r>
    </w:p>
    <w:p w14:paraId="73A2C9D0" w14:textId="77777777" w:rsidR="005B3392" w:rsidRPr="00574602" w:rsidRDefault="005B3392" w:rsidP="005B3392">
      <w:pPr>
        <w:rPr>
          <w:iCs/>
        </w:rPr>
      </w:pPr>
      <w:r w:rsidRPr="00574602">
        <w:rPr>
          <w:iCs/>
        </w:rPr>
        <w:t>We may disclose the information:</w:t>
      </w:r>
    </w:p>
    <w:p w14:paraId="47253749" w14:textId="77777777" w:rsidR="005B3392" w:rsidRPr="00136D93" w:rsidRDefault="005B3392" w:rsidP="002F095B">
      <w:pPr>
        <w:pStyle w:val="ListParagraph"/>
      </w:pPr>
      <w:r w:rsidRPr="00136D93">
        <w:t xml:space="preserve">to our Commonwealth employees and contractors, to help us manage the program </w:t>
      </w:r>
      <w:proofErr w:type="gramStart"/>
      <w:r w:rsidRPr="00136D93">
        <w:t>effectively</w:t>
      </w:r>
      <w:proofErr w:type="gramEnd"/>
    </w:p>
    <w:p w14:paraId="79C6B5C5" w14:textId="77777777" w:rsidR="005B3392" w:rsidRPr="0087227F" w:rsidRDefault="005B3392" w:rsidP="002F095B">
      <w:pPr>
        <w:pStyle w:val="ListParagraph"/>
      </w:pPr>
      <w:r w:rsidRPr="0087227F">
        <w:t>to the Auditor-General, Ombudsman or Privacy Commissioner</w:t>
      </w:r>
    </w:p>
    <w:p w14:paraId="573846FE" w14:textId="77777777" w:rsidR="005B3392" w:rsidRPr="0087227F" w:rsidRDefault="005B3392" w:rsidP="002F095B">
      <w:pPr>
        <w:pStyle w:val="ListParagraph"/>
      </w:pPr>
      <w:r w:rsidRPr="0087227F">
        <w:t>to the responsible Minister or Assistant Minister</w:t>
      </w:r>
    </w:p>
    <w:p w14:paraId="25086501" w14:textId="77777777" w:rsidR="005B3392" w:rsidRPr="0087227F" w:rsidRDefault="005B3392" w:rsidP="002F095B">
      <w:pPr>
        <w:pStyle w:val="ListParagraph"/>
      </w:pPr>
      <w:r w:rsidRPr="0087227F">
        <w:t>to a House or a Committee of the Australian Parliament.</w:t>
      </w:r>
    </w:p>
    <w:p w14:paraId="4E178BF6" w14:textId="77777777" w:rsidR="005B3392" w:rsidRPr="00574602" w:rsidRDefault="005B3392" w:rsidP="005B3392">
      <w:pPr>
        <w:rPr>
          <w:iCs/>
        </w:rPr>
      </w:pPr>
      <w:r w:rsidRPr="00574602">
        <w:rPr>
          <w:iCs/>
        </w:rPr>
        <w:t xml:space="preserve">Unless the information you provide to us is </w:t>
      </w:r>
      <w:r w:rsidRPr="00574602">
        <w:t>confidential information</w:t>
      </w:r>
      <w:r w:rsidRPr="00574602">
        <w:rPr>
          <w:iCs/>
        </w:rPr>
        <w:t xml:space="preserve"> as outlined below, we may also share the information with other government agencies for a broader Commonwealth purpose such as:</w:t>
      </w:r>
    </w:p>
    <w:p w14:paraId="786149D6" w14:textId="77777777" w:rsidR="005B3392" w:rsidRPr="00136D93" w:rsidRDefault="005B3392" w:rsidP="002F095B">
      <w:pPr>
        <w:pStyle w:val="ListParagraph"/>
      </w:pPr>
      <w:r w:rsidRPr="00136D93">
        <w:t>to improve the effective administration, monitoring and evaluation of Australian Government programs</w:t>
      </w:r>
    </w:p>
    <w:p w14:paraId="475A7F0B" w14:textId="77777777" w:rsidR="005B3392" w:rsidRPr="0087227F" w:rsidRDefault="005B3392" w:rsidP="002F095B">
      <w:pPr>
        <w:pStyle w:val="ListParagraph"/>
      </w:pPr>
      <w:r w:rsidRPr="0087227F">
        <w:t xml:space="preserve">to research, assess, </w:t>
      </w:r>
      <w:proofErr w:type="gramStart"/>
      <w:r w:rsidRPr="0087227F">
        <w:t>monitor</w:t>
      </w:r>
      <w:proofErr w:type="gramEnd"/>
      <w:r w:rsidRPr="0087227F">
        <w:t xml:space="preserve"> and analyse our programs and activities.</w:t>
      </w:r>
    </w:p>
    <w:p w14:paraId="60005EA3" w14:textId="77777777" w:rsidR="005B3392" w:rsidRDefault="005B3392">
      <w:pPr>
        <w:rPr>
          <w:rFonts w:asciiTheme="majorHAnsi" w:eastAsiaTheme="majorEastAsia" w:hAnsiTheme="majorHAnsi" w:cstheme="majorBidi"/>
          <w:iCs/>
          <w:color w:val="146F6B" w:themeColor="accent3" w:themeShade="BF"/>
          <w:sz w:val="28"/>
          <w:szCs w:val="28"/>
        </w:rPr>
      </w:pPr>
      <w:bookmarkStart w:id="177" w:name="_Toc114662826"/>
      <w:bookmarkStart w:id="178" w:name="_Toc116470103"/>
      <w:r>
        <w:br w:type="page"/>
      </w:r>
    </w:p>
    <w:p w14:paraId="75C89CD7" w14:textId="50FEF4C1" w:rsidR="005B3392" w:rsidRPr="008E06AD" w:rsidRDefault="005B3392" w:rsidP="00D22BD5">
      <w:pPr>
        <w:pStyle w:val="Heading3"/>
        <w:rPr>
          <w:bCs/>
        </w:rPr>
      </w:pPr>
      <w:bookmarkStart w:id="179" w:name="_Toc142318671"/>
      <w:r>
        <w:lastRenderedPageBreak/>
        <w:t>9.3</w:t>
      </w:r>
      <w:r>
        <w:tab/>
      </w:r>
      <w:r w:rsidRPr="008E06AD">
        <w:t xml:space="preserve">How we handle your confidential </w:t>
      </w:r>
      <w:proofErr w:type="gramStart"/>
      <w:r w:rsidRPr="008E06AD">
        <w:t>information</w:t>
      </w:r>
      <w:bookmarkEnd w:id="177"/>
      <w:bookmarkEnd w:id="178"/>
      <w:bookmarkEnd w:id="179"/>
      <w:proofErr w:type="gramEnd"/>
    </w:p>
    <w:p w14:paraId="2C35C7C3" w14:textId="77777777" w:rsidR="005B3392" w:rsidRDefault="005B3392" w:rsidP="005B3392">
      <w:r>
        <w:t xml:space="preserve">Please note that delegates for the Minister and the Comptroller-General of Customs are bound by Part 6 of the </w:t>
      </w:r>
      <w:r w:rsidRPr="0087227F">
        <w:rPr>
          <w:i/>
        </w:rPr>
        <w:t>Australian Border Force Act 2015</w:t>
      </w:r>
      <w:r>
        <w:t xml:space="preserve"> which regulates the disclosure of certain confidential or commercially sensitive information the delegate obtains while performing their duties.</w:t>
      </w:r>
    </w:p>
    <w:p w14:paraId="263D4DCC" w14:textId="77777777" w:rsidR="005B3392" w:rsidRPr="00FE2375" w:rsidRDefault="005B3392" w:rsidP="005B3392">
      <w:pPr>
        <w:keepNext/>
        <w:spacing w:after="80"/>
        <w:rPr>
          <w:iCs/>
          <w:szCs w:val="24"/>
        </w:rPr>
      </w:pPr>
      <w:r w:rsidRPr="00FE2375">
        <w:rPr>
          <w:iCs/>
          <w:szCs w:val="24"/>
        </w:rPr>
        <w:t xml:space="preserve">We will treat the information you give us as sensitive and therefore confidential if </w:t>
      </w:r>
      <w:r>
        <w:rPr>
          <w:iCs/>
          <w:szCs w:val="24"/>
        </w:rPr>
        <w:t xml:space="preserve">we are satisfied that </w:t>
      </w:r>
      <w:r w:rsidRPr="00FE2375">
        <w:rPr>
          <w:iCs/>
          <w:szCs w:val="24"/>
        </w:rPr>
        <w:t xml:space="preserve">it meets </w:t>
      </w:r>
      <w:proofErr w:type="gramStart"/>
      <w:r w:rsidRPr="00FE2375">
        <w:rPr>
          <w:iCs/>
          <w:szCs w:val="24"/>
        </w:rPr>
        <w:t>all of</w:t>
      </w:r>
      <w:proofErr w:type="gramEnd"/>
      <w:r w:rsidRPr="00FE2375">
        <w:rPr>
          <w:iCs/>
          <w:szCs w:val="24"/>
        </w:rPr>
        <w:t xml:space="preserve"> the following conditions:</w:t>
      </w:r>
    </w:p>
    <w:p w14:paraId="18DE494D" w14:textId="77777777" w:rsidR="005B3392" w:rsidRDefault="005B3392" w:rsidP="002F095B">
      <w:pPr>
        <w:pStyle w:val="ListParagraph"/>
      </w:pPr>
      <w:r w:rsidRPr="00FE2375">
        <w:t xml:space="preserve">you clearly identify </w:t>
      </w:r>
      <w:r>
        <w:t xml:space="preserve">in your application </w:t>
      </w:r>
      <w:r w:rsidRPr="00FE2375">
        <w:t xml:space="preserve">the information </w:t>
      </w:r>
      <w:r>
        <w:t xml:space="preserve">you say is </w:t>
      </w:r>
      <w:proofErr w:type="gramStart"/>
      <w:r w:rsidRPr="00FE2375">
        <w:t>confidential</w:t>
      </w:r>
      <w:proofErr w:type="gramEnd"/>
    </w:p>
    <w:p w14:paraId="22AEDFAC" w14:textId="77777777" w:rsidR="005B3392" w:rsidRPr="00FE2375" w:rsidRDefault="005B3392" w:rsidP="002F095B">
      <w:pPr>
        <w:pStyle w:val="ListParagraph"/>
      </w:pPr>
      <w:r>
        <w:t xml:space="preserve">the information is inherently </w:t>
      </w:r>
      <w:proofErr w:type="gramStart"/>
      <w:r>
        <w:t>confidential</w:t>
      </w:r>
      <w:proofErr w:type="gramEnd"/>
    </w:p>
    <w:p w14:paraId="29C79504" w14:textId="77777777" w:rsidR="005B3392" w:rsidRPr="00FE2375" w:rsidRDefault="005B3392" w:rsidP="002F095B">
      <w:pPr>
        <w:pStyle w:val="ListParagraph"/>
      </w:pPr>
      <w:r w:rsidRPr="00FE2375">
        <w:t xml:space="preserve">disclosing the information would cause </w:t>
      </w:r>
      <w:r>
        <w:t xml:space="preserve">detriment </w:t>
      </w:r>
      <w:r w:rsidRPr="00FE2375">
        <w:t>to you or someone else</w:t>
      </w:r>
      <w:r>
        <w:t>.</w:t>
      </w:r>
    </w:p>
    <w:p w14:paraId="68AC7186" w14:textId="77777777" w:rsidR="005B3392" w:rsidRDefault="005B3392" w:rsidP="005B3392">
      <w:pPr>
        <w:spacing w:after="80"/>
        <w:ind w:left="-3"/>
        <w:rPr>
          <w:szCs w:val="24"/>
        </w:rPr>
      </w:pPr>
      <w:r>
        <w:rPr>
          <w:szCs w:val="24"/>
        </w:rPr>
        <w:t>We will also treat information as confidential if we are satisfied that its disclosure could cause you or some other party competitive detriment.</w:t>
      </w:r>
    </w:p>
    <w:p w14:paraId="3A8C0EED" w14:textId="77777777" w:rsidR="005B3392" w:rsidRPr="00574602" w:rsidRDefault="005B3392" w:rsidP="005B3392">
      <w:pPr>
        <w:spacing w:after="80"/>
        <w:ind w:left="-3"/>
        <w:rPr>
          <w:szCs w:val="24"/>
        </w:rPr>
      </w:pPr>
      <w:r w:rsidRPr="00574602">
        <w:rPr>
          <w:szCs w:val="24"/>
        </w:rPr>
        <w:t xml:space="preserve">We will use confidential information internally to assess your application.  </w:t>
      </w:r>
    </w:p>
    <w:p w14:paraId="1AFFEE78" w14:textId="5109E0AE" w:rsidR="00950C72" w:rsidRPr="00FE2375" w:rsidRDefault="005B3392" w:rsidP="00E46E58">
      <w:pPr>
        <w:spacing w:after="80"/>
        <w:ind w:left="-3"/>
        <w:rPr>
          <w:szCs w:val="24"/>
        </w:rPr>
      </w:pPr>
      <w:r w:rsidRPr="00574602">
        <w:rPr>
          <w:szCs w:val="24"/>
        </w:rPr>
        <w:t xml:space="preserve">As a matter of practice, we will not disclose confidential information as part of the industry consultation process outlined in section 4 above, despite this being allowed by the Australian Border Force Act.  As explained in section 4, this may affect whether your application is approved.  </w:t>
      </w:r>
    </w:p>
    <w:p w14:paraId="78E65AFA" w14:textId="77777777" w:rsidR="005B3392" w:rsidRPr="008E06AD" w:rsidRDefault="005B3392" w:rsidP="00D22BD5">
      <w:pPr>
        <w:pStyle w:val="Heading3"/>
        <w:rPr>
          <w:bCs/>
        </w:rPr>
      </w:pPr>
      <w:bookmarkStart w:id="180" w:name="_Toc496536703"/>
      <w:bookmarkStart w:id="181" w:name="_Toc531277532"/>
      <w:bookmarkStart w:id="182" w:name="_Toc955342"/>
      <w:bookmarkStart w:id="183" w:name="_Toc106348454"/>
      <w:bookmarkStart w:id="184" w:name="_Toc114662827"/>
      <w:bookmarkStart w:id="185" w:name="_Toc116470104"/>
      <w:bookmarkStart w:id="186" w:name="_Toc142318672"/>
      <w:r>
        <w:t>9.4</w:t>
      </w:r>
      <w:r>
        <w:tab/>
      </w:r>
      <w:r w:rsidRPr="008E06AD">
        <w:t xml:space="preserve">When we may disclose confidential </w:t>
      </w:r>
      <w:proofErr w:type="gramStart"/>
      <w:r w:rsidRPr="008E06AD">
        <w:t>information</w:t>
      </w:r>
      <w:bookmarkEnd w:id="180"/>
      <w:bookmarkEnd w:id="181"/>
      <w:bookmarkEnd w:id="182"/>
      <w:bookmarkEnd w:id="183"/>
      <w:bookmarkEnd w:id="184"/>
      <w:bookmarkEnd w:id="185"/>
      <w:bookmarkEnd w:id="186"/>
      <w:proofErr w:type="gramEnd"/>
    </w:p>
    <w:p w14:paraId="383D31B7" w14:textId="77777777" w:rsidR="005B3392" w:rsidRPr="00FE2375" w:rsidRDefault="005B3392" w:rsidP="005B3392">
      <w:pPr>
        <w:spacing w:after="80"/>
        <w:rPr>
          <w:iCs/>
          <w:szCs w:val="24"/>
        </w:rPr>
      </w:pPr>
      <w:r w:rsidRPr="00FE2375">
        <w:rPr>
          <w:iCs/>
          <w:szCs w:val="24"/>
        </w:rPr>
        <w:t>We may disclose confidential information if</w:t>
      </w:r>
      <w:r>
        <w:rPr>
          <w:iCs/>
          <w:szCs w:val="24"/>
        </w:rPr>
        <w:t>:</w:t>
      </w:r>
    </w:p>
    <w:p w14:paraId="1EA90DED" w14:textId="77777777" w:rsidR="005B3392" w:rsidRPr="00FE2375" w:rsidRDefault="005B3392" w:rsidP="002F095B">
      <w:pPr>
        <w:pStyle w:val="ListParagraph"/>
      </w:pPr>
      <w:r w:rsidRPr="00FE2375">
        <w:t xml:space="preserve">we are required or authorised by law to disclose </w:t>
      </w:r>
      <w:proofErr w:type="gramStart"/>
      <w:r w:rsidRPr="00FE2375">
        <w:t>it</w:t>
      </w:r>
      <w:proofErr w:type="gramEnd"/>
    </w:p>
    <w:p w14:paraId="56880BC5" w14:textId="77777777" w:rsidR="005B3392" w:rsidRPr="00FE2375" w:rsidRDefault="005B3392" w:rsidP="002F095B">
      <w:pPr>
        <w:pStyle w:val="ListParagraph"/>
      </w:pPr>
      <w:r w:rsidRPr="00FE2375">
        <w:t>you agree to the information being disclosed, or</w:t>
      </w:r>
    </w:p>
    <w:p w14:paraId="5781DD57" w14:textId="49F6B2AD" w:rsidR="00950C72" w:rsidRPr="00E46E58" w:rsidRDefault="005B3392" w:rsidP="002F095B">
      <w:pPr>
        <w:pStyle w:val="ListParagraph"/>
      </w:pPr>
      <w:r w:rsidRPr="00FE2375">
        <w:t>someone other than us has made the information public</w:t>
      </w:r>
      <w:r>
        <w:t xml:space="preserve"> (other than by breaching confidence)</w:t>
      </w:r>
      <w:r w:rsidRPr="00FE2375">
        <w:t>.</w:t>
      </w:r>
    </w:p>
    <w:p w14:paraId="5DB21D9A" w14:textId="77777777" w:rsidR="005B3392" w:rsidRPr="00724B9B" w:rsidRDefault="005B3392" w:rsidP="00D22BD5">
      <w:pPr>
        <w:pStyle w:val="Heading3"/>
        <w:rPr>
          <w:bCs/>
        </w:rPr>
      </w:pPr>
      <w:bookmarkStart w:id="187" w:name="_Toc496536705"/>
      <w:bookmarkStart w:id="188" w:name="_Toc489952724"/>
      <w:bookmarkStart w:id="189" w:name="_Toc496536706"/>
      <w:bookmarkStart w:id="190" w:name="_Toc531277534"/>
      <w:bookmarkStart w:id="191" w:name="_Toc955344"/>
      <w:bookmarkStart w:id="192" w:name="_Toc106348456"/>
      <w:bookmarkStart w:id="193" w:name="_Toc114662828"/>
      <w:bookmarkStart w:id="194" w:name="_Toc116470105"/>
      <w:bookmarkStart w:id="195" w:name="_Toc142318673"/>
      <w:bookmarkEnd w:id="187"/>
      <w:r>
        <w:t>9.5</w:t>
      </w:r>
      <w:r>
        <w:tab/>
      </w:r>
      <w:r w:rsidRPr="00724B9B">
        <w:t>Freedom of information</w:t>
      </w:r>
      <w:bookmarkEnd w:id="188"/>
      <w:bookmarkEnd w:id="189"/>
      <w:bookmarkEnd w:id="190"/>
      <w:bookmarkEnd w:id="191"/>
      <w:bookmarkEnd w:id="192"/>
      <w:bookmarkEnd w:id="193"/>
      <w:bookmarkEnd w:id="194"/>
      <w:bookmarkEnd w:id="195"/>
    </w:p>
    <w:p w14:paraId="15268014" w14:textId="77777777" w:rsidR="005B3392" w:rsidRPr="00FE2375" w:rsidRDefault="005B3392" w:rsidP="005B3392">
      <w:pPr>
        <w:rPr>
          <w:iCs/>
          <w:szCs w:val="24"/>
        </w:rPr>
      </w:pPr>
      <w:r w:rsidRPr="00FE2375">
        <w:rPr>
          <w:iCs/>
          <w:szCs w:val="24"/>
        </w:rPr>
        <w:t xml:space="preserve">All documents in the possession of the Australian Government, including those about the program, are subject to the </w:t>
      </w:r>
      <w:r w:rsidRPr="00FE2375">
        <w:rPr>
          <w:i/>
          <w:iCs/>
          <w:szCs w:val="24"/>
        </w:rPr>
        <w:t>Freedom of Information Act 1982</w:t>
      </w:r>
      <w:r w:rsidRPr="00FE2375">
        <w:rPr>
          <w:iCs/>
          <w:szCs w:val="24"/>
        </w:rPr>
        <w:t xml:space="preserve"> (</w:t>
      </w:r>
      <w:proofErr w:type="spellStart"/>
      <w:r w:rsidRPr="00FE2375">
        <w:rPr>
          <w:iCs/>
          <w:szCs w:val="24"/>
        </w:rPr>
        <w:t>Cth</w:t>
      </w:r>
      <w:proofErr w:type="spellEnd"/>
      <w:r w:rsidRPr="00FE2375">
        <w:rPr>
          <w:iCs/>
          <w:szCs w:val="24"/>
        </w:rPr>
        <w:t>) (FOI Act)</w:t>
      </w:r>
      <w:r w:rsidRPr="00FE2375">
        <w:rPr>
          <w:i/>
          <w:iCs/>
          <w:szCs w:val="24"/>
        </w:rPr>
        <w:t>.</w:t>
      </w:r>
    </w:p>
    <w:p w14:paraId="010C3EA9" w14:textId="77777777" w:rsidR="005B3392" w:rsidRPr="00FE2375" w:rsidRDefault="005B3392" w:rsidP="005B3392">
      <w:pPr>
        <w:rPr>
          <w:iCs/>
          <w:szCs w:val="24"/>
        </w:rPr>
      </w:pPr>
      <w:r w:rsidRPr="00FE2375">
        <w:rPr>
          <w:iCs/>
          <w:szCs w:val="24"/>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DCC8022" w14:textId="77777777" w:rsidR="005B3392" w:rsidRPr="00FE2375" w:rsidRDefault="005B3392" w:rsidP="005B3392">
      <w:pPr>
        <w:rPr>
          <w:iCs/>
          <w:szCs w:val="24"/>
        </w:rPr>
      </w:pPr>
      <w:r w:rsidRPr="00FE2375">
        <w:rPr>
          <w:iCs/>
          <w:szCs w:val="24"/>
        </w:rPr>
        <w:t>If someone requests a document under the FOI Act, we will release it (though we may need to consult with you and/or other parties first) unless it meets one of the exemptions set out in the FOI Act.</w:t>
      </w:r>
    </w:p>
    <w:p w14:paraId="49E46BF6" w14:textId="77777777" w:rsidR="005B3392" w:rsidRDefault="005B3392">
      <w:pPr>
        <w:rPr>
          <w:rFonts w:asciiTheme="majorHAnsi" w:eastAsiaTheme="majorEastAsia" w:hAnsiTheme="majorHAnsi" w:cstheme="majorBidi"/>
          <w:iCs/>
          <w:color w:val="146F6B" w:themeColor="accent3" w:themeShade="BF"/>
          <w:sz w:val="28"/>
          <w:szCs w:val="28"/>
        </w:rPr>
      </w:pPr>
      <w:bookmarkStart w:id="196" w:name="_Toc496536707"/>
      <w:bookmarkStart w:id="197" w:name="_Toc531277535"/>
      <w:bookmarkStart w:id="198" w:name="_Toc955345"/>
      <w:bookmarkStart w:id="199" w:name="_Toc106348459"/>
      <w:bookmarkStart w:id="200" w:name="_Toc114662829"/>
      <w:bookmarkStart w:id="201" w:name="_Toc116470106"/>
      <w:r>
        <w:br w:type="page"/>
      </w:r>
    </w:p>
    <w:p w14:paraId="395C6EAC" w14:textId="093B7AD8" w:rsidR="005B3392" w:rsidRPr="00724B9B" w:rsidRDefault="005B3392" w:rsidP="00D22BD5">
      <w:pPr>
        <w:pStyle w:val="Heading3"/>
        <w:rPr>
          <w:bCs/>
        </w:rPr>
      </w:pPr>
      <w:bookmarkStart w:id="202" w:name="_Toc142318674"/>
      <w:r>
        <w:lastRenderedPageBreak/>
        <w:t>9.6</w:t>
      </w:r>
      <w:r>
        <w:tab/>
      </w:r>
      <w:r w:rsidRPr="00724B9B">
        <w:t>Enquiries and feedback</w:t>
      </w:r>
      <w:bookmarkEnd w:id="196"/>
      <w:bookmarkEnd w:id="197"/>
      <w:bookmarkEnd w:id="198"/>
      <w:bookmarkEnd w:id="199"/>
      <w:bookmarkEnd w:id="200"/>
      <w:bookmarkEnd w:id="201"/>
      <w:bookmarkEnd w:id="202"/>
    </w:p>
    <w:p w14:paraId="2A0E8504" w14:textId="77777777" w:rsidR="005B3392" w:rsidRPr="00FE2375" w:rsidRDefault="005B3392" w:rsidP="005B3392">
      <w:pPr>
        <w:rPr>
          <w:iCs/>
          <w:szCs w:val="24"/>
        </w:rPr>
      </w:pPr>
      <w:r w:rsidRPr="00FE2375">
        <w:rPr>
          <w:iCs/>
          <w:szCs w:val="24"/>
        </w:rPr>
        <w:t xml:space="preserve">For further information or clarification, you can contact us on 13 28 46 or by </w:t>
      </w:r>
      <w:hyperlink r:id="rId23" w:history="1">
        <w:r w:rsidRPr="00FE2375">
          <w:rPr>
            <w:iCs/>
            <w:color w:val="3366CC"/>
            <w:szCs w:val="24"/>
            <w:u w:val="single"/>
          </w:rPr>
          <w:t>web chat</w:t>
        </w:r>
      </w:hyperlink>
      <w:r w:rsidRPr="00FE2375">
        <w:rPr>
          <w:iCs/>
          <w:szCs w:val="24"/>
        </w:rPr>
        <w:t xml:space="preserve"> or through our </w:t>
      </w:r>
      <w:hyperlink r:id="rId24" w:history="1">
        <w:r w:rsidRPr="00FE2375">
          <w:rPr>
            <w:iCs/>
            <w:color w:val="3366CC"/>
            <w:szCs w:val="24"/>
            <w:u w:val="single"/>
          </w:rPr>
          <w:t>online enquiry form</w:t>
        </w:r>
      </w:hyperlink>
      <w:r w:rsidRPr="00FE2375">
        <w:rPr>
          <w:iCs/>
          <w:szCs w:val="24"/>
        </w:rPr>
        <w:t xml:space="preserve"> on business.gov.au.</w:t>
      </w:r>
    </w:p>
    <w:p w14:paraId="0A11BDB4" w14:textId="77777777" w:rsidR="005B3392" w:rsidRPr="00FE2375" w:rsidRDefault="005B3392" w:rsidP="005B3392">
      <w:pPr>
        <w:rPr>
          <w:iCs/>
          <w:szCs w:val="24"/>
        </w:rPr>
      </w:pPr>
      <w:r w:rsidRPr="00FE2375">
        <w:rPr>
          <w:iCs/>
          <w:szCs w:val="24"/>
        </w:rPr>
        <w:t>We may publish answers to your questions on our website as Frequently Asked Questions.</w:t>
      </w:r>
    </w:p>
    <w:p w14:paraId="65A74E4C" w14:textId="77777777" w:rsidR="005B3392" w:rsidRPr="00FE2375" w:rsidRDefault="005B3392" w:rsidP="005B3392">
      <w:pPr>
        <w:rPr>
          <w:iCs/>
          <w:szCs w:val="24"/>
        </w:rPr>
      </w:pPr>
      <w:r w:rsidRPr="00FE2375">
        <w:rPr>
          <w:iCs/>
          <w:szCs w:val="24"/>
        </w:rPr>
        <w:t xml:space="preserve">Our </w:t>
      </w:r>
      <w:hyperlink r:id="rId25" w:history="1">
        <w:r w:rsidRPr="00FE2375">
          <w:rPr>
            <w:iCs/>
            <w:color w:val="3366CC"/>
            <w:szCs w:val="24"/>
            <w:u w:val="single"/>
          </w:rPr>
          <w:t>Customer Service Charter</w:t>
        </w:r>
      </w:hyperlink>
      <w:r w:rsidRPr="00FE2375">
        <w:rPr>
          <w:iCs/>
          <w:szCs w:val="24"/>
        </w:rPr>
        <w:t xml:space="preserve"> is available at </w:t>
      </w:r>
      <w:hyperlink r:id="rId26" w:history="1">
        <w:r w:rsidRPr="00FE2375">
          <w:rPr>
            <w:iCs/>
            <w:szCs w:val="24"/>
          </w:rPr>
          <w:t>business.gov.au</w:t>
        </w:r>
      </w:hyperlink>
      <w:r w:rsidRPr="00FE2375">
        <w:rPr>
          <w:iCs/>
          <w:szCs w:val="24"/>
        </w:rPr>
        <w:t>. We use customer satisfaction surveys to improve our business operations and service.</w:t>
      </w:r>
    </w:p>
    <w:p w14:paraId="5E73A461" w14:textId="77777777" w:rsidR="005B3392" w:rsidRPr="00FE2375" w:rsidRDefault="005B3392" w:rsidP="005B3392">
      <w:pPr>
        <w:rPr>
          <w:iCs/>
          <w:szCs w:val="24"/>
        </w:rPr>
      </w:pPr>
      <w:r w:rsidRPr="00FE2375">
        <w:rPr>
          <w:iCs/>
          <w:szCs w:val="24"/>
        </w:rPr>
        <w:t>If you have a complaint, call us on 13 28 46. We will refer your complaint to the appropriate manager.</w:t>
      </w:r>
    </w:p>
    <w:p w14:paraId="15761739" w14:textId="77777777" w:rsidR="005B3392" w:rsidRPr="00FE2375" w:rsidRDefault="005B3392" w:rsidP="005B3392">
      <w:pPr>
        <w:rPr>
          <w:iCs/>
          <w:szCs w:val="24"/>
        </w:rPr>
      </w:pPr>
      <w:r w:rsidRPr="00FE2375">
        <w:rPr>
          <w:iCs/>
          <w:szCs w:val="24"/>
        </w:rPr>
        <w:t xml:space="preserve">If you are not satisfied with the way we handle your complaint, you can contact: </w:t>
      </w:r>
    </w:p>
    <w:p w14:paraId="6E65B474" w14:textId="77777777" w:rsidR="005B3392" w:rsidRPr="00FE2375" w:rsidRDefault="005B3392" w:rsidP="005B3392">
      <w:pPr>
        <w:spacing w:after="0"/>
        <w:rPr>
          <w:iCs/>
          <w:szCs w:val="24"/>
        </w:rPr>
      </w:pPr>
      <w:r w:rsidRPr="00FE2375">
        <w:rPr>
          <w:iCs/>
          <w:szCs w:val="24"/>
        </w:rPr>
        <w:t>Head of Strategic Policy Division</w:t>
      </w:r>
    </w:p>
    <w:p w14:paraId="4EC8C2AC" w14:textId="77777777" w:rsidR="005B3392" w:rsidRPr="00FE2375" w:rsidRDefault="005B3392" w:rsidP="005B3392">
      <w:pPr>
        <w:spacing w:after="0"/>
        <w:rPr>
          <w:iCs/>
          <w:szCs w:val="24"/>
        </w:rPr>
      </w:pPr>
      <w:r w:rsidRPr="00FE2375">
        <w:rPr>
          <w:iCs/>
          <w:szCs w:val="24"/>
        </w:rPr>
        <w:t>Department of Industry, Science and Resources</w:t>
      </w:r>
    </w:p>
    <w:p w14:paraId="06E11622" w14:textId="77777777" w:rsidR="005B3392" w:rsidRPr="00FE2375" w:rsidRDefault="005B3392" w:rsidP="005B3392">
      <w:pPr>
        <w:rPr>
          <w:iCs/>
          <w:szCs w:val="24"/>
        </w:rPr>
      </w:pPr>
      <w:r w:rsidRPr="00FE2375">
        <w:rPr>
          <w:iCs/>
          <w:szCs w:val="24"/>
        </w:rPr>
        <w:t>GPO Box 2013</w:t>
      </w:r>
      <w:r w:rsidRPr="00FE2375">
        <w:rPr>
          <w:iCs/>
          <w:szCs w:val="24"/>
        </w:rPr>
        <w:br/>
        <w:t>CANBERRA ACT 2601</w:t>
      </w:r>
    </w:p>
    <w:p w14:paraId="041ABB12" w14:textId="77777777" w:rsidR="005B3392" w:rsidRPr="00FE2375" w:rsidRDefault="005B3392" w:rsidP="005B3392">
      <w:pPr>
        <w:rPr>
          <w:iCs/>
          <w:szCs w:val="24"/>
        </w:rPr>
      </w:pPr>
      <w:r w:rsidRPr="00FE2375">
        <w:rPr>
          <w:iCs/>
          <w:szCs w:val="24"/>
        </w:rPr>
        <w:t xml:space="preserve">You can also contact the </w:t>
      </w:r>
      <w:hyperlink r:id="rId27" w:history="1">
        <w:r w:rsidRPr="00FE2375">
          <w:rPr>
            <w:iCs/>
            <w:color w:val="3366CC"/>
            <w:szCs w:val="24"/>
            <w:u w:val="single"/>
          </w:rPr>
          <w:t>Commonwealth Ombudsman</w:t>
        </w:r>
      </w:hyperlink>
      <w:r w:rsidRPr="00FE2375">
        <w:rPr>
          <w:iCs/>
          <w:color w:val="3366CC"/>
          <w:szCs w:val="24"/>
          <w:u w:val="single"/>
          <w:vertAlign w:val="superscript"/>
        </w:rPr>
        <w:footnoteReference w:id="4"/>
      </w:r>
      <w:r w:rsidRPr="00FE2375">
        <w:rPr>
          <w:iCs/>
          <w:szCs w:val="24"/>
        </w:rPr>
        <w:t xml:space="preserve"> with your complaint (call 1300 362 072). There is no fee for making a complaint, and the Ombudsman may conduct an independent investigation.</w:t>
      </w:r>
    </w:p>
    <w:p w14:paraId="1087552B" w14:textId="77777777" w:rsidR="005B3392" w:rsidRPr="00FE2375" w:rsidRDefault="005B3392" w:rsidP="005B3392">
      <w:pPr>
        <w:spacing w:after="0" w:line="240" w:lineRule="auto"/>
        <w:rPr>
          <w:iCs/>
          <w:szCs w:val="24"/>
        </w:rPr>
      </w:pPr>
      <w:r w:rsidRPr="00FE2375">
        <w:rPr>
          <w:iCs/>
          <w:szCs w:val="24"/>
        </w:rPr>
        <w:br w:type="page"/>
      </w:r>
    </w:p>
    <w:p w14:paraId="32DB0BDE" w14:textId="77777777" w:rsidR="005B3392" w:rsidRPr="000C32BD" w:rsidRDefault="005B3392" w:rsidP="00C532F9">
      <w:pPr>
        <w:pStyle w:val="Heading1"/>
      </w:pPr>
      <w:bookmarkStart w:id="203" w:name="_Toc34213325"/>
      <w:bookmarkStart w:id="204" w:name="_Toc388517282"/>
      <w:bookmarkStart w:id="205" w:name="_Toc116470107"/>
      <w:bookmarkEnd w:id="152"/>
      <w:bookmarkEnd w:id="153"/>
      <w:bookmarkEnd w:id="154"/>
      <w:r w:rsidRPr="000C32BD">
        <w:lastRenderedPageBreak/>
        <w:t>Attachment A</w:t>
      </w:r>
      <w:bookmarkEnd w:id="203"/>
      <w:bookmarkEnd w:id="204"/>
      <w:bookmarkEnd w:id="205"/>
    </w:p>
    <w:p w14:paraId="4D1BEB6E" w14:textId="0678A93D" w:rsidR="00950C72" w:rsidRPr="00950C72" w:rsidRDefault="001B48B6" w:rsidP="00AA69C4">
      <w:pPr>
        <w:pStyle w:val="Heading2"/>
      </w:pPr>
      <w:bookmarkStart w:id="206" w:name="_Toc388517283"/>
      <w:bookmarkStart w:id="207" w:name="_Toc116470108"/>
      <w:bookmarkStart w:id="208" w:name="_Toc142318675"/>
      <w:r>
        <w:t>Australian industry participation plan</w:t>
      </w:r>
      <w:bookmarkEnd w:id="206"/>
      <w:bookmarkEnd w:id="207"/>
      <w:bookmarkEnd w:id="208"/>
    </w:p>
    <w:p w14:paraId="2C21A516" w14:textId="77777777" w:rsidR="005B3392" w:rsidRDefault="005B3392" w:rsidP="00D22BD5">
      <w:pPr>
        <w:pStyle w:val="Heading3"/>
      </w:pPr>
      <w:bookmarkStart w:id="209" w:name="_Toc388517284"/>
      <w:bookmarkStart w:id="210" w:name="_Toc116470109"/>
      <w:bookmarkStart w:id="211" w:name="_Toc142318676"/>
      <w:r>
        <w:t>Introduction</w:t>
      </w:r>
      <w:bookmarkEnd w:id="209"/>
      <w:bookmarkEnd w:id="210"/>
      <w:bookmarkEnd w:id="211"/>
    </w:p>
    <w:p w14:paraId="4CB94430" w14:textId="63914F71" w:rsidR="00950C72" w:rsidRDefault="005B3392" w:rsidP="005B3392">
      <w:pPr>
        <w:spacing w:after="0"/>
        <w:rPr>
          <w:szCs w:val="24"/>
        </w:rPr>
      </w:pPr>
      <w:r w:rsidRPr="000C32BD">
        <w:rPr>
          <w:szCs w:val="24"/>
        </w:rPr>
        <w:t xml:space="preserve">Applicants are required to complete and submit an AIP Plan in accordance with the requirements set out below.  In developing their Plan, applicants should </w:t>
      </w:r>
      <w:proofErr w:type="gramStart"/>
      <w:r w:rsidRPr="000C32BD">
        <w:rPr>
          <w:szCs w:val="24"/>
        </w:rPr>
        <w:t>give consideration to</w:t>
      </w:r>
      <w:proofErr w:type="gramEnd"/>
      <w:r w:rsidRPr="000C32BD">
        <w:rPr>
          <w:szCs w:val="24"/>
        </w:rPr>
        <w:t xml:space="preserve"> Australia’s international obligations, including multilateral and bilateral treaties and arrangements that impact on their projects.</w:t>
      </w:r>
    </w:p>
    <w:p w14:paraId="6A991F85" w14:textId="77777777" w:rsidR="005B3392" w:rsidRPr="00CD44A4" w:rsidRDefault="005B3392" w:rsidP="00D22BD5">
      <w:pPr>
        <w:pStyle w:val="Heading3"/>
      </w:pPr>
      <w:bookmarkStart w:id="212" w:name="_Toc388517285"/>
      <w:bookmarkStart w:id="213" w:name="_Toc116470110"/>
      <w:bookmarkStart w:id="214" w:name="_Toc142318677"/>
      <w:r>
        <w:t>Key Elements of the Model Australian Industry Participation Plan</w:t>
      </w:r>
      <w:bookmarkEnd w:id="212"/>
      <w:bookmarkEnd w:id="213"/>
      <w:bookmarkEnd w:id="214"/>
    </w:p>
    <w:p w14:paraId="0F5B15F3" w14:textId="212C73B6" w:rsidR="005B3392" w:rsidRDefault="005B3392" w:rsidP="005B3392">
      <w:pPr>
        <w:spacing w:after="0"/>
        <w:rPr>
          <w:szCs w:val="24"/>
        </w:rPr>
      </w:pPr>
      <w:r w:rsidRPr="000C32BD">
        <w:rPr>
          <w:szCs w:val="24"/>
        </w:rPr>
        <w:t xml:space="preserve">The AIP Plan should outline the processes and procedures to be adopted by the proponent to provide full, </w:t>
      </w:r>
      <w:proofErr w:type="gramStart"/>
      <w:r w:rsidRPr="000C32BD">
        <w:rPr>
          <w:szCs w:val="24"/>
        </w:rPr>
        <w:t>fair</w:t>
      </w:r>
      <w:proofErr w:type="gramEnd"/>
      <w:r w:rsidRPr="000C32BD">
        <w:rPr>
          <w:szCs w:val="24"/>
        </w:rPr>
        <w:t xml:space="preserve"> and reasonable opportunity for Australian industry to participate in the project.  Full, </w:t>
      </w:r>
      <w:proofErr w:type="gramStart"/>
      <w:r w:rsidRPr="000C32BD">
        <w:rPr>
          <w:szCs w:val="24"/>
        </w:rPr>
        <w:t>fair</w:t>
      </w:r>
      <w:proofErr w:type="gramEnd"/>
      <w:r w:rsidRPr="000C32BD">
        <w:rPr>
          <w:szCs w:val="24"/>
        </w:rPr>
        <w:t xml:space="preserve"> and reasonable, as included in the AIP Framework, are defined as:</w:t>
      </w:r>
    </w:p>
    <w:p w14:paraId="415FDF3D" w14:textId="77777777" w:rsidR="002F095B" w:rsidRPr="000C32BD" w:rsidRDefault="002F095B" w:rsidP="005B3392">
      <w:pPr>
        <w:spacing w:after="0"/>
        <w:rPr>
          <w:szCs w:val="24"/>
        </w:rPr>
      </w:pPr>
    </w:p>
    <w:p w14:paraId="3465BC95" w14:textId="77777777" w:rsidR="005B3392" w:rsidRPr="00CD44A4" w:rsidRDefault="005B3392" w:rsidP="002F095B">
      <w:pPr>
        <w:pStyle w:val="ListParagraph"/>
      </w:pPr>
      <w:r w:rsidRPr="00CD44A4">
        <w:rPr>
          <w:b/>
        </w:rPr>
        <w:t>Full:</w:t>
      </w:r>
      <w:r w:rsidRPr="00CD44A4">
        <w:t xml:space="preserve">  Australian industry has the same opportunity afforded to other global supply chain partners to participate in all aspects of an investment project (</w:t>
      </w:r>
      <w:proofErr w:type="gramStart"/>
      <w:r w:rsidRPr="00CD44A4">
        <w:t>e.g.</w:t>
      </w:r>
      <w:proofErr w:type="gramEnd"/>
      <w:r w:rsidRPr="00CD44A4">
        <w:t xml:space="preserve"> design, engineering, project management, professional services, IT architecture);</w:t>
      </w:r>
    </w:p>
    <w:p w14:paraId="3E006789" w14:textId="77777777" w:rsidR="005B3392" w:rsidRPr="00CD44A4" w:rsidRDefault="005B3392" w:rsidP="002F095B">
      <w:pPr>
        <w:pStyle w:val="ListParagraph"/>
      </w:pPr>
      <w:r w:rsidRPr="00CD44A4">
        <w:rPr>
          <w:b/>
        </w:rPr>
        <w:t>Fair:</w:t>
      </w:r>
      <w:r w:rsidRPr="00CD44A4">
        <w:t xml:space="preserve">  Australian industry is provided the same opportunity as global suppliers to compete on investment projects on an equal and transparent basis, including being given reasonable time in which to tender; and</w:t>
      </w:r>
    </w:p>
    <w:p w14:paraId="3090D095" w14:textId="77777777" w:rsidR="005B3392" w:rsidRPr="00CD44A4" w:rsidRDefault="005B3392" w:rsidP="002F095B">
      <w:pPr>
        <w:pStyle w:val="ListParagraph"/>
      </w:pPr>
      <w:r w:rsidRPr="00CD44A4">
        <w:rPr>
          <w:b/>
        </w:rPr>
        <w:t>Reasonable:</w:t>
      </w:r>
      <w:r w:rsidRPr="00CD44A4">
        <w:t xml:space="preserve">  tenders are free from non-market burdens that might rule out Australian industry and are structured in such a way as to provide Australian industries the opportunity to participate in investment projects.</w:t>
      </w:r>
    </w:p>
    <w:p w14:paraId="3E9EA77D" w14:textId="77777777" w:rsidR="005B3392" w:rsidRPr="001E6FB1" w:rsidRDefault="005B3392" w:rsidP="005C7C88">
      <w:pPr>
        <w:pStyle w:val="BodyTextIndent"/>
      </w:pPr>
      <w:r w:rsidRPr="001E6FB1">
        <w:t>To achieve this objective, the project proponent should complete the Model AIP Plan (see Part A) and could give effect to the Plan by applying appropriate methods as specified in Part B.</w:t>
      </w:r>
    </w:p>
    <w:p w14:paraId="351EA00B" w14:textId="77777777" w:rsidR="005B3392" w:rsidRDefault="005B3392">
      <w:pPr>
        <w:rPr>
          <w:rFonts w:asciiTheme="majorHAnsi" w:eastAsiaTheme="majorEastAsia" w:hAnsiTheme="majorHAnsi" w:cstheme="majorBidi"/>
          <w:color w:val="005677" w:themeColor="text2"/>
          <w:sz w:val="32"/>
          <w:szCs w:val="40"/>
        </w:rPr>
      </w:pPr>
      <w:bookmarkStart w:id="215" w:name="_Toc388517286"/>
      <w:bookmarkStart w:id="216" w:name="_Toc116470111"/>
      <w:r>
        <w:br w:type="page"/>
      </w:r>
    </w:p>
    <w:p w14:paraId="678C4B90" w14:textId="433B86D5" w:rsidR="005B3392" w:rsidRDefault="001B48B6" w:rsidP="00BB7C76">
      <w:pPr>
        <w:pStyle w:val="Heading3"/>
      </w:pPr>
      <w:bookmarkStart w:id="217" w:name="_Toc142318678"/>
      <w:r>
        <w:lastRenderedPageBreak/>
        <w:t xml:space="preserve">Part A – </w:t>
      </w:r>
      <w:r w:rsidR="00FA5C35">
        <w:t>M</w:t>
      </w:r>
      <w:r>
        <w:t xml:space="preserve">odel AIP </w:t>
      </w:r>
      <w:r w:rsidR="00FA5C35">
        <w:t>P</w:t>
      </w:r>
      <w:r>
        <w:t>lan</w:t>
      </w:r>
      <w:bookmarkEnd w:id="215"/>
      <w:bookmarkEnd w:id="216"/>
      <w:bookmarkEnd w:id="217"/>
    </w:p>
    <w:p w14:paraId="0C3BB566" w14:textId="77777777" w:rsidR="005B3392" w:rsidRDefault="005B3392" w:rsidP="005B3392">
      <w:r>
        <w:t>Project proponents should:</w:t>
      </w:r>
    </w:p>
    <w:p w14:paraId="69AAB49D" w14:textId="77777777" w:rsidR="005B3392" w:rsidRPr="00CD44A4" w:rsidRDefault="005B3392" w:rsidP="005B3392">
      <w:pPr>
        <w:pStyle w:val="ListNumber"/>
        <w:numPr>
          <w:ilvl w:val="0"/>
          <w:numId w:val="21"/>
        </w:numPr>
        <w:spacing w:before="0" w:after="0"/>
      </w:pPr>
      <w:r w:rsidRPr="00CD44A4">
        <w:t>Describe the project including the economic impacts of the project on Australian industry, in terms of employment, skills transfer, strategic alliances and regional development, and the value of exploring ongoing opportunities for Australian industry participation in investment projects.</w:t>
      </w:r>
    </w:p>
    <w:p w14:paraId="54DFCB78" w14:textId="240EFA25" w:rsidR="005B3392" w:rsidRDefault="005B3392" w:rsidP="005B3392">
      <w:pPr>
        <w:pStyle w:val="ListNumber"/>
        <w:numPr>
          <w:ilvl w:val="0"/>
          <w:numId w:val="21"/>
        </w:numPr>
        <w:spacing w:before="120" w:after="0"/>
      </w:pPr>
      <w:r w:rsidRPr="00CD44A4">
        <w:t>Provide</w:t>
      </w:r>
      <w:r>
        <w:t xml:space="preserve"> detail on the project’s communication strategy that provides for:</w:t>
      </w:r>
    </w:p>
    <w:p w14:paraId="6D9F1569" w14:textId="77777777" w:rsidR="002F095B" w:rsidRDefault="002F095B" w:rsidP="002F095B">
      <w:pPr>
        <w:pStyle w:val="ListNumber"/>
        <w:numPr>
          <w:ilvl w:val="0"/>
          <w:numId w:val="0"/>
        </w:numPr>
        <w:spacing w:before="120" w:after="0"/>
        <w:ind w:left="360"/>
      </w:pPr>
    </w:p>
    <w:p w14:paraId="288D8BAB" w14:textId="77777777" w:rsidR="005B3392" w:rsidRDefault="005B3392" w:rsidP="002F095B">
      <w:pPr>
        <w:pStyle w:val="ListParagraph"/>
      </w:pPr>
      <w:r>
        <w:t>The early identification of opportunities for Australian participation; and</w:t>
      </w:r>
    </w:p>
    <w:p w14:paraId="5933E720" w14:textId="259EDFF3" w:rsidR="005B3392" w:rsidRDefault="005B3392" w:rsidP="002F095B">
      <w:pPr>
        <w:pStyle w:val="ListParagraph"/>
      </w:pPr>
      <w:r>
        <w:t>The effective transfer of information on opportunities for Australian industry participation through all tiers of supply (</w:t>
      </w:r>
      <w:proofErr w:type="gramStart"/>
      <w:r w:rsidR="00EE3DEC">
        <w:t>e.g.</w:t>
      </w:r>
      <w:proofErr w:type="gramEnd"/>
      <w:r>
        <w:t xml:space="preserve"> along </w:t>
      </w:r>
      <w:r>
        <w:br/>
        <w:t>sub-contracting chains).</w:t>
      </w:r>
    </w:p>
    <w:p w14:paraId="3736A5D2" w14:textId="5B024445" w:rsidR="005B3392" w:rsidRDefault="005B3392" w:rsidP="005B3392">
      <w:pPr>
        <w:pStyle w:val="ListNumber"/>
        <w:numPr>
          <w:ilvl w:val="0"/>
          <w:numId w:val="21"/>
        </w:numPr>
        <w:spacing w:before="120" w:after="0"/>
      </w:pPr>
      <w:r>
        <w:t>Describe strategies to incorporate Australian industry through all tiers of supply (</w:t>
      </w:r>
      <w:proofErr w:type="gramStart"/>
      <w:r w:rsidR="00EE3DEC">
        <w:t>i.e.</w:t>
      </w:r>
      <w:r>
        <w:t>.</w:t>
      </w:r>
      <w:proofErr w:type="gramEnd"/>
      <w:r>
        <w:t xml:space="preserve"> through design, procurement, construction, </w:t>
      </w:r>
      <w:proofErr w:type="gramStart"/>
      <w:r>
        <w:t>operation</w:t>
      </w:r>
      <w:proofErr w:type="gramEnd"/>
      <w:r>
        <w:t xml:space="preserve"> and whole-of-life support).</w:t>
      </w:r>
    </w:p>
    <w:p w14:paraId="4684320B" w14:textId="6470861F" w:rsidR="005B3392" w:rsidRDefault="005B3392" w:rsidP="005B3392">
      <w:pPr>
        <w:pStyle w:val="ListNumber"/>
        <w:numPr>
          <w:ilvl w:val="0"/>
          <w:numId w:val="21"/>
        </w:numPr>
        <w:spacing w:before="120" w:after="0"/>
      </w:pPr>
      <w:r>
        <w:t>Describe and support longer term industry development by:</w:t>
      </w:r>
    </w:p>
    <w:p w14:paraId="4BD65231" w14:textId="77777777" w:rsidR="002F095B" w:rsidRDefault="002F095B" w:rsidP="002F095B">
      <w:pPr>
        <w:pStyle w:val="ListNumber"/>
        <w:numPr>
          <w:ilvl w:val="0"/>
          <w:numId w:val="0"/>
        </w:numPr>
        <w:spacing w:before="120" w:after="0"/>
        <w:ind w:left="360"/>
      </w:pPr>
    </w:p>
    <w:p w14:paraId="5880B825" w14:textId="77777777" w:rsidR="005B3392" w:rsidRDefault="005B3392" w:rsidP="002F095B">
      <w:pPr>
        <w:pStyle w:val="ListParagraph"/>
      </w:pPr>
      <w:r>
        <w:t xml:space="preserve">Supporting training and skills development </w:t>
      </w:r>
      <w:proofErr w:type="gramStart"/>
      <w:r>
        <w:t>initiatives;</w:t>
      </w:r>
      <w:proofErr w:type="gramEnd"/>
    </w:p>
    <w:p w14:paraId="5D254FB6" w14:textId="77777777" w:rsidR="005B3392" w:rsidRDefault="005B3392" w:rsidP="002F095B">
      <w:pPr>
        <w:pStyle w:val="ListParagraph"/>
      </w:pPr>
      <w:r>
        <w:t xml:space="preserve">Undertaking R&amp;D and encouraging innovation as </w:t>
      </w:r>
      <w:proofErr w:type="gramStart"/>
      <w:r>
        <w:t>appropriate;</w:t>
      </w:r>
      <w:proofErr w:type="gramEnd"/>
    </w:p>
    <w:p w14:paraId="7B6FE503" w14:textId="77777777" w:rsidR="005B3392" w:rsidRDefault="005B3392" w:rsidP="002F095B">
      <w:pPr>
        <w:pStyle w:val="ListParagraph"/>
      </w:pPr>
      <w:r>
        <w:t xml:space="preserve">Facilitating strategic partnering and consortia building to develop critical mass; including with small-to-medium </w:t>
      </w:r>
      <w:proofErr w:type="gramStart"/>
      <w:r>
        <w:t>enterprises;</w:t>
      </w:r>
      <w:proofErr w:type="gramEnd"/>
    </w:p>
    <w:p w14:paraId="0EB19383" w14:textId="77777777" w:rsidR="005B3392" w:rsidRDefault="005B3392" w:rsidP="002F095B">
      <w:pPr>
        <w:pStyle w:val="ListParagraph"/>
      </w:pPr>
      <w:r>
        <w:t>Supporting the integration of Australian industry into global supply chains; and</w:t>
      </w:r>
    </w:p>
    <w:p w14:paraId="4D74BFF6" w14:textId="77777777" w:rsidR="005B3392" w:rsidRDefault="005B3392" w:rsidP="002F095B">
      <w:pPr>
        <w:pStyle w:val="ListParagraph"/>
      </w:pPr>
      <w:r>
        <w:t>Encouraging suppliers to adopt world’s best practice standards and, where appropriate, to gain international standard accreditation.</w:t>
      </w:r>
    </w:p>
    <w:p w14:paraId="0600FC8F" w14:textId="6A6F05DE" w:rsidR="00E46E58" w:rsidRDefault="005B3392" w:rsidP="00E46E58">
      <w:pPr>
        <w:numPr>
          <w:ilvl w:val="0"/>
          <w:numId w:val="21"/>
        </w:numPr>
        <w:tabs>
          <w:tab w:val="clear" w:pos="360"/>
          <w:tab w:val="num" w:pos="540"/>
        </w:tabs>
        <w:spacing w:before="120" w:after="0" w:line="280" w:lineRule="atLeast"/>
        <w:ind w:left="567" w:hanging="567"/>
        <w:rPr>
          <w:color w:val="000000"/>
          <w:szCs w:val="24"/>
        </w:rPr>
      </w:pPr>
      <w:r w:rsidRPr="00CD44A4">
        <w:rPr>
          <w:rStyle w:val="ListNumberChar"/>
          <w:rFonts w:eastAsiaTheme="minorHAnsi"/>
        </w:rPr>
        <w:t>Report on progress in implementing the AIP Plan, including the success or otherwise of initiatives to involve</w:t>
      </w:r>
      <w:r>
        <w:rPr>
          <w:color w:val="000000"/>
          <w:szCs w:val="24"/>
        </w:rPr>
        <w:t xml:space="preserve"> Australian industry in the space project.</w:t>
      </w:r>
    </w:p>
    <w:p w14:paraId="4041121B" w14:textId="77777777" w:rsidR="00C532F9" w:rsidRPr="00C532F9" w:rsidRDefault="00C532F9" w:rsidP="00C532F9">
      <w:pPr>
        <w:spacing w:before="120" w:after="0" w:line="280" w:lineRule="atLeast"/>
        <w:ind w:left="567"/>
        <w:rPr>
          <w:color w:val="000000"/>
          <w:szCs w:val="24"/>
        </w:rPr>
      </w:pPr>
    </w:p>
    <w:p w14:paraId="61514589" w14:textId="631EDC2E" w:rsidR="005B3392" w:rsidRPr="00D22BD5" w:rsidRDefault="001B48B6" w:rsidP="00BB7C76">
      <w:pPr>
        <w:pStyle w:val="Heading3"/>
      </w:pPr>
      <w:bookmarkStart w:id="218" w:name="_Toc388517287"/>
      <w:bookmarkStart w:id="219" w:name="_Toc116470112"/>
      <w:bookmarkStart w:id="220" w:name="_Toc142318679"/>
      <w:r w:rsidRPr="00D22BD5">
        <w:t xml:space="preserve">Part </w:t>
      </w:r>
      <w:r>
        <w:t>B</w:t>
      </w:r>
      <w:r w:rsidRPr="00D22BD5">
        <w:t xml:space="preserve"> </w:t>
      </w:r>
      <w:r w:rsidR="005B3392" w:rsidRPr="00D22BD5">
        <w:t>– Methods to give effect to the AIP Plan</w:t>
      </w:r>
      <w:bookmarkEnd w:id="218"/>
      <w:bookmarkEnd w:id="219"/>
      <w:bookmarkEnd w:id="220"/>
    </w:p>
    <w:p w14:paraId="05E57A7B" w14:textId="77777777" w:rsidR="005B3392" w:rsidRDefault="005B3392" w:rsidP="005B3392">
      <w:pPr>
        <w:spacing w:before="240" w:after="0"/>
        <w:rPr>
          <w:color w:val="000000"/>
          <w:szCs w:val="24"/>
        </w:rPr>
      </w:pPr>
      <w:r>
        <w:rPr>
          <w:color w:val="000000"/>
          <w:szCs w:val="24"/>
        </w:rPr>
        <w:t>Project proponents could:</w:t>
      </w:r>
    </w:p>
    <w:p w14:paraId="4F986EC4" w14:textId="77777777" w:rsidR="005B3392" w:rsidRDefault="005B3392" w:rsidP="005B3392">
      <w:pPr>
        <w:pStyle w:val="ListNumber"/>
        <w:numPr>
          <w:ilvl w:val="0"/>
          <w:numId w:val="22"/>
        </w:numPr>
        <w:spacing w:before="120" w:after="0"/>
      </w:pPr>
      <w:r>
        <w:t>Work constructively with the Industry Capability Network (ICN) and other relevant organisations to gain greater knowledge of the capabilities of Australian suppliers.</w:t>
      </w:r>
    </w:p>
    <w:p w14:paraId="25DE23E1" w14:textId="4095418E" w:rsidR="005B3392" w:rsidRDefault="005B3392" w:rsidP="005B3392">
      <w:pPr>
        <w:pStyle w:val="ListNumber"/>
        <w:numPr>
          <w:ilvl w:val="0"/>
          <w:numId w:val="21"/>
        </w:numPr>
        <w:spacing w:before="120" w:after="0"/>
      </w:pPr>
      <w:r>
        <w:t>Develop an effective and appropriately resourced communication strategy that provides for the:</w:t>
      </w:r>
    </w:p>
    <w:p w14:paraId="3900B848" w14:textId="77777777" w:rsidR="002F095B" w:rsidRDefault="002F095B" w:rsidP="002F095B">
      <w:pPr>
        <w:pStyle w:val="ListNumber"/>
        <w:numPr>
          <w:ilvl w:val="0"/>
          <w:numId w:val="0"/>
        </w:numPr>
        <w:spacing w:before="120" w:after="0"/>
        <w:ind w:left="360"/>
      </w:pPr>
    </w:p>
    <w:p w14:paraId="56133DF0" w14:textId="77777777" w:rsidR="005B3392" w:rsidRPr="00CD44A4" w:rsidRDefault="005B3392" w:rsidP="002F095B">
      <w:pPr>
        <w:pStyle w:val="ListParagraph"/>
      </w:pPr>
      <w:r>
        <w:t>e</w:t>
      </w:r>
      <w:r w:rsidRPr="00CD44A4">
        <w:t>arly identification of opportunities for Australian participation; and</w:t>
      </w:r>
    </w:p>
    <w:p w14:paraId="3B3BF9CD" w14:textId="0101E07D" w:rsidR="005B3392" w:rsidRDefault="005B3392" w:rsidP="002F095B">
      <w:pPr>
        <w:pStyle w:val="ListParagraph"/>
      </w:pPr>
      <w:r>
        <w:t>e</w:t>
      </w:r>
      <w:r w:rsidRPr="00CD44A4">
        <w:t>ffective transfer of information on opportunities for Australian industry participation</w:t>
      </w:r>
      <w:r>
        <w:t xml:space="preserve"> through all tiers of supply (</w:t>
      </w:r>
      <w:proofErr w:type="gramStart"/>
      <w:r w:rsidR="00EE3DEC">
        <w:t>e.g.</w:t>
      </w:r>
      <w:proofErr w:type="gramEnd"/>
      <w:r>
        <w:t xml:space="preserve"> along sub-contracting chains).</w:t>
      </w:r>
    </w:p>
    <w:p w14:paraId="28F8C859" w14:textId="1E8BC798" w:rsidR="00E3027E" w:rsidRDefault="005B3392" w:rsidP="002F095B">
      <w:pPr>
        <w:pStyle w:val="ListNumber"/>
        <w:numPr>
          <w:ilvl w:val="0"/>
          <w:numId w:val="21"/>
        </w:numPr>
        <w:spacing w:before="120" w:after="0"/>
      </w:pPr>
      <w:r w:rsidRPr="00CD44A4">
        <w:t xml:space="preserve">Structure tender documents to ensure that Australian suppliers are provided the same opportunity as existing supply chain partners to participate in the project, by structuring tenders to provide full, </w:t>
      </w:r>
      <w:proofErr w:type="gramStart"/>
      <w:r w:rsidRPr="00CD44A4">
        <w:t>fair</w:t>
      </w:r>
      <w:proofErr w:type="gramEnd"/>
      <w:r w:rsidRPr="00CD44A4">
        <w:t xml:space="preserve"> and reasonable opportunity for Australian industry participation, and encouraging sub-contractors to do the same</w:t>
      </w:r>
      <w:r>
        <w:t>.</w:t>
      </w:r>
    </w:p>
    <w:sectPr w:rsidR="00E3027E" w:rsidSect="0068286F">
      <w:footerReference w:type="default" r:id="rId28"/>
      <w:headerReference w:type="first" r:id="rId29"/>
      <w:footerReference w:type="first" r:id="rId30"/>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AD39" w14:textId="77777777" w:rsidR="00B86343" w:rsidRDefault="00B86343" w:rsidP="00B251DB">
      <w:pPr>
        <w:spacing w:after="0" w:line="240" w:lineRule="auto"/>
      </w:pPr>
      <w:r>
        <w:separator/>
      </w:r>
    </w:p>
  </w:endnote>
  <w:endnote w:type="continuationSeparator" w:id="0">
    <w:p w14:paraId="074B2A78" w14:textId="77777777" w:rsidR="00B86343" w:rsidRDefault="00B86343"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rial"/>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E0B3" w14:textId="6670DD51" w:rsidR="00D27B99" w:rsidRPr="001E310A" w:rsidRDefault="004256F4" w:rsidP="00D27B99">
    <w:pPr>
      <w:pStyle w:val="Footer"/>
      <w:jc w:val="center"/>
      <w:rPr>
        <w:b/>
        <w:sz w:val="28"/>
      </w:rPr>
    </w:pPr>
    <w:sdt>
      <w:sdtPr>
        <w:alias w:val="Title"/>
        <w:tag w:val=""/>
        <w:id w:val="-1005120900"/>
        <w:placeholder>
          <w:docPart w:val="12598C6B9674485A81D7493D72502A19"/>
        </w:placeholder>
        <w:dataBinding w:prefixMappings="xmlns:ns0='http://purl.org/dc/elements/1.1/' xmlns:ns1='http://schemas.openxmlformats.org/package/2006/metadata/core-properties' " w:xpath="/ns1:coreProperties[1]/ns0:title[1]" w:storeItemID="{6C3C8BC8-F283-45AE-878A-BAB7291924A1}"/>
        <w:text/>
      </w:sdtPr>
      <w:sdtEndPr/>
      <w:sdtContent>
        <w:r w:rsidR="00035175">
          <w:t>Space Concession (Item 41)</w:t>
        </w:r>
      </w:sdtContent>
    </w:sdt>
    <w:r w:rsidR="00BD0F8A">
      <w:tab/>
    </w:r>
    <w:r w:rsidR="001E310A">
      <w:t xml:space="preserve">                              </w:t>
    </w:r>
    <w:r w:rsidR="00095A04">
      <w:t>business</w:t>
    </w:r>
    <w:r w:rsidR="00BD0F8A">
      <w:t>.gov.au</w:t>
    </w:r>
    <w:r w:rsidR="001E310A">
      <w:t xml:space="preserve">                        </w:t>
    </w:r>
    <w:r w:rsidR="003D222F">
      <w:t xml:space="preserve">October </w:t>
    </w:r>
    <w:r w:rsidR="001E310A">
      <w:t>2023</w:t>
    </w:r>
    <w:r w:rsidR="00BD0F8A">
      <w:tab/>
    </w:r>
    <w:sdt>
      <w:sdtPr>
        <w:id w:val="-1044901746"/>
        <w:docPartObj>
          <w:docPartGallery w:val="Page Numbers (Bottom of Page)"/>
          <w:docPartUnique/>
        </w:docPartObj>
      </w:sdtPr>
      <w:sdtEndPr>
        <w:rPr>
          <w:noProof/>
        </w:rPr>
      </w:sdtEndPr>
      <w:sdtContent>
        <w:r w:rsidR="00BD0F8A" w:rsidRPr="001E310A">
          <w:fldChar w:fldCharType="begin"/>
        </w:r>
        <w:r w:rsidR="00BD0F8A" w:rsidRPr="001E310A">
          <w:instrText xml:space="preserve"> PAGE   \* MERGEFORMAT </w:instrText>
        </w:r>
        <w:r w:rsidR="00BD0F8A" w:rsidRPr="001E310A">
          <w:fldChar w:fldCharType="separate"/>
        </w:r>
        <w:r w:rsidR="004E5181" w:rsidRPr="001E310A">
          <w:rPr>
            <w:noProof/>
          </w:rPr>
          <w:t>7</w:t>
        </w:r>
        <w:r w:rsidR="00BD0F8A" w:rsidRPr="001E310A">
          <w:rPr>
            <w:noProof/>
          </w:rPr>
          <w:fldChar w:fldCharType="end"/>
        </w:r>
      </w:sdtContent>
    </w:sdt>
    <w:r w:rsidR="00D27B99" w:rsidRPr="001E310A">
      <w:rPr>
        <w:b/>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5E55" w14:textId="4B226044" w:rsidR="00607188" w:rsidRDefault="00607188">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w:t>
    </w:r>
    <w:r w:rsidR="00095A04">
      <w:rPr>
        <w:b/>
        <w:bCs/>
        <w:iCs/>
        <w:color w:val="005677" w:themeColor="text2"/>
        <w:sz w:val="26"/>
        <w:szCs w:val="26"/>
      </w:rPr>
      <w:t>business</w:t>
    </w:r>
    <w:r w:rsidRPr="00806473">
      <w:rPr>
        <w:b/>
        <w:bCs/>
        <w:iCs/>
        <w:color w:val="005677" w:themeColor="text2"/>
        <w:sz w:val="26"/>
        <w:szCs w:val="26"/>
      </w:rPr>
      <w: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B7E8" w14:textId="77777777" w:rsidR="00B86343" w:rsidRDefault="00B86343" w:rsidP="00B251DB">
      <w:pPr>
        <w:spacing w:after="0" w:line="240" w:lineRule="auto"/>
      </w:pPr>
      <w:r>
        <w:separator/>
      </w:r>
    </w:p>
  </w:footnote>
  <w:footnote w:type="continuationSeparator" w:id="0">
    <w:p w14:paraId="79810E84" w14:textId="77777777" w:rsidR="00B86343" w:rsidRDefault="00B86343" w:rsidP="00B251DB">
      <w:pPr>
        <w:spacing w:after="0" w:line="240" w:lineRule="auto"/>
      </w:pPr>
      <w:r>
        <w:continuationSeparator/>
      </w:r>
    </w:p>
  </w:footnote>
  <w:footnote w:id="1">
    <w:p w14:paraId="7661B94E" w14:textId="77777777" w:rsidR="005B3392" w:rsidRPr="005A61FE" w:rsidRDefault="005B3392" w:rsidP="005B3392">
      <w:pPr>
        <w:pStyle w:val="FootnoteText"/>
        <w:rPr>
          <w:lang w:val="en-US"/>
        </w:rPr>
      </w:pPr>
      <w:r>
        <w:rPr>
          <w:rStyle w:val="FootnoteReference"/>
        </w:rPr>
        <w:footnoteRef/>
      </w:r>
      <w:r>
        <w:t xml:space="preserve"> </w:t>
      </w:r>
      <w:r w:rsidRPr="001D1072">
        <w:rPr>
          <w:rStyle w:val="Hyperlink"/>
        </w:rPr>
        <w:t>https://www.legislation.gov.au/Details/C2019C00057</w:t>
      </w:r>
    </w:p>
  </w:footnote>
  <w:footnote w:id="2">
    <w:p w14:paraId="1E0EDFC5" w14:textId="77777777" w:rsidR="005B3392" w:rsidRDefault="005B3392" w:rsidP="005B3392">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3">
    <w:p w14:paraId="3BAB5AEA" w14:textId="77777777" w:rsidR="005B3392" w:rsidRDefault="005B3392" w:rsidP="005B3392">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4">
    <w:p w14:paraId="37CB8E63" w14:textId="77777777" w:rsidR="005B3392" w:rsidRDefault="005B3392" w:rsidP="005B3392">
      <w:pPr>
        <w:pStyle w:val="FootnoteText"/>
      </w:pPr>
      <w:r>
        <w:rPr>
          <w:rStyle w:val="FootnoteReference"/>
        </w:rPr>
        <w:footnoteRef/>
      </w:r>
      <w:r>
        <w:t xml:space="preserve"> </w:t>
      </w:r>
      <w:hyperlink r:id="rId3"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F32E" w14:textId="77777777" w:rsidR="00806473" w:rsidRDefault="00806473">
    <w:pPr>
      <w:pStyle w:val="Header"/>
    </w:pPr>
    <w:r w:rsidRPr="00180BF8">
      <w:rPr>
        <w:noProof/>
        <w:lang w:eastAsia="en-AU"/>
      </w:rPr>
      <w:drawing>
        <wp:inline distT="0" distB="0" distL="0" distR="0" wp14:anchorId="2381E185" wp14:editId="48B569A8">
          <wp:extent cx="2235270" cy="645395"/>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C98"/>
    <w:multiLevelType w:val="hybridMultilevel"/>
    <w:tmpl w:val="733AE5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82554"/>
    <w:multiLevelType w:val="hybridMultilevel"/>
    <w:tmpl w:val="F5CAF2DC"/>
    <w:lvl w:ilvl="0" w:tplc="240647DA">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E03B1"/>
    <w:multiLevelType w:val="hybridMultilevel"/>
    <w:tmpl w:val="A404AC0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4B5D1C"/>
    <w:multiLevelType w:val="hybridMultilevel"/>
    <w:tmpl w:val="979CC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035E4"/>
    <w:multiLevelType w:val="hybridMultilevel"/>
    <w:tmpl w:val="6A7A62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7" w15:restartNumberingAfterBreak="0">
    <w:nsid w:val="223D37F1"/>
    <w:multiLevelType w:val="multilevel"/>
    <w:tmpl w:val="6D84DDE4"/>
    <w:lvl w:ilvl="0">
      <w:start w:val="1"/>
      <w:numFmt w:val="bullet"/>
      <w:pStyle w:val="ListBullet2"/>
      <w:lvlText w:val=""/>
      <w:lvlJc w:val="left"/>
      <w:pPr>
        <w:tabs>
          <w:tab w:val="num" w:pos="360"/>
        </w:tabs>
        <w:ind w:left="360" w:hanging="360"/>
      </w:pPr>
      <w:rPr>
        <w:rFonts w:ascii="Wingdings" w:hAnsi="Wingdings" w:hint="default"/>
        <w:color w:val="264F90"/>
        <w:w w:val="100"/>
        <w:sz w:val="20"/>
        <w:szCs w:val="24"/>
      </w:rPr>
    </w:lvl>
    <w:lvl w:ilvl="1">
      <w:start w:val="1"/>
      <w:numFmt w:val="bullet"/>
      <w:lvlText w:val="•"/>
      <w:lvlJc w:val="left"/>
      <w:pPr>
        <w:tabs>
          <w:tab w:val="num" w:pos="1083"/>
        </w:tabs>
        <w:ind w:left="1443" w:hanging="360"/>
      </w:pPr>
      <w:rPr>
        <w:rFonts w:ascii="TheSansOffice" w:hAnsi="TheSansOffice" w:hint="default"/>
        <w:color w:val="0066CC"/>
        <w:sz w:val="24"/>
        <w:szCs w:val="24"/>
      </w:rPr>
    </w:lvl>
    <w:lvl w:ilvl="2">
      <w:start w:val="1"/>
      <w:numFmt w:val="bullet"/>
      <w:lvlText w:val="•"/>
      <w:lvlJc w:val="left"/>
      <w:pPr>
        <w:tabs>
          <w:tab w:val="num" w:pos="1803"/>
        </w:tabs>
        <w:ind w:left="1803" w:hanging="360"/>
      </w:pPr>
      <w:rPr>
        <w:rFonts w:ascii="TheSansOffice" w:hAnsi="TheSansOffice" w:hint="default"/>
        <w:color w:val="0066CC"/>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Wingdings"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Wingdings" w:hint="default"/>
      </w:rPr>
    </w:lvl>
    <w:lvl w:ilvl="8">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F3092"/>
    <w:multiLevelType w:val="hybridMultilevel"/>
    <w:tmpl w:val="3F4CB8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853FF"/>
    <w:multiLevelType w:val="hybridMultilevel"/>
    <w:tmpl w:val="329257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44EC7"/>
    <w:multiLevelType w:val="singleLevel"/>
    <w:tmpl w:val="3F76E5D4"/>
    <w:lvl w:ilvl="0">
      <w:start w:val="1"/>
      <w:numFmt w:val="decimal"/>
      <w:lvlText w:val="%1."/>
      <w:lvlJc w:val="left"/>
      <w:pPr>
        <w:tabs>
          <w:tab w:val="num" w:pos="360"/>
        </w:tabs>
        <w:ind w:left="360" w:hanging="360"/>
      </w:pPr>
      <w:rPr>
        <w:rFonts w:cs="Times New Roman"/>
      </w:rPr>
    </w:lvl>
  </w:abstractNum>
  <w:abstractNum w:abstractNumId="1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B418F"/>
    <w:multiLevelType w:val="hybridMultilevel"/>
    <w:tmpl w:val="69C2C874"/>
    <w:lvl w:ilvl="0" w:tplc="F072D15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F72CF2"/>
    <w:multiLevelType w:val="hybridMultilevel"/>
    <w:tmpl w:val="DCD6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D6095"/>
    <w:multiLevelType w:val="hybridMultilevel"/>
    <w:tmpl w:val="5A143BAA"/>
    <w:lvl w:ilvl="0" w:tplc="29446FE8">
      <w:start w:val="1"/>
      <w:numFmt w:val="bullet"/>
      <w:lvlText w:val="•"/>
      <w:lvlJc w:val="left"/>
      <w:pPr>
        <w:tabs>
          <w:tab w:val="num" w:pos="720"/>
        </w:tabs>
        <w:ind w:left="720" w:hanging="360"/>
      </w:pPr>
      <w:rPr>
        <w:rFonts w:ascii="Arial" w:hAnsi="Arial" w:hint="default"/>
      </w:rPr>
    </w:lvl>
    <w:lvl w:ilvl="1" w:tplc="AE1CD6DA" w:tentative="1">
      <w:start w:val="1"/>
      <w:numFmt w:val="bullet"/>
      <w:lvlText w:val="•"/>
      <w:lvlJc w:val="left"/>
      <w:pPr>
        <w:tabs>
          <w:tab w:val="num" w:pos="1440"/>
        </w:tabs>
        <w:ind w:left="1440" w:hanging="360"/>
      </w:pPr>
      <w:rPr>
        <w:rFonts w:ascii="Arial" w:hAnsi="Arial" w:hint="default"/>
      </w:rPr>
    </w:lvl>
    <w:lvl w:ilvl="2" w:tplc="EF3C5608" w:tentative="1">
      <w:start w:val="1"/>
      <w:numFmt w:val="bullet"/>
      <w:lvlText w:val="•"/>
      <w:lvlJc w:val="left"/>
      <w:pPr>
        <w:tabs>
          <w:tab w:val="num" w:pos="2160"/>
        </w:tabs>
        <w:ind w:left="2160" w:hanging="360"/>
      </w:pPr>
      <w:rPr>
        <w:rFonts w:ascii="Arial" w:hAnsi="Arial" w:hint="default"/>
      </w:rPr>
    </w:lvl>
    <w:lvl w:ilvl="3" w:tplc="C97088A8" w:tentative="1">
      <w:start w:val="1"/>
      <w:numFmt w:val="bullet"/>
      <w:lvlText w:val="•"/>
      <w:lvlJc w:val="left"/>
      <w:pPr>
        <w:tabs>
          <w:tab w:val="num" w:pos="2880"/>
        </w:tabs>
        <w:ind w:left="2880" w:hanging="360"/>
      </w:pPr>
      <w:rPr>
        <w:rFonts w:ascii="Arial" w:hAnsi="Arial" w:hint="default"/>
      </w:rPr>
    </w:lvl>
    <w:lvl w:ilvl="4" w:tplc="2452A578" w:tentative="1">
      <w:start w:val="1"/>
      <w:numFmt w:val="bullet"/>
      <w:lvlText w:val="•"/>
      <w:lvlJc w:val="left"/>
      <w:pPr>
        <w:tabs>
          <w:tab w:val="num" w:pos="3600"/>
        </w:tabs>
        <w:ind w:left="3600" w:hanging="360"/>
      </w:pPr>
      <w:rPr>
        <w:rFonts w:ascii="Arial" w:hAnsi="Arial" w:hint="default"/>
      </w:rPr>
    </w:lvl>
    <w:lvl w:ilvl="5" w:tplc="6FC8BC62" w:tentative="1">
      <w:start w:val="1"/>
      <w:numFmt w:val="bullet"/>
      <w:lvlText w:val="•"/>
      <w:lvlJc w:val="left"/>
      <w:pPr>
        <w:tabs>
          <w:tab w:val="num" w:pos="4320"/>
        </w:tabs>
        <w:ind w:left="4320" w:hanging="360"/>
      </w:pPr>
      <w:rPr>
        <w:rFonts w:ascii="Arial" w:hAnsi="Arial" w:hint="default"/>
      </w:rPr>
    </w:lvl>
    <w:lvl w:ilvl="6" w:tplc="9CF62F2C" w:tentative="1">
      <w:start w:val="1"/>
      <w:numFmt w:val="bullet"/>
      <w:lvlText w:val="•"/>
      <w:lvlJc w:val="left"/>
      <w:pPr>
        <w:tabs>
          <w:tab w:val="num" w:pos="5040"/>
        </w:tabs>
        <w:ind w:left="5040" w:hanging="360"/>
      </w:pPr>
      <w:rPr>
        <w:rFonts w:ascii="Arial" w:hAnsi="Arial" w:hint="default"/>
      </w:rPr>
    </w:lvl>
    <w:lvl w:ilvl="7" w:tplc="3A183D3A" w:tentative="1">
      <w:start w:val="1"/>
      <w:numFmt w:val="bullet"/>
      <w:lvlText w:val="•"/>
      <w:lvlJc w:val="left"/>
      <w:pPr>
        <w:tabs>
          <w:tab w:val="num" w:pos="5760"/>
        </w:tabs>
        <w:ind w:left="5760" w:hanging="360"/>
      </w:pPr>
      <w:rPr>
        <w:rFonts w:ascii="Arial" w:hAnsi="Arial" w:hint="default"/>
      </w:rPr>
    </w:lvl>
    <w:lvl w:ilvl="8" w:tplc="24D8DE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994D80"/>
    <w:multiLevelType w:val="hybridMultilevel"/>
    <w:tmpl w:val="E88248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8"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C294C"/>
    <w:multiLevelType w:val="multilevel"/>
    <w:tmpl w:val="57BE8EAE"/>
    <w:lvl w:ilvl="0">
      <w:start w:val="1"/>
      <w:numFmt w:val="bullet"/>
      <w:pStyle w:val="ListBullet"/>
      <w:lvlText w:val=""/>
      <w:lvlJc w:val="left"/>
      <w:pPr>
        <w:ind w:left="6027" w:hanging="357"/>
      </w:pPr>
      <w:rPr>
        <w:rFonts w:ascii="Wingdings" w:hAnsi="Wingdings" w:hint="default"/>
        <w:color w:val="264F90"/>
        <w:w w:val="100"/>
        <w:sz w:val="20"/>
        <w:szCs w:val="24"/>
      </w:rPr>
    </w:lvl>
    <w:lvl w:ilvl="1">
      <w:start w:val="1"/>
      <w:numFmt w:val="bullet"/>
      <w:lvlText w:val=""/>
      <w:lvlJc w:val="left"/>
      <w:pPr>
        <w:ind w:left="6390" w:hanging="363"/>
      </w:pPr>
      <w:rPr>
        <w:rFonts w:ascii="Wingdings" w:hAnsi="Wingdings" w:hint="default"/>
        <w:color w:val="auto"/>
      </w:rPr>
    </w:lvl>
    <w:lvl w:ilvl="2">
      <w:start w:val="1"/>
      <w:numFmt w:val="bullet"/>
      <w:lvlText w:val="□"/>
      <w:lvlJc w:val="left"/>
      <w:pPr>
        <w:ind w:left="6747" w:hanging="357"/>
      </w:pPr>
      <w:rPr>
        <w:rFonts w:ascii="Arial" w:hAnsi="Arial" w:hint="default"/>
        <w:color w:val="auto"/>
      </w:rPr>
    </w:lvl>
    <w:lvl w:ilvl="3">
      <w:start w:val="1"/>
      <w:numFmt w:val="bullet"/>
      <w:lvlText w:val=""/>
      <w:lvlJc w:val="left"/>
      <w:pPr>
        <w:ind w:left="7105" w:hanging="358"/>
      </w:pPr>
      <w:rPr>
        <w:rFonts w:ascii="Symbol" w:hAnsi="Symbol" w:hint="default"/>
      </w:rPr>
    </w:lvl>
    <w:lvl w:ilvl="4">
      <w:start w:val="1"/>
      <w:numFmt w:val="bullet"/>
      <w:lvlText w:val="o"/>
      <w:lvlJc w:val="left"/>
      <w:pPr>
        <w:ind w:left="7462" w:hanging="357"/>
      </w:pPr>
      <w:rPr>
        <w:rFonts w:ascii="Courier New" w:hAnsi="Courier New" w:hint="default"/>
      </w:rPr>
    </w:lvl>
    <w:lvl w:ilvl="5">
      <w:start w:val="1"/>
      <w:numFmt w:val="bullet"/>
      <w:lvlText w:val=""/>
      <w:lvlJc w:val="left"/>
      <w:pPr>
        <w:ind w:left="7825" w:hanging="363"/>
      </w:pPr>
      <w:rPr>
        <w:rFonts w:ascii="Wingdings" w:hAnsi="Wingdings" w:hint="default"/>
      </w:rPr>
    </w:lvl>
    <w:lvl w:ilvl="6">
      <w:start w:val="1"/>
      <w:numFmt w:val="bullet"/>
      <w:lvlText w:val="□"/>
      <w:lvlJc w:val="left"/>
      <w:pPr>
        <w:ind w:left="8182" w:hanging="357"/>
      </w:pPr>
      <w:rPr>
        <w:rFonts w:ascii="Arial" w:hAnsi="Arial" w:hint="default"/>
        <w:color w:val="auto"/>
      </w:rPr>
    </w:lvl>
    <w:lvl w:ilvl="7">
      <w:start w:val="1"/>
      <w:numFmt w:val="bullet"/>
      <w:lvlText w:val=""/>
      <w:lvlJc w:val="left"/>
      <w:pPr>
        <w:ind w:left="8539" w:hanging="357"/>
      </w:pPr>
      <w:rPr>
        <w:rFonts w:ascii="Symbol" w:hAnsi="Symbol" w:hint="default"/>
      </w:rPr>
    </w:lvl>
    <w:lvl w:ilvl="8">
      <w:start w:val="1"/>
      <w:numFmt w:val="bullet"/>
      <w:lvlText w:val="o"/>
      <w:lvlJc w:val="left"/>
      <w:pPr>
        <w:ind w:left="8902" w:hanging="363"/>
      </w:pPr>
      <w:rPr>
        <w:rFonts w:ascii="Courier New" w:hAnsi="Courier New" w:hint="default"/>
      </w:rPr>
    </w:lvl>
  </w:abstractNum>
  <w:abstractNum w:abstractNumId="30" w15:restartNumberingAfterBreak="0">
    <w:nsid w:val="73E14893"/>
    <w:multiLevelType w:val="hybridMultilevel"/>
    <w:tmpl w:val="021E9818"/>
    <w:lvl w:ilvl="0" w:tplc="79E028F8">
      <w:start w:val="1"/>
      <w:numFmt w:val="bullet"/>
      <w:lvlText w:val="•"/>
      <w:lvlJc w:val="left"/>
      <w:pPr>
        <w:tabs>
          <w:tab w:val="num" w:pos="720"/>
        </w:tabs>
        <w:ind w:left="720" w:hanging="360"/>
      </w:pPr>
      <w:rPr>
        <w:rFonts w:ascii="Arial" w:hAnsi="Arial" w:hint="default"/>
      </w:rPr>
    </w:lvl>
    <w:lvl w:ilvl="1" w:tplc="2082609A">
      <w:start w:val="1"/>
      <w:numFmt w:val="bullet"/>
      <w:lvlText w:val="•"/>
      <w:lvlJc w:val="left"/>
      <w:pPr>
        <w:tabs>
          <w:tab w:val="num" w:pos="1440"/>
        </w:tabs>
        <w:ind w:left="1440" w:hanging="360"/>
      </w:pPr>
      <w:rPr>
        <w:rFonts w:ascii="Arial" w:hAnsi="Arial" w:hint="default"/>
      </w:rPr>
    </w:lvl>
    <w:lvl w:ilvl="2" w:tplc="5D72454A" w:tentative="1">
      <w:start w:val="1"/>
      <w:numFmt w:val="bullet"/>
      <w:lvlText w:val="•"/>
      <w:lvlJc w:val="left"/>
      <w:pPr>
        <w:tabs>
          <w:tab w:val="num" w:pos="2160"/>
        </w:tabs>
        <w:ind w:left="2160" w:hanging="360"/>
      </w:pPr>
      <w:rPr>
        <w:rFonts w:ascii="Arial" w:hAnsi="Arial" w:hint="default"/>
      </w:rPr>
    </w:lvl>
    <w:lvl w:ilvl="3" w:tplc="76563E66" w:tentative="1">
      <w:start w:val="1"/>
      <w:numFmt w:val="bullet"/>
      <w:lvlText w:val="•"/>
      <w:lvlJc w:val="left"/>
      <w:pPr>
        <w:tabs>
          <w:tab w:val="num" w:pos="2880"/>
        </w:tabs>
        <w:ind w:left="2880" w:hanging="360"/>
      </w:pPr>
      <w:rPr>
        <w:rFonts w:ascii="Arial" w:hAnsi="Arial" w:hint="default"/>
      </w:rPr>
    </w:lvl>
    <w:lvl w:ilvl="4" w:tplc="4EF46B66" w:tentative="1">
      <w:start w:val="1"/>
      <w:numFmt w:val="bullet"/>
      <w:lvlText w:val="•"/>
      <w:lvlJc w:val="left"/>
      <w:pPr>
        <w:tabs>
          <w:tab w:val="num" w:pos="3600"/>
        </w:tabs>
        <w:ind w:left="3600" w:hanging="360"/>
      </w:pPr>
      <w:rPr>
        <w:rFonts w:ascii="Arial" w:hAnsi="Arial" w:hint="default"/>
      </w:rPr>
    </w:lvl>
    <w:lvl w:ilvl="5" w:tplc="9522AD3A" w:tentative="1">
      <w:start w:val="1"/>
      <w:numFmt w:val="bullet"/>
      <w:lvlText w:val="•"/>
      <w:lvlJc w:val="left"/>
      <w:pPr>
        <w:tabs>
          <w:tab w:val="num" w:pos="4320"/>
        </w:tabs>
        <w:ind w:left="4320" w:hanging="360"/>
      </w:pPr>
      <w:rPr>
        <w:rFonts w:ascii="Arial" w:hAnsi="Arial" w:hint="default"/>
      </w:rPr>
    </w:lvl>
    <w:lvl w:ilvl="6" w:tplc="FB2C63EE" w:tentative="1">
      <w:start w:val="1"/>
      <w:numFmt w:val="bullet"/>
      <w:lvlText w:val="•"/>
      <w:lvlJc w:val="left"/>
      <w:pPr>
        <w:tabs>
          <w:tab w:val="num" w:pos="5040"/>
        </w:tabs>
        <w:ind w:left="5040" w:hanging="360"/>
      </w:pPr>
      <w:rPr>
        <w:rFonts w:ascii="Arial" w:hAnsi="Arial" w:hint="default"/>
      </w:rPr>
    </w:lvl>
    <w:lvl w:ilvl="7" w:tplc="0DDACB5A" w:tentative="1">
      <w:start w:val="1"/>
      <w:numFmt w:val="bullet"/>
      <w:lvlText w:val="•"/>
      <w:lvlJc w:val="left"/>
      <w:pPr>
        <w:tabs>
          <w:tab w:val="num" w:pos="5760"/>
        </w:tabs>
        <w:ind w:left="5760" w:hanging="360"/>
      </w:pPr>
      <w:rPr>
        <w:rFonts w:ascii="Arial" w:hAnsi="Arial" w:hint="default"/>
      </w:rPr>
    </w:lvl>
    <w:lvl w:ilvl="8" w:tplc="D6E47A2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1B48EE"/>
    <w:multiLevelType w:val="hybridMultilevel"/>
    <w:tmpl w:val="0846A7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45422842">
    <w:abstractNumId w:val="15"/>
  </w:num>
  <w:num w:numId="2" w16cid:durableId="1724258075">
    <w:abstractNumId w:val="14"/>
  </w:num>
  <w:num w:numId="3" w16cid:durableId="1317758683">
    <w:abstractNumId w:val="21"/>
  </w:num>
  <w:num w:numId="4" w16cid:durableId="503938049">
    <w:abstractNumId w:val="17"/>
  </w:num>
  <w:num w:numId="5" w16cid:durableId="412510173">
    <w:abstractNumId w:val="25"/>
  </w:num>
  <w:num w:numId="6" w16cid:durableId="1264461411">
    <w:abstractNumId w:val="11"/>
  </w:num>
  <w:num w:numId="7" w16cid:durableId="723211784">
    <w:abstractNumId w:val="4"/>
  </w:num>
  <w:num w:numId="8" w16cid:durableId="1195919154">
    <w:abstractNumId w:val="8"/>
  </w:num>
  <w:num w:numId="9" w16cid:durableId="439104325">
    <w:abstractNumId w:val="18"/>
  </w:num>
  <w:num w:numId="10" w16cid:durableId="1792163886">
    <w:abstractNumId w:val="23"/>
  </w:num>
  <w:num w:numId="11" w16cid:durableId="362174932">
    <w:abstractNumId w:val="12"/>
  </w:num>
  <w:num w:numId="12" w16cid:durableId="540872371">
    <w:abstractNumId w:val="32"/>
  </w:num>
  <w:num w:numId="13" w16cid:durableId="1838381580">
    <w:abstractNumId w:val="26"/>
  </w:num>
  <w:num w:numId="14" w16cid:durableId="1842810312">
    <w:abstractNumId w:val="16"/>
  </w:num>
  <w:num w:numId="15" w16cid:durableId="1991665604">
    <w:abstractNumId w:val="28"/>
  </w:num>
  <w:num w:numId="16" w16cid:durableId="1353413707">
    <w:abstractNumId w:val="22"/>
  </w:num>
  <w:num w:numId="17" w16cid:durableId="1264457444">
    <w:abstractNumId w:val="30"/>
  </w:num>
  <w:num w:numId="18" w16cid:durableId="333844415">
    <w:abstractNumId w:val="27"/>
  </w:num>
  <w:num w:numId="19" w16cid:durableId="1178545593">
    <w:abstractNumId w:val="29"/>
  </w:num>
  <w:num w:numId="20" w16cid:durableId="1514883275">
    <w:abstractNumId w:val="7"/>
  </w:num>
  <w:num w:numId="21" w16cid:durableId="1541935168">
    <w:abstractNumId w:val="13"/>
  </w:num>
  <w:num w:numId="22" w16cid:durableId="1897624932">
    <w:abstractNumId w:val="13"/>
    <w:lvlOverride w:ilvl="0">
      <w:startOverride w:val="1"/>
    </w:lvlOverride>
  </w:num>
  <w:num w:numId="23" w16cid:durableId="943002968">
    <w:abstractNumId w:val="0"/>
  </w:num>
  <w:num w:numId="24" w16cid:durableId="339544391">
    <w:abstractNumId w:val="5"/>
  </w:num>
  <w:num w:numId="25" w16cid:durableId="461651596">
    <w:abstractNumId w:val="3"/>
  </w:num>
  <w:num w:numId="26" w16cid:durableId="1363940237">
    <w:abstractNumId w:val="9"/>
  </w:num>
  <w:num w:numId="27" w16cid:durableId="762383114">
    <w:abstractNumId w:val="31"/>
  </w:num>
  <w:num w:numId="28" w16cid:durableId="704524063">
    <w:abstractNumId w:val="19"/>
  </w:num>
  <w:num w:numId="29" w16cid:durableId="100883496">
    <w:abstractNumId w:val="10"/>
  </w:num>
  <w:num w:numId="30" w16cid:durableId="965086154">
    <w:abstractNumId w:val="2"/>
  </w:num>
  <w:num w:numId="31" w16cid:durableId="46224928">
    <w:abstractNumId w:val="24"/>
  </w:num>
  <w:num w:numId="32" w16cid:durableId="1641769380">
    <w:abstractNumId w:val="6"/>
  </w:num>
  <w:num w:numId="33" w16cid:durableId="161820364">
    <w:abstractNumId w:val="1"/>
  </w:num>
  <w:num w:numId="34" w16cid:durableId="2058431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92"/>
    <w:rsid w:val="00032995"/>
    <w:rsid w:val="00035175"/>
    <w:rsid w:val="000552B3"/>
    <w:rsid w:val="0007067B"/>
    <w:rsid w:val="00081D07"/>
    <w:rsid w:val="00095A04"/>
    <w:rsid w:val="000C3494"/>
    <w:rsid w:val="000E599A"/>
    <w:rsid w:val="000F2564"/>
    <w:rsid w:val="000F7819"/>
    <w:rsid w:val="00121CA4"/>
    <w:rsid w:val="00153C15"/>
    <w:rsid w:val="0018753C"/>
    <w:rsid w:val="00193B3D"/>
    <w:rsid w:val="001B48B6"/>
    <w:rsid w:val="001D216A"/>
    <w:rsid w:val="001D2E82"/>
    <w:rsid w:val="001D51DA"/>
    <w:rsid w:val="001E0DA3"/>
    <w:rsid w:val="001E310A"/>
    <w:rsid w:val="001F5AB1"/>
    <w:rsid w:val="00205DF3"/>
    <w:rsid w:val="0022083E"/>
    <w:rsid w:val="00222D0B"/>
    <w:rsid w:val="00241D3D"/>
    <w:rsid w:val="002518C2"/>
    <w:rsid w:val="00254DA8"/>
    <w:rsid w:val="00272B04"/>
    <w:rsid w:val="00282ED3"/>
    <w:rsid w:val="002B3A3A"/>
    <w:rsid w:val="002B5C69"/>
    <w:rsid w:val="002D230B"/>
    <w:rsid w:val="002F095B"/>
    <w:rsid w:val="00351F01"/>
    <w:rsid w:val="0037347B"/>
    <w:rsid w:val="00395C0A"/>
    <w:rsid w:val="003A0E7F"/>
    <w:rsid w:val="003B1962"/>
    <w:rsid w:val="003B21BD"/>
    <w:rsid w:val="003D222F"/>
    <w:rsid w:val="003D38ED"/>
    <w:rsid w:val="003E7C7B"/>
    <w:rsid w:val="004256F4"/>
    <w:rsid w:val="004632E9"/>
    <w:rsid w:val="0046678C"/>
    <w:rsid w:val="00496F3E"/>
    <w:rsid w:val="004B4254"/>
    <w:rsid w:val="004D3B0F"/>
    <w:rsid w:val="004E4F77"/>
    <w:rsid w:val="004E5181"/>
    <w:rsid w:val="004E75D2"/>
    <w:rsid w:val="00516B0E"/>
    <w:rsid w:val="00584B74"/>
    <w:rsid w:val="005A1B5C"/>
    <w:rsid w:val="005B3392"/>
    <w:rsid w:val="005C7C88"/>
    <w:rsid w:val="005E46F3"/>
    <w:rsid w:val="00603DDF"/>
    <w:rsid w:val="00607188"/>
    <w:rsid w:val="006337C7"/>
    <w:rsid w:val="00671D1D"/>
    <w:rsid w:val="0068286F"/>
    <w:rsid w:val="00697567"/>
    <w:rsid w:val="006C4C9C"/>
    <w:rsid w:val="006C64D1"/>
    <w:rsid w:val="006D2221"/>
    <w:rsid w:val="006E1E6A"/>
    <w:rsid w:val="006E4001"/>
    <w:rsid w:val="006F58A5"/>
    <w:rsid w:val="00711349"/>
    <w:rsid w:val="00723C5D"/>
    <w:rsid w:val="00727E26"/>
    <w:rsid w:val="0073362E"/>
    <w:rsid w:val="007833EE"/>
    <w:rsid w:val="007B553F"/>
    <w:rsid w:val="007B5E5B"/>
    <w:rsid w:val="00806473"/>
    <w:rsid w:val="00826293"/>
    <w:rsid w:val="00853A7A"/>
    <w:rsid w:val="00892B6E"/>
    <w:rsid w:val="0089511C"/>
    <w:rsid w:val="008B7B1E"/>
    <w:rsid w:val="008C3B21"/>
    <w:rsid w:val="008D43CD"/>
    <w:rsid w:val="008E5E4B"/>
    <w:rsid w:val="008F418C"/>
    <w:rsid w:val="0091556D"/>
    <w:rsid w:val="00950C72"/>
    <w:rsid w:val="00992998"/>
    <w:rsid w:val="009A549D"/>
    <w:rsid w:val="009B5DE6"/>
    <w:rsid w:val="00A210BB"/>
    <w:rsid w:val="00A52F3D"/>
    <w:rsid w:val="00A731BB"/>
    <w:rsid w:val="00AA69C4"/>
    <w:rsid w:val="00AA740C"/>
    <w:rsid w:val="00B251DB"/>
    <w:rsid w:val="00B26C25"/>
    <w:rsid w:val="00B35C0C"/>
    <w:rsid w:val="00B538FE"/>
    <w:rsid w:val="00B761EC"/>
    <w:rsid w:val="00B86343"/>
    <w:rsid w:val="00BA1A8F"/>
    <w:rsid w:val="00BB7C76"/>
    <w:rsid w:val="00BD0F8A"/>
    <w:rsid w:val="00BE6EEA"/>
    <w:rsid w:val="00C0582D"/>
    <w:rsid w:val="00C532F9"/>
    <w:rsid w:val="00C613B0"/>
    <w:rsid w:val="00CB7499"/>
    <w:rsid w:val="00D220CF"/>
    <w:rsid w:val="00D22BD5"/>
    <w:rsid w:val="00D27B99"/>
    <w:rsid w:val="00D841E9"/>
    <w:rsid w:val="00DE1060"/>
    <w:rsid w:val="00E01D7D"/>
    <w:rsid w:val="00E03D7F"/>
    <w:rsid w:val="00E2555D"/>
    <w:rsid w:val="00E3027E"/>
    <w:rsid w:val="00E3132B"/>
    <w:rsid w:val="00E4453E"/>
    <w:rsid w:val="00E46E58"/>
    <w:rsid w:val="00E51EC5"/>
    <w:rsid w:val="00EA6DBF"/>
    <w:rsid w:val="00EB0CCF"/>
    <w:rsid w:val="00ED496C"/>
    <w:rsid w:val="00EE1F4B"/>
    <w:rsid w:val="00EE3DEC"/>
    <w:rsid w:val="00F22BB9"/>
    <w:rsid w:val="00F252E6"/>
    <w:rsid w:val="00F32757"/>
    <w:rsid w:val="00F62B4E"/>
    <w:rsid w:val="00FA5C35"/>
    <w:rsid w:val="00FE36A2"/>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367"/>
  <w15:chartTrackingRefBased/>
  <w15:docId w15:val="{4BD90302-65BC-4EC2-A68A-D20930F7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1B48B6"/>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F32757"/>
    <w:pPr>
      <w:keepNext/>
      <w:keepLines/>
      <w:spacing w:before="40" w:after="0"/>
      <w:outlineLvl w:val="3"/>
    </w:pPr>
    <w:rPr>
      <w:rFonts w:asciiTheme="majorHAnsi" w:eastAsiaTheme="majorEastAsia" w:hAnsiTheme="majorHAnsi" w:cstheme="majorBidi"/>
      <w:iCs/>
      <w:color w:val="146F6B" w:themeColor="accent3" w:themeShade="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F32757"/>
    <w:pPr>
      <w:keepNext/>
      <w:keepLines/>
      <w:spacing w:before="40" w:after="0"/>
      <w:outlineLvl w:val="5"/>
    </w:pPr>
    <w:rPr>
      <w:rFonts w:asciiTheme="majorHAnsi" w:eastAsiaTheme="majorEastAsia" w:hAnsiTheme="majorHAnsi" w:cstheme="majorBidi"/>
      <w:color w:val="146F6B" w:themeColor="accent3" w:themeShade="BF"/>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1B48B6"/>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F32757"/>
    <w:rPr>
      <w:rFonts w:asciiTheme="majorHAnsi" w:eastAsiaTheme="majorEastAsia" w:hAnsiTheme="majorHAnsi" w:cstheme="majorBidi"/>
      <w:iCs/>
      <w:color w:val="146F6B" w:themeColor="accent3" w:themeShade="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F32757"/>
    <w:rPr>
      <w:rFonts w:asciiTheme="majorHAnsi" w:eastAsiaTheme="majorEastAsia" w:hAnsiTheme="majorHAnsi" w:cstheme="majorBidi"/>
      <w:color w:val="146F6B"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05677" w:themeColor="text2"/>
    </w:rPr>
  </w:style>
  <w:style w:type="character" w:styleId="UnresolvedMention">
    <w:name w:val="Unresolved Mention"/>
    <w:basedOn w:val="DefaultParagraphFont"/>
    <w:uiPriority w:val="99"/>
    <w:semiHidden/>
    <w:unhideWhenUsed/>
    <w:rsid w:val="00282ED3"/>
    <w:rPr>
      <w:color w:val="605E5C"/>
      <w:shd w:val="clear" w:color="auto" w:fill="E1DFDD"/>
    </w:rPr>
  </w:style>
  <w:style w:type="paragraph" w:styleId="ListNumber">
    <w:name w:val="List Number"/>
    <w:basedOn w:val="ListBullet"/>
    <w:link w:val="ListNumberChar"/>
    <w:qFormat/>
    <w:rsid w:val="005C7C88"/>
    <w:pPr>
      <w:numPr>
        <w:numId w:val="18"/>
      </w:numPr>
    </w:pPr>
    <w:rPr>
      <w:rFonts w:asciiTheme="minorHAnsi" w:hAnsiTheme="minorHAnsi"/>
      <w:sz w:val="22"/>
    </w:rPr>
  </w:style>
  <w:style w:type="paragraph" w:styleId="FootnoteText">
    <w:name w:val="footnote text"/>
    <w:basedOn w:val="Normal"/>
    <w:link w:val="FootnoteTextChar1"/>
    <w:autoRedefine/>
    <w:uiPriority w:val="99"/>
    <w:rsid w:val="005B3392"/>
    <w:pPr>
      <w:tabs>
        <w:tab w:val="left" w:pos="4590"/>
        <w:tab w:val="right" w:pos="9450"/>
      </w:tabs>
      <w:spacing w:before="40" w:after="120" w:line="220" w:lineRule="exact"/>
      <w:ind w:left="180" w:right="188"/>
    </w:pPr>
    <w:rPr>
      <w:rFonts w:ascii="Arial" w:eastAsia="Times New Roman" w:hAnsi="Arial" w:cs="Times New Roman"/>
      <w:sz w:val="16"/>
    </w:rPr>
  </w:style>
  <w:style w:type="character" w:customStyle="1" w:styleId="FootnoteTextChar">
    <w:name w:val="Footnote Text Char"/>
    <w:basedOn w:val="DefaultParagraphFont"/>
    <w:uiPriority w:val="99"/>
    <w:semiHidden/>
    <w:rsid w:val="005B3392"/>
    <w:rPr>
      <w:sz w:val="20"/>
      <w:szCs w:val="20"/>
    </w:rPr>
  </w:style>
  <w:style w:type="character" w:customStyle="1" w:styleId="FootnoteTextChar1">
    <w:name w:val="Footnote Text Char1"/>
    <w:basedOn w:val="DefaultParagraphFont"/>
    <w:link w:val="FootnoteText"/>
    <w:rsid w:val="005B3392"/>
    <w:rPr>
      <w:rFonts w:ascii="Arial" w:eastAsia="Times New Roman" w:hAnsi="Arial" w:cs="Times New Roman"/>
      <w:sz w:val="16"/>
    </w:rPr>
  </w:style>
  <w:style w:type="paragraph" w:styleId="ListBullet2">
    <w:name w:val="List Bullet 2"/>
    <w:rsid w:val="005B3392"/>
    <w:pPr>
      <w:numPr>
        <w:numId w:val="20"/>
      </w:numPr>
      <w:spacing w:before="60" w:after="60" w:line="240" w:lineRule="auto"/>
    </w:pPr>
    <w:rPr>
      <w:rFonts w:ascii="Arial" w:eastAsia="Times New Roman" w:hAnsi="Arial" w:cs="Times New Roman"/>
      <w:iCs/>
      <w:sz w:val="20"/>
      <w:szCs w:val="24"/>
    </w:rPr>
  </w:style>
  <w:style w:type="paragraph" w:styleId="ListBullet">
    <w:name w:val="List Bullet"/>
    <w:basedOn w:val="Normal"/>
    <w:qFormat/>
    <w:rsid w:val="005B3392"/>
    <w:pPr>
      <w:numPr>
        <w:numId w:val="19"/>
      </w:numPr>
      <w:spacing w:before="60" w:after="60" w:line="280" w:lineRule="atLeast"/>
    </w:pPr>
    <w:rPr>
      <w:rFonts w:ascii="Arial" w:eastAsia="Times New Roman" w:hAnsi="Arial" w:cs="Times New Roman"/>
      <w:iCs/>
      <w:sz w:val="20"/>
    </w:rPr>
  </w:style>
  <w:style w:type="character" w:styleId="FootnoteReference">
    <w:name w:val="footnote reference"/>
    <w:basedOn w:val="DefaultParagraphFont"/>
    <w:uiPriority w:val="99"/>
    <w:rsid w:val="005B3392"/>
    <w:rPr>
      <w:rFonts w:cs="Times New Roman"/>
      <w:vertAlign w:val="superscript"/>
    </w:rPr>
  </w:style>
  <w:style w:type="paragraph" w:styleId="BodyTextIndent">
    <w:name w:val="Body Text Indent"/>
    <w:basedOn w:val="Normal"/>
    <w:link w:val="BodyTextIndentChar"/>
    <w:uiPriority w:val="99"/>
    <w:rsid w:val="005C7C88"/>
    <w:pPr>
      <w:spacing w:after="0" w:line="240" w:lineRule="auto"/>
      <w:ind w:left="720"/>
    </w:pPr>
    <w:rPr>
      <w:rFonts w:eastAsia="Times New Roman" w:cstheme="minorHAnsi"/>
      <w:i/>
    </w:rPr>
  </w:style>
  <w:style w:type="character" w:customStyle="1" w:styleId="BodyTextIndentChar">
    <w:name w:val="Body Text Indent Char"/>
    <w:basedOn w:val="DefaultParagraphFont"/>
    <w:link w:val="BodyTextIndent"/>
    <w:uiPriority w:val="99"/>
    <w:rsid w:val="005C7C88"/>
    <w:rPr>
      <w:rFonts w:eastAsia="Times New Roman" w:cstheme="minorHAnsi"/>
      <w:i/>
    </w:rPr>
  </w:style>
  <w:style w:type="character" w:customStyle="1" w:styleId="ListNumberChar">
    <w:name w:val="List Number Char"/>
    <w:basedOn w:val="DefaultParagraphFont"/>
    <w:link w:val="ListNumber"/>
    <w:locked/>
    <w:rsid w:val="005C7C88"/>
    <w:rPr>
      <w:rFonts w:eastAsia="Times New Roman" w:cs="Times New Roman"/>
      <w:iCs/>
    </w:rPr>
  </w:style>
  <w:style w:type="paragraph" w:styleId="Revision">
    <w:name w:val="Revision"/>
    <w:hidden/>
    <w:uiPriority w:val="99"/>
    <w:semiHidden/>
    <w:rsid w:val="003B2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tradeprograms@industry.gov.au" TargetMode="External"/><Relationship Id="rId26" Type="http://schemas.openxmlformats.org/officeDocument/2006/relationships/hyperlink" Target="http://www.business.gov.au/" TargetMode="External"/><Relationship Id="rId3" Type="http://schemas.openxmlformats.org/officeDocument/2006/relationships/customXml" Target="../customXml/item3.xml"/><Relationship Id="rId21" Type="http://schemas.openxmlformats.org/officeDocument/2006/relationships/hyperlink" Target="https://www.industry.gov.au/sites/g/files/net3906/f/July%202018/document/pdf/conflict-of-interest-and-insider-trading-policy.pdf" TargetMode="External"/><Relationship Id="rId7" Type="http://schemas.openxmlformats.org/officeDocument/2006/relationships/styles" Target="styles.xml"/><Relationship Id="rId12" Type="http://schemas.openxmlformats.org/officeDocument/2006/relationships/hyperlink" Target="mailto:communications@industry.gov.au" TargetMode="External"/><Relationship Id="rId17" Type="http://schemas.openxmlformats.org/officeDocument/2006/relationships/hyperlink" Target="mailto:tradeprograms@industry.gov.au" TargetMode="External"/><Relationship Id="rId25" Type="http://schemas.openxmlformats.org/officeDocument/2006/relationships/hyperlink" Target="https://www.business.gov.au/about/customer-service-chart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f.gov.au/" TargetMode="External"/><Relationship Id="rId20" Type="http://schemas.openxmlformats.org/officeDocument/2006/relationships/hyperlink" Target="https://www.legislation.gov.au/Details/C2019C0005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gov.au/contact-us/Pages/default.aspx"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hyperlink" Target="https://www.business.gov.au/contact-u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apsc.gov.au/publications-and-media/current-publications/aps-values-and-code-of-conduct-in-practice/conflict-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 TargetMode="External"/><Relationship Id="rId22" Type="http://schemas.openxmlformats.org/officeDocument/2006/relationships/hyperlink" Target="https://www.industry.gov.au/data-and-publications/privacy-policy" TargetMode="External"/><Relationship Id="rId27" Type="http://schemas.openxmlformats.org/officeDocument/2006/relationships/hyperlink" Target="http://www.ombudsman.gov.au/" TargetMode="External"/><Relationship Id="rId30" Type="http://schemas.openxmlformats.org/officeDocument/2006/relationships/footer" Target="footer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98C6B9674485A81D7493D72502A19"/>
        <w:category>
          <w:name w:val="General"/>
          <w:gallery w:val="placeholder"/>
        </w:category>
        <w:types>
          <w:type w:val="bbPlcHdr"/>
        </w:types>
        <w:behaviors>
          <w:behavior w:val="content"/>
        </w:behaviors>
        <w:guid w:val="{75E8C073-894B-470A-B76D-EDBF30E77791}"/>
      </w:docPartPr>
      <w:docPartBody>
        <w:p w:rsidR="00631F83" w:rsidRDefault="00631F83">
          <w:pPr>
            <w:pStyle w:val="12598C6B9674485A81D7493D72502A1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Arial"/>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83"/>
    <w:rsid w:val="00631F83"/>
    <w:rsid w:val="00730C69"/>
    <w:rsid w:val="00D51883"/>
    <w:rsid w:val="00E74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598C6B9674485A81D7493D72502A19">
    <w:name w:val="12598C6B9674485A81D7493D72502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96</Value>
      <Value>3</Value>
      <Value>610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 xsi:nil="true"/>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DocHub_ProjectGrantBenefitNo xmlns="2a251b7e-61e4-4816-a71f-b295a9ad20fb" xsi:nil="true"/>
    <g7bcb40ba23249a78edca7d43a67c1c9 xmlns="2a251b7e-61e4-4816-a71f-b295a9ad20fb">
      <Terms xmlns="http://schemas.microsoft.com/office/infopath/2007/PartnerControls"/>
    </g7bcb40ba23249a78edca7d43a67c1c9>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A8049E08FAF44BEE38FB910DF9FE5" ma:contentTypeVersion="21" ma:contentTypeDescription="Create a new document." ma:contentTypeScope="" ma:versionID="b3e92edf072d3056e0ff639a660fd88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653c28cce12e0c12cf614d5e01232a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7BCF5D-ECED-40B9-848C-61973DAC72C5}">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www.w3.org/XML/1998/namespace"/>
    <ds:schemaRef ds:uri="2a251b7e-61e4-4816-a71f-b295a9ad20fb"/>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E51CF0ED-5C70-4482-8B9E-B5D02523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5.xml><?xml version="1.0" encoding="utf-8"?>
<ds:datastoreItem xmlns:ds="http://schemas.openxmlformats.org/officeDocument/2006/customXml" ds:itemID="{259CB316-C1BF-429E-A380-87FD882EB3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6155</Words>
  <Characters>34534</Characters>
  <DocSecurity>0</DocSecurity>
  <Lines>639</Lines>
  <Paragraphs>387</Paragraphs>
  <ScaleCrop>false</ScaleCrop>
  <HeadingPairs>
    <vt:vector size="2" baseType="variant">
      <vt:variant>
        <vt:lpstr>Title</vt:lpstr>
      </vt:variant>
      <vt:variant>
        <vt:i4>1</vt:i4>
      </vt:variant>
    </vt:vector>
  </HeadingPairs>
  <TitlesOfParts>
    <vt:vector size="1" baseType="lpstr">
      <vt:lpstr>Space Concession (Item 41)</vt:lpstr>
    </vt:vector>
  </TitlesOfParts>
  <Manager/>
  <Company/>
  <LinksUpToDate>false</LinksUpToDate>
  <CharactersWithSpaces>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Concession (Item 41)</dc:title>
  <dc:subject/>
  <dc:creator/>
  <cp:keywords/>
  <dc:description/>
  <cp:lastPrinted>2023-12-07T05:01:00Z</cp:lastPrinted>
  <dcterms:created xsi:type="dcterms:W3CDTF">2023-12-06T04:50:00Z</dcterms:created>
  <dcterms:modified xsi:type="dcterms:W3CDTF">2023-12-07T05:05:00Z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0x0101003F7A8049E08FAF44BEE38FB910DF9FE5</vt:lpwstr>
  </property>
  <property fmtid="{D5CDD505-2E9C-101B-9397-08002B2CF9AE}" pid="3" name="DocHub_Year">
    <vt:lpwstr>610;#2023-24|2bbb4e10-dcf7-4095-8d75-647dc1a233b1</vt:lpwstr>
  </property>
  <property fmtid="{D5CDD505-2E9C-101B-9397-08002B2CF9AE}" pid="4" name="DocHub_DocumentType">
    <vt:lpwstr>96;#Guideline|1cb7cffe-f5b4-42ac-8a71-3f61d9d0fa0a</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
  </property>
  <property fmtid="{D5CDD505-2E9C-101B-9397-08002B2CF9AE}" pid="8" name="DocHub_EntityCustomer">
    <vt:lpwstr/>
  </property>
</Properties>
</file>