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845E8" w14:textId="1DA26ED1" w:rsidR="0036177A" w:rsidRPr="00126044" w:rsidRDefault="00CA7D4B" w:rsidP="001A0B81">
      <w:pPr>
        <w:pStyle w:val="Heading1"/>
        <w:tabs>
          <w:tab w:val="center" w:pos="4513"/>
        </w:tabs>
        <w:spacing w:before="1760"/>
        <w:rPr>
          <w:rFonts w:asciiTheme="minorHAnsi" w:hAnsiTheme="minorHAnsi"/>
          <w:b/>
          <w:sz w:val="36"/>
          <w:szCs w:val="36"/>
        </w:rPr>
      </w:pPr>
      <w:r>
        <w:rPr>
          <w:rFonts w:asciiTheme="minorHAnsi" w:hAnsiTheme="minorHAnsi"/>
          <w:b/>
          <w:noProof/>
          <w:sz w:val="36"/>
          <w:szCs w:val="36"/>
          <w:lang w:eastAsia="en-AU"/>
        </w:rPr>
        <mc:AlternateContent>
          <mc:Choice Requires="wpg">
            <w:drawing>
              <wp:anchor distT="0" distB="0" distL="114300" distR="114300" simplePos="0" relativeHeight="251662336" behindDoc="0" locked="0" layoutInCell="1" allowOverlap="1" wp14:anchorId="7B8206CA" wp14:editId="585A6212">
                <wp:simplePos x="0" y="0"/>
                <wp:positionH relativeFrom="margin">
                  <wp:align>left</wp:align>
                </wp:positionH>
                <wp:positionV relativeFrom="paragraph">
                  <wp:posOffset>3838</wp:posOffset>
                </wp:positionV>
                <wp:extent cx="5875020" cy="946536"/>
                <wp:effectExtent l="0" t="0" r="0" b="6350"/>
                <wp:wrapNone/>
                <wp:docPr id="9" name="Group 9" descr="R&amp;D Tax Incentive: applying the law - Whole of farm claim"/>
                <wp:cNvGraphicFramePr/>
                <a:graphic xmlns:a="http://schemas.openxmlformats.org/drawingml/2006/main">
                  <a:graphicData uri="http://schemas.microsoft.com/office/word/2010/wordprocessingGroup">
                    <wpg:wgp>
                      <wpg:cNvGrpSpPr/>
                      <wpg:grpSpPr>
                        <a:xfrm>
                          <a:off x="0" y="0"/>
                          <a:ext cx="5875020" cy="946536"/>
                          <a:chOff x="0" y="0"/>
                          <a:chExt cx="5875020" cy="946536"/>
                        </a:xfrm>
                      </wpg:grpSpPr>
                      <wps:wsp>
                        <wps:cNvPr id="5" name="Rectangle 5" title="heading line"/>
                        <wps:cNvSpPr>
                          <a:spLocks/>
                        </wps:cNvSpPr>
                        <wps:spPr>
                          <a:xfrm>
                            <a:off x="0" y="0"/>
                            <a:ext cx="5875020" cy="8382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wps:cNvSpPr>
                        <wps:spPr bwMode="auto">
                          <a:xfrm>
                            <a:off x="0" y="39756"/>
                            <a:ext cx="5875020" cy="906780"/>
                          </a:xfrm>
                          <a:prstGeom prst="rect">
                            <a:avLst/>
                          </a:prstGeom>
                          <a:solidFill>
                            <a:srgbClr val="2E75B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D52475" w14:textId="3501D807" w:rsidR="006E588F" w:rsidRPr="001A0B81" w:rsidRDefault="006E588F" w:rsidP="00126044">
                              <w:pPr>
                                <w:pStyle w:val="Heading1"/>
                                <w:spacing w:before="100" w:beforeAutospacing="1"/>
                                <w:ind w:left="1417"/>
                                <w:rPr>
                                  <w:rFonts w:ascii="Arial" w:hAnsi="Arial" w:cs="Arial"/>
                                  <w:color w:val="FFFFFF"/>
                                  <w:sz w:val="36"/>
                                  <w:szCs w:val="36"/>
                                </w:rPr>
                              </w:pPr>
                              <w:r w:rsidRPr="001A0B81">
                                <w:rPr>
                                  <w:rFonts w:ascii="Arial" w:hAnsi="Arial" w:cs="Arial"/>
                                  <w:color w:val="FFFFFF" w:themeColor="background1"/>
                                  <w:sz w:val="36"/>
                                  <w:szCs w:val="36"/>
                                  <w:lang w:eastAsia="en-US"/>
                                </w:rPr>
                                <w:t xml:space="preserve">R&amp;D Tax </w:t>
                              </w:r>
                              <w:r w:rsidRPr="001A0B81">
                                <w:rPr>
                                  <w:rFonts w:ascii="Arial" w:eastAsia="Calibri" w:hAnsi="Arial" w:cs="Arial"/>
                                  <w:color w:val="FFFFFF" w:themeColor="background1"/>
                                  <w:sz w:val="36"/>
                                  <w:szCs w:val="36"/>
                                  <w:lang w:eastAsia="en-US"/>
                                </w:rPr>
                                <w:t>Incentive</w:t>
                              </w:r>
                              <w:r w:rsidR="00B85902" w:rsidRPr="001A0B81">
                                <w:rPr>
                                  <w:rFonts w:ascii="Arial" w:hAnsi="Arial" w:cs="Arial"/>
                                  <w:color w:val="FFFFFF" w:themeColor="background1"/>
                                  <w:sz w:val="36"/>
                                  <w:szCs w:val="36"/>
                                  <w:lang w:eastAsia="en-US"/>
                                </w:rPr>
                                <w:t>: a</w:t>
                              </w:r>
                              <w:r w:rsidR="00C36713" w:rsidRPr="001A0B81">
                                <w:rPr>
                                  <w:rFonts w:ascii="Arial" w:hAnsi="Arial" w:cs="Arial"/>
                                  <w:color w:val="FFFFFF" w:themeColor="background1"/>
                                  <w:sz w:val="36"/>
                                  <w:szCs w:val="36"/>
                                  <w:lang w:eastAsia="en-US"/>
                                </w:rPr>
                                <w:t>pplying the law</w:t>
                              </w:r>
                            </w:p>
                          </w:txbxContent>
                        </wps:txbx>
                        <wps:bodyPr rot="0" vert="horz" wrap="square" lIns="91440" tIns="45720" rIns="91440" bIns="45720" anchor="ctr" anchorCtr="0" upright="1">
                          <a:noAutofit/>
                        </wps:bodyPr>
                      </wps:wsp>
                      <wps:wsp>
                        <wps:cNvPr id="4" name="Oval 4" title="Red circle"/>
                        <wps:cNvSpPr>
                          <a:spLocks/>
                        </wps:cNvSpPr>
                        <wps:spPr>
                          <a:xfrm>
                            <a:off x="262393" y="262393"/>
                            <a:ext cx="510540" cy="502920"/>
                          </a:xfrm>
                          <a:prstGeom prst="ellips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8206CA" id="Group 9" o:spid="_x0000_s1026" alt="R&amp;D Tax Incentive: applying the law - Whole of farm claim" style="position:absolute;margin-left:0;margin-top:.3pt;width:462.6pt;height:74.55pt;z-index:251662336;mso-position-horizontal:left;mso-position-horizontal-relative:margin" coordsize="58750,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">
                <v:rect id="Rectangle 5" o:spid="_x0000_s1027" style="position:absolute;width:58750;height: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S9cAA&#10;AADaAAAADwAAAGRycy9kb3ducmV2LnhtbESP0YrCMBRE34X9h3AF32yqoEg1yrIgCOuL1Q+4NLdN&#10;aXNTmmzb3a/fCIKPw8ycYQ6nybZioN7XjhWskhQEceF0zZWCx/283IHwAVlj65gU/JKH0/FjdsBM&#10;u5FvNOShEhHCPkMFJoQuk9IXhiz6xHXE0StdbzFE2VdS9zhGuG3lOk230mLNccFgR1+Giib/sQqu&#10;d9eU3005Nibf6mHXhr/prJVazKfPPYhAU3iHX+2LVrCB55V4A+Tx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sS9cAAAADaAAAADwAAAAAAAAAAAAAAAACYAgAAZHJzL2Rvd25y&#10;ZXYueG1sUEsFBgAAAAAEAAQA9QAAAIUDAAAAAA==&#10;" fillcolor="#ffc000" stroked="f" strokeweight="2pt">
                  <v:path arrowok="t"/>
                </v:rect>
                <v:rect id="Rectangle 3" o:spid="_x0000_s1028" style="position:absolute;top:397;width:58750;height:9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j08AA&#10;AADaAAAADwAAAGRycy9kb3ducmV2LnhtbESPW4vCMBSE3wX/QzjCvoimXqhSjSKCi6/rBV+PzbEN&#10;Nielidr99xthwcdhZr5hluvWVuJJjTeOFYyGCQji3GnDhYLTcTeYg/ABWWPlmBT8kof1qttZYqbd&#10;i3/oeQiFiBD2GSooQ6gzKX1ekkU/dDVx9G6usRiibAqpG3xFuK3kOElSadFwXCixpm1J+f3wsArS&#10;ZHo2aW34e3aRvn8Pk6usLkp99drNAkSgNnzC/+29VjCB95V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Mj08AAAADaAAAADwAAAAAAAAAAAAAAAACYAgAAZHJzL2Rvd25y&#10;ZXYueG1sUEsFBgAAAAAEAAQA9QAAAIUDAAAAAA==&#10;" fillcolor="#2e75b6" stroked="f" strokeweight="1pt">
                  <v:path arrowok="t"/>
                  <v:textbox>
                    <w:txbxContent>
                      <w:p w14:paraId="6CD52475" w14:textId="3501D807" w:rsidR="006E588F" w:rsidRPr="001A0B81" w:rsidRDefault="006E588F" w:rsidP="00126044">
                        <w:pPr>
                          <w:pStyle w:val="Heading1"/>
                          <w:spacing w:before="100" w:beforeAutospacing="1"/>
                          <w:ind w:left="1417"/>
                          <w:rPr>
                            <w:rFonts w:ascii="Arial" w:hAnsi="Arial" w:cs="Arial"/>
                            <w:color w:val="FFFFFF"/>
                            <w:sz w:val="36"/>
                            <w:szCs w:val="36"/>
                          </w:rPr>
                        </w:pPr>
                        <w:r w:rsidRPr="001A0B81">
                          <w:rPr>
                            <w:rFonts w:ascii="Arial" w:hAnsi="Arial" w:cs="Arial"/>
                            <w:color w:val="FFFFFF" w:themeColor="background1"/>
                            <w:sz w:val="36"/>
                            <w:szCs w:val="36"/>
                            <w:lang w:eastAsia="en-US"/>
                          </w:rPr>
                          <w:t xml:space="preserve">R&amp;D Tax </w:t>
                        </w:r>
                        <w:r w:rsidRPr="001A0B81">
                          <w:rPr>
                            <w:rFonts w:ascii="Arial" w:eastAsia="Calibri" w:hAnsi="Arial" w:cs="Arial"/>
                            <w:color w:val="FFFFFF" w:themeColor="background1"/>
                            <w:sz w:val="36"/>
                            <w:szCs w:val="36"/>
                            <w:lang w:eastAsia="en-US"/>
                          </w:rPr>
                          <w:t>Incentive</w:t>
                        </w:r>
                        <w:r w:rsidR="00B85902" w:rsidRPr="001A0B81">
                          <w:rPr>
                            <w:rFonts w:ascii="Arial" w:hAnsi="Arial" w:cs="Arial"/>
                            <w:color w:val="FFFFFF" w:themeColor="background1"/>
                            <w:sz w:val="36"/>
                            <w:szCs w:val="36"/>
                            <w:lang w:eastAsia="en-US"/>
                          </w:rPr>
                          <w:t>: a</w:t>
                        </w:r>
                        <w:r w:rsidR="00C36713" w:rsidRPr="001A0B81">
                          <w:rPr>
                            <w:rFonts w:ascii="Arial" w:hAnsi="Arial" w:cs="Arial"/>
                            <w:color w:val="FFFFFF" w:themeColor="background1"/>
                            <w:sz w:val="36"/>
                            <w:szCs w:val="36"/>
                            <w:lang w:eastAsia="en-US"/>
                          </w:rPr>
                          <w:t>pplying the law</w:t>
                        </w:r>
                      </w:p>
                    </w:txbxContent>
                  </v:textbox>
                </v:rect>
                <v:oval id="Oval 4" o:spid="_x0000_s1029" style="position:absolute;left:2623;top:2623;width:5106;height: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li8QA&#10;AADaAAAADwAAAGRycy9kb3ducmV2LnhtbESPXWvCMBSG74X9h3AGuxFNJzpGNYofbAjCoCqId4fm&#10;rOnWnNQm0/rvjSDs8uX9eHgns9ZW4kyNLx0reO0nIIhzp0suFOx3H713ED4ga6wck4IreZhNnzoT&#10;TLW7cEbnbShEHGGfogITQp1K6XNDFn3f1cTR+3aNxRBlU0jd4CWO20oOkuRNWiw5EgzWtDSU/27/&#10;bOQeFl9mMTq2+3I3X53wM+tufjKlXp7b+RhEoDb8hx/ttVYwhPu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JYvEAAAA2gAAAA8AAAAAAAAAAAAAAAAAmAIAAGRycy9k&#10;b3ducmV2LnhtbFBLBQYAAAAABAAEAPUAAACJAwAAAAA=&#10;" fillcolor="#c00000" strokecolor="#41719c" strokeweight="1pt">
                  <v:stroke joinstyle="miter"/>
                  <v:path arrowok="t"/>
                </v:oval>
                <w10:wrap anchorx="margin"/>
              </v:group>
            </w:pict>
          </mc:Fallback>
        </mc:AlternateContent>
      </w:r>
      <w:r w:rsidR="00B85902" w:rsidRPr="00126044">
        <w:rPr>
          <w:rFonts w:asciiTheme="minorHAnsi" w:hAnsiTheme="minorHAnsi"/>
          <w:b/>
          <w:sz w:val="36"/>
          <w:szCs w:val="36"/>
        </w:rPr>
        <w:t>‘</w:t>
      </w:r>
      <w:r w:rsidR="00567A94" w:rsidRPr="00126044">
        <w:rPr>
          <w:rFonts w:asciiTheme="minorHAnsi" w:hAnsiTheme="minorHAnsi"/>
          <w:b/>
          <w:sz w:val="36"/>
          <w:szCs w:val="36"/>
        </w:rPr>
        <w:t xml:space="preserve">Whole of </w:t>
      </w:r>
      <w:r w:rsidR="00730082" w:rsidRPr="00126044">
        <w:rPr>
          <w:rFonts w:asciiTheme="minorHAnsi" w:hAnsiTheme="minorHAnsi"/>
          <w:b/>
          <w:sz w:val="36"/>
          <w:szCs w:val="36"/>
        </w:rPr>
        <w:t>f</w:t>
      </w:r>
      <w:r w:rsidR="00567A94" w:rsidRPr="00126044">
        <w:rPr>
          <w:rFonts w:asciiTheme="minorHAnsi" w:hAnsiTheme="minorHAnsi"/>
          <w:b/>
          <w:sz w:val="36"/>
          <w:szCs w:val="36"/>
        </w:rPr>
        <w:t>arm</w:t>
      </w:r>
      <w:r w:rsidR="00B85902" w:rsidRPr="00126044">
        <w:rPr>
          <w:rFonts w:asciiTheme="minorHAnsi" w:hAnsiTheme="minorHAnsi"/>
          <w:b/>
          <w:sz w:val="36"/>
          <w:szCs w:val="36"/>
        </w:rPr>
        <w:t>’</w:t>
      </w:r>
      <w:r w:rsidR="00567A94" w:rsidRPr="00126044">
        <w:rPr>
          <w:rFonts w:asciiTheme="minorHAnsi" w:hAnsiTheme="minorHAnsi"/>
          <w:b/>
          <w:sz w:val="36"/>
          <w:szCs w:val="36"/>
        </w:rPr>
        <w:t xml:space="preserve"> </w:t>
      </w:r>
      <w:r w:rsidR="00730082" w:rsidRPr="00126044">
        <w:rPr>
          <w:rFonts w:asciiTheme="minorHAnsi" w:hAnsiTheme="minorHAnsi"/>
          <w:b/>
          <w:sz w:val="36"/>
          <w:szCs w:val="36"/>
        </w:rPr>
        <w:t>c</w:t>
      </w:r>
      <w:r w:rsidR="00567A94" w:rsidRPr="00126044">
        <w:rPr>
          <w:rFonts w:asciiTheme="minorHAnsi" w:hAnsiTheme="minorHAnsi"/>
          <w:b/>
          <w:sz w:val="36"/>
          <w:szCs w:val="36"/>
        </w:rPr>
        <w:t>laim</w:t>
      </w:r>
      <w:bookmarkStart w:id="0" w:name="_GoBack"/>
      <w:bookmarkEnd w:id="0"/>
    </w:p>
    <w:p w14:paraId="5C76067D" w14:textId="77777777" w:rsidR="006D1285" w:rsidRDefault="00C05C7C" w:rsidP="005405AB">
      <w:pPr>
        <w:shd w:val="clear" w:color="auto" w:fill="2E75B6"/>
        <w:spacing w:before="160" w:after="120" w:line="240" w:lineRule="auto"/>
        <w:rPr>
          <w:rFonts w:asciiTheme="minorHAnsi" w:eastAsiaTheme="minorEastAsia" w:hAnsiTheme="minorHAnsi" w:cs="Arial"/>
          <w:color w:val="FFFFFF" w:themeColor="background1"/>
          <w:sz w:val="21"/>
          <w:szCs w:val="21"/>
          <w:lang w:val="en-US" w:eastAsia="en-AU"/>
        </w:rPr>
      </w:pPr>
      <w:r w:rsidRPr="006E588F">
        <w:rPr>
          <w:rFonts w:asciiTheme="minorHAnsi" w:eastAsiaTheme="minorEastAsia" w:hAnsiTheme="minorHAnsi" w:cs="Arial"/>
          <w:color w:val="FFFFFF" w:themeColor="background1"/>
          <w:sz w:val="21"/>
          <w:szCs w:val="21"/>
          <w:lang w:val="en-US" w:eastAsia="en-AU"/>
        </w:rPr>
        <w:t xml:space="preserve">CAUTION: This is an edited and </w:t>
      </w:r>
      <w:proofErr w:type="spellStart"/>
      <w:r w:rsidRPr="006E588F">
        <w:rPr>
          <w:rFonts w:asciiTheme="minorHAnsi" w:eastAsiaTheme="minorEastAsia" w:hAnsiTheme="minorHAnsi" w:cs="Arial"/>
          <w:color w:val="FFFFFF" w:themeColor="background1"/>
          <w:sz w:val="21"/>
          <w:szCs w:val="21"/>
          <w:lang w:val="en-US" w:eastAsia="en-AU"/>
        </w:rPr>
        <w:t>summarised</w:t>
      </w:r>
      <w:proofErr w:type="spellEnd"/>
      <w:r w:rsidRPr="006E588F">
        <w:rPr>
          <w:rFonts w:asciiTheme="minorHAnsi" w:eastAsiaTheme="minorEastAsia" w:hAnsiTheme="minorHAnsi" w:cs="Arial"/>
          <w:color w:val="FFFFFF" w:themeColor="background1"/>
          <w:sz w:val="21"/>
          <w:szCs w:val="21"/>
          <w:lang w:val="en-US" w:eastAsia="en-AU"/>
        </w:rPr>
        <w:t xml:space="preserve"> record of an Innovation and Science Australia R&amp;D Finding. This record is not published as a form of advice. It is being made available for your inspection to meet FOI requirements, because it may be used by an offi</w:t>
      </w:r>
      <w:r w:rsidR="006E588F">
        <w:rPr>
          <w:rFonts w:asciiTheme="minorHAnsi" w:eastAsiaTheme="minorEastAsia" w:hAnsiTheme="minorHAnsi" w:cs="Arial"/>
          <w:color w:val="FFFFFF" w:themeColor="background1"/>
          <w:sz w:val="21"/>
          <w:szCs w:val="21"/>
          <w:lang w:val="en-US" w:eastAsia="en-AU"/>
        </w:rPr>
        <w:t>cer in making another decision.</w:t>
      </w:r>
      <w:r w:rsidR="00736A76">
        <w:rPr>
          <w:rFonts w:asciiTheme="minorHAnsi" w:eastAsiaTheme="minorEastAsia" w:hAnsiTheme="minorHAnsi" w:cs="Arial"/>
          <w:color w:val="FFFFFF" w:themeColor="background1"/>
          <w:sz w:val="21"/>
          <w:szCs w:val="21"/>
          <w:lang w:val="en-US" w:eastAsia="en-AU"/>
        </w:rPr>
        <w:t xml:space="preserve"> </w:t>
      </w:r>
    </w:p>
    <w:p w14:paraId="6BD6A450" w14:textId="511A05C9" w:rsidR="00C05C7C" w:rsidRPr="006E588F" w:rsidRDefault="006D1285" w:rsidP="006E588F">
      <w:pPr>
        <w:shd w:val="clear" w:color="auto" w:fill="2E75B6"/>
        <w:spacing w:before="240" w:after="120" w:line="240" w:lineRule="auto"/>
        <w:rPr>
          <w:rFonts w:asciiTheme="minorHAnsi" w:eastAsiaTheme="minorEastAsia" w:hAnsiTheme="minorHAnsi" w:cs="Arial"/>
          <w:color w:val="FFFFFF" w:themeColor="background1"/>
          <w:sz w:val="21"/>
          <w:szCs w:val="21"/>
          <w:lang w:val="en-US" w:eastAsia="en-AU"/>
        </w:rPr>
      </w:pPr>
      <w:r>
        <w:rPr>
          <w:rFonts w:asciiTheme="minorHAnsi" w:eastAsiaTheme="minorEastAsia" w:hAnsiTheme="minorHAnsi" w:cs="Arial"/>
          <w:color w:val="FFFFFF" w:themeColor="background1"/>
          <w:sz w:val="21"/>
          <w:szCs w:val="21"/>
          <w:lang w:val="en-US" w:eastAsia="en-AU"/>
        </w:rPr>
        <w:t>For illustrative purposes t</w:t>
      </w:r>
      <w:r w:rsidRPr="00BD5E0D">
        <w:rPr>
          <w:rFonts w:asciiTheme="minorHAnsi" w:eastAsiaTheme="minorEastAsia" w:hAnsiTheme="minorHAnsi" w:cs="Arial"/>
          <w:color w:val="FFFFFF" w:themeColor="background1"/>
          <w:sz w:val="21"/>
          <w:szCs w:val="21"/>
          <w:lang w:val="en-US" w:eastAsia="en-AU"/>
        </w:rPr>
        <w:t>h</w:t>
      </w:r>
      <w:r>
        <w:rPr>
          <w:rFonts w:asciiTheme="minorHAnsi" w:eastAsiaTheme="minorEastAsia" w:hAnsiTheme="minorHAnsi" w:cs="Arial"/>
          <w:color w:val="FFFFFF" w:themeColor="background1"/>
          <w:sz w:val="21"/>
          <w:szCs w:val="21"/>
          <w:lang w:val="en-US" w:eastAsia="en-AU"/>
        </w:rPr>
        <w:t>is</w:t>
      </w:r>
      <w:r w:rsidRPr="00BD5E0D">
        <w:rPr>
          <w:rFonts w:asciiTheme="minorHAnsi" w:eastAsiaTheme="minorEastAsia" w:hAnsiTheme="minorHAnsi" w:cs="Arial"/>
          <w:color w:val="FFFFFF" w:themeColor="background1"/>
          <w:sz w:val="21"/>
          <w:szCs w:val="21"/>
          <w:lang w:val="en-US" w:eastAsia="en-AU"/>
        </w:rPr>
        <w:t xml:space="preserve"> summary focuses on a </w:t>
      </w:r>
      <w:r>
        <w:rPr>
          <w:rFonts w:asciiTheme="minorHAnsi" w:eastAsiaTheme="minorEastAsia" w:hAnsiTheme="minorHAnsi" w:cs="Arial"/>
          <w:color w:val="FFFFFF" w:themeColor="background1"/>
          <w:sz w:val="21"/>
          <w:szCs w:val="21"/>
          <w:lang w:val="en-US" w:eastAsia="en-AU"/>
        </w:rPr>
        <w:t>specific</w:t>
      </w:r>
      <w:r w:rsidRPr="00BD5E0D">
        <w:rPr>
          <w:rFonts w:asciiTheme="minorHAnsi" w:eastAsiaTheme="minorEastAsia" w:hAnsiTheme="minorHAnsi" w:cs="Arial"/>
          <w:color w:val="FFFFFF" w:themeColor="background1"/>
          <w:sz w:val="21"/>
          <w:szCs w:val="21"/>
          <w:lang w:val="en-US" w:eastAsia="en-AU"/>
        </w:rPr>
        <w:t xml:space="preserve"> aspect of the </w:t>
      </w:r>
      <w:r>
        <w:rPr>
          <w:rFonts w:asciiTheme="minorHAnsi" w:eastAsiaTheme="minorEastAsia" w:hAnsiTheme="minorHAnsi" w:cs="Arial"/>
          <w:color w:val="FFFFFF" w:themeColor="background1"/>
          <w:sz w:val="21"/>
          <w:szCs w:val="21"/>
          <w:lang w:val="en-US" w:eastAsia="en-AU"/>
        </w:rPr>
        <w:t xml:space="preserve">legislated </w:t>
      </w:r>
      <w:r w:rsidRPr="00BD5E0D">
        <w:rPr>
          <w:rFonts w:asciiTheme="minorHAnsi" w:eastAsiaTheme="minorEastAsia" w:hAnsiTheme="minorHAnsi" w:cs="Arial"/>
          <w:color w:val="FFFFFF" w:themeColor="background1"/>
          <w:sz w:val="21"/>
          <w:szCs w:val="21"/>
          <w:lang w:val="en-US" w:eastAsia="en-AU"/>
        </w:rPr>
        <w:t xml:space="preserve">definition of </w:t>
      </w:r>
      <w:r>
        <w:rPr>
          <w:rFonts w:asciiTheme="minorHAnsi" w:eastAsiaTheme="minorEastAsia" w:hAnsiTheme="minorHAnsi" w:cs="Arial"/>
          <w:color w:val="FFFFFF" w:themeColor="background1"/>
          <w:sz w:val="21"/>
          <w:szCs w:val="21"/>
          <w:lang w:val="en-US" w:eastAsia="en-AU"/>
        </w:rPr>
        <w:t xml:space="preserve">eligible </w:t>
      </w:r>
      <w:r w:rsidRPr="00BD5E0D">
        <w:rPr>
          <w:rFonts w:asciiTheme="minorHAnsi" w:eastAsiaTheme="minorEastAsia" w:hAnsiTheme="minorHAnsi" w:cs="Arial"/>
          <w:color w:val="FFFFFF" w:themeColor="background1"/>
          <w:sz w:val="21"/>
          <w:szCs w:val="21"/>
          <w:lang w:val="en-US" w:eastAsia="en-AU"/>
        </w:rPr>
        <w:t>R&amp;D activities</w:t>
      </w:r>
      <w:r>
        <w:rPr>
          <w:rFonts w:asciiTheme="minorHAnsi" w:eastAsiaTheme="minorEastAsia" w:hAnsiTheme="minorHAnsi" w:cs="Arial"/>
          <w:color w:val="FFFFFF" w:themeColor="background1"/>
          <w:sz w:val="21"/>
          <w:szCs w:val="21"/>
          <w:lang w:val="en-US" w:eastAsia="en-AU"/>
        </w:rPr>
        <w:t xml:space="preserve"> and may not</w:t>
      </w:r>
      <w:r w:rsidRPr="00BD5E0D">
        <w:rPr>
          <w:rFonts w:asciiTheme="minorHAnsi" w:eastAsiaTheme="minorEastAsia" w:hAnsiTheme="minorHAnsi" w:cs="Arial"/>
          <w:color w:val="FFFFFF" w:themeColor="background1"/>
          <w:sz w:val="21"/>
          <w:szCs w:val="21"/>
          <w:lang w:val="en-US" w:eastAsia="en-AU"/>
        </w:rPr>
        <w:t xml:space="preserve"> </w:t>
      </w:r>
      <w:r>
        <w:rPr>
          <w:rFonts w:asciiTheme="minorHAnsi" w:eastAsiaTheme="minorEastAsia" w:hAnsiTheme="minorHAnsi" w:cs="Arial"/>
          <w:color w:val="FFFFFF" w:themeColor="background1"/>
          <w:sz w:val="21"/>
          <w:szCs w:val="21"/>
          <w:lang w:val="en-US" w:eastAsia="en-AU"/>
        </w:rPr>
        <w:t xml:space="preserve">describe the assessment of activities against the full eligibility criteria. </w:t>
      </w:r>
    </w:p>
    <w:p w14:paraId="246A8D85" w14:textId="77777777" w:rsidR="00C05C7C" w:rsidRPr="00126044" w:rsidRDefault="00C05C7C" w:rsidP="00FE19B9">
      <w:pPr>
        <w:pStyle w:val="Heading2"/>
        <w:spacing w:before="240"/>
        <w:rPr>
          <w:rFonts w:asciiTheme="minorHAnsi" w:hAnsiTheme="minorHAnsi"/>
          <w:b/>
          <w:sz w:val="28"/>
          <w:szCs w:val="28"/>
          <w:lang w:eastAsia="en-AU"/>
        </w:rPr>
      </w:pPr>
      <w:r w:rsidRPr="00126044">
        <w:rPr>
          <w:rFonts w:asciiTheme="minorHAnsi" w:hAnsiTheme="minorHAnsi"/>
          <w:b/>
          <w:sz w:val="28"/>
          <w:szCs w:val="28"/>
          <w:lang w:eastAsia="en-AU"/>
        </w:rPr>
        <w:t>Issue</w:t>
      </w:r>
    </w:p>
    <w:p w14:paraId="26C3F5EB" w14:textId="003A616A" w:rsidR="00C05C7C" w:rsidRPr="006E588F" w:rsidRDefault="00C05C7C" w:rsidP="00D55034">
      <w:pPr>
        <w:spacing w:before="120" w:after="120" w:line="276" w:lineRule="auto"/>
        <w:rPr>
          <w:rFonts w:asciiTheme="minorHAnsi" w:hAnsiTheme="minorHAnsi" w:cs="Arial"/>
          <w:sz w:val="24"/>
          <w:szCs w:val="24"/>
          <w:lang w:eastAsia="en-AU"/>
        </w:rPr>
      </w:pPr>
      <w:r w:rsidRPr="006E588F">
        <w:rPr>
          <w:rFonts w:asciiTheme="minorHAnsi" w:hAnsiTheme="minorHAnsi" w:cs="Arial"/>
          <w:color w:val="222222"/>
          <w:sz w:val="24"/>
          <w:szCs w:val="24"/>
          <w:shd w:val="clear" w:color="auto" w:fill="FFFFFF"/>
        </w:rPr>
        <w:t xml:space="preserve">Can </w:t>
      </w:r>
      <w:r w:rsidR="00B85902">
        <w:rPr>
          <w:rFonts w:asciiTheme="minorHAnsi" w:hAnsiTheme="minorHAnsi" w:cs="Arial"/>
          <w:color w:val="222222"/>
          <w:sz w:val="24"/>
          <w:szCs w:val="24"/>
          <w:shd w:val="clear" w:color="auto" w:fill="FFFFFF"/>
        </w:rPr>
        <w:t>‘</w:t>
      </w:r>
      <w:r w:rsidRPr="006E588F">
        <w:rPr>
          <w:rFonts w:asciiTheme="minorHAnsi" w:hAnsiTheme="minorHAnsi" w:cs="Arial"/>
          <w:color w:val="222222"/>
          <w:sz w:val="24"/>
          <w:szCs w:val="24"/>
          <w:shd w:val="clear" w:color="auto" w:fill="FFFFFF"/>
        </w:rPr>
        <w:t>whole-of-farm</w:t>
      </w:r>
      <w:r w:rsidR="00B85902">
        <w:rPr>
          <w:rFonts w:asciiTheme="minorHAnsi" w:hAnsiTheme="minorHAnsi" w:cs="Arial"/>
          <w:color w:val="222222"/>
          <w:sz w:val="24"/>
          <w:szCs w:val="24"/>
          <w:shd w:val="clear" w:color="auto" w:fill="FFFFFF"/>
        </w:rPr>
        <w:t>’</w:t>
      </w:r>
      <w:r w:rsidRPr="006E588F">
        <w:rPr>
          <w:rFonts w:asciiTheme="minorHAnsi" w:hAnsiTheme="minorHAnsi" w:cs="Arial"/>
          <w:color w:val="222222"/>
          <w:sz w:val="24"/>
          <w:szCs w:val="24"/>
          <w:shd w:val="clear" w:color="auto" w:fill="FFFFFF"/>
        </w:rPr>
        <w:t xml:space="preserve"> activities be eligible core R&amp;D activities by satisfying the requirements </w:t>
      </w:r>
      <w:r w:rsidRPr="006E588F">
        <w:rPr>
          <w:rFonts w:asciiTheme="minorHAnsi" w:hAnsiTheme="minorHAnsi" w:cs="Arial"/>
          <w:sz w:val="24"/>
          <w:szCs w:val="24"/>
          <w:lang w:eastAsia="en-AU"/>
        </w:rPr>
        <w:t>of the</w:t>
      </w:r>
      <w:r w:rsidR="00B85902">
        <w:rPr>
          <w:rFonts w:asciiTheme="minorHAnsi" w:hAnsiTheme="minorHAnsi" w:cs="Arial"/>
          <w:sz w:val="24"/>
          <w:szCs w:val="24"/>
          <w:lang w:eastAsia="en-AU"/>
        </w:rPr>
        <w:t xml:space="preserve"> legislation that governs the </w:t>
      </w:r>
      <w:r w:rsidR="00B85902" w:rsidRPr="00331AAA">
        <w:rPr>
          <w:rFonts w:asciiTheme="minorHAnsi" w:hAnsiTheme="minorHAnsi" w:cs="Arial"/>
          <w:i/>
          <w:sz w:val="24"/>
          <w:szCs w:val="24"/>
          <w:lang w:eastAsia="en-AU"/>
        </w:rPr>
        <w:t>R&amp;D Tax Incentive</w:t>
      </w:r>
      <w:r w:rsidR="00B85902">
        <w:rPr>
          <w:rFonts w:asciiTheme="minorHAnsi" w:hAnsiTheme="minorHAnsi" w:cs="Arial"/>
          <w:sz w:val="24"/>
          <w:szCs w:val="24"/>
          <w:lang w:eastAsia="en-AU"/>
        </w:rPr>
        <w:t xml:space="preserve"> program</w:t>
      </w:r>
      <w:r w:rsidR="00D55034">
        <w:rPr>
          <w:rFonts w:asciiTheme="minorHAnsi" w:hAnsiTheme="minorHAnsi" w:cs="Arial"/>
          <w:sz w:val="24"/>
          <w:szCs w:val="24"/>
          <w:lang w:eastAsia="en-AU"/>
        </w:rPr>
        <w:t>me</w:t>
      </w:r>
      <w:r w:rsidR="00D8403B">
        <w:rPr>
          <w:rFonts w:asciiTheme="minorHAnsi" w:hAnsiTheme="minorHAnsi" w:cs="Arial"/>
          <w:sz w:val="24"/>
          <w:szCs w:val="24"/>
          <w:lang w:eastAsia="en-AU"/>
        </w:rPr>
        <w:t>?</w:t>
      </w:r>
      <w:r w:rsidR="00B85902">
        <w:rPr>
          <w:rStyle w:val="FootnoteReference"/>
          <w:rFonts w:asciiTheme="minorHAnsi" w:hAnsiTheme="minorHAnsi"/>
          <w:sz w:val="24"/>
          <w:szCs w:val="24"/>
          <w:lang w:eastAsia="en-AU"/>
        </w:rPr>
        <w:footnoteReference w:id="1"/>
      </w:r>
      <w:r w:rsidRPr="006E588F">
        <w:rPr>
          <w:rFonts w:asciiTheme="minorHAnsi" w:hAnsiTheme="minorHAnsi" w:cs="Arial"/>
          <w:sz w:val="24"/>
          <w:szCs w:val="24"/>
          <w:lang w:eastAsia="en-AU"/>
        </w:rPr>
        <w:t xml:space="preserve"> </w:t>
      </w:r>
    </w:p>
    <w:p w14:paraId="46BE009A" w14:textId="23DFD114" w:rsidR="00C05C7C" w:rsidRPr="00126044" w:rsidRDefault="00C05C7C" w:rsidP="005405AB">
      <w:pPr>
        <w:pStyle w:val="Heading3"/>
        <w:pBdr>
          <w:top w:val="single" w:sz="24" w:space="1" w:color="FFC000"/>
        </w:pBdr>
        <w:shd w:val="clear" w:color="auto" w:fill="0070C0"/>
        <w:spacing w:before="240"/>
        <w:rPr>
          <w:rFonts w:asciiTheme="minorHAnsi" w:hAnsiTheme="minorHAnsi"/>
          <w:b/>
          <w:color w:val="FFFFFF" w:themeColor="background1"/>
          <w:sz w:val="28"/>
          <w:szCs w:val="28"/>
          <w:lang w:eastAsia="en-AU"/>
        </w:rPr>
      </w:pPr>
      <w:r w:rsidRPr="00126044">
        <w:rPr>
          <w:rFonts w:asciiTheme="minorHAnsi" w:hAnsiTheme="minorHAnsi"/>
          <w:b/>
          <w:color w:val="FFFFFF" w:themeColor="background1"/>
          <w:sz w:val="28"/>
          <w:szCs w:val="28"/>
          <w:lang w:eastAsia="en-AU"/>
        </w:rPr>
        <w:t>Finding</w:t>
      </w:r>
    </w:p>
    <w:p w14:paraId="0229F1AF" w14:textId="77777777" w:rsidR="00C05C7C" w:rsidRPr="006E588F" w:rsidRDefault="00C05C7C" w:rsidP="00D55034">
      <w:pPr>
        <w:spacing w:before="120" w:after="120" w:line="276" w:lineRule="auto"/>
        <w:rPr>
          <w:rFonts w:asciiTheme="minorHAnsi" w:hAnsiTheme="minorHAnsi" w:cs="Arial"/>
          <w:sz w:val="24"/>
          <w:szCs w:val="24"/>
          <w:lang w:eastAsia="en-AU"/>
        </w:rPr>
      </w:pPr>
      <w:r w:rsidRPr="006E588F">
        <w:rPr>
          <w:rFonts w:asciiTheme="minorHAnsi" w:hAnsiTheme="minorHAnsi" w:cs="Arial"/>
          <w:b/>
          <w:sz w:val="24"/>
          <w:szCs w:val="24"/>
          <w:lang w:eastAsia="en-AU"/>
        </w:rPr>
        <w:t>In general, no.</w:t>
      </w:r>
      <w:r w:rsidRPr="006E588F">
        <w:rPr>
          <w:rFonts w:asciiTheme="minorHAnsi" w:hAnsiTheme="minorHAnsi" w:cs="Arial"/>
          <w:sz w:val="24"/>
          <w:szCs w:val="24"/>
          <w:lang w:eastAsia="en-AU"/>
        </w:rPr>
        <w:t xml:space="preserve"> </w:t>
      </w:r>
      <w:r w:rsidR="00800672">
        <w:rPr>
          <w:rFonts w:asciiTheme="minorHAnsi" w:hAnsiTheme="minorHAnsi" w:cs="Arial"/>
          <w:sz w:val="24"/>
          <w:szCs w:val="24"/>
          <w:lang w:eastAsia="en-AU"/>
        </w:rPr>
        <w:t xml:space="preserve">Whole-of-farm activities are </w:t>
      </w:r>
      <w:r w:rsidR="00A51831">
        <w:rPr>
          <w:rFonts w:asciiTheme="minorHAnsi" w:hAnsiTheme="minorHAnsi" w:cs="Arial"/>
          <w:sz w:val="24"/>
          <w:szCs w:val="24"/>
          <w:lang w:eastAsia="en-AU"/>
        </w:rPr>
        <w:t xml:space="preserve">not </w:t>
      </w:r>
      <w:r w:rsidR="00800672">
        <w:rPr>
          <w:rFonts w:asciiTheme="minorHAnsi" w:hAnsiTheme="minorHAnsi" w:cs="Arial"/>
          <w:sz w:val="24"/>
          <w:szCs w:val="24"/>
          <w:lang w:eastAsia="en-AU"/>
        </w:rPr>
        <w:t xml:space="preserve">likely to be </w:t>
      </w:r>
      <w:r w:rsidR="00A51831">
        <w:rPr>
          <w:rFonts w:asciiTheme="minorHAnsi" w:hAnsiTheme="minorHAnsi" w:cs="Arial"/>
          <w:sz w:val="24"/>
          <w:szCs w:val="24"/>
          <w:lang w:eastAsia="en-AU"/>
        </w:rPr>
        <w:t>conducted for the purpose of generating new knowledge</w:t>
      </w:r>
      <w:r w:rsidR="00800672">
        <w:rPr>
          <w:rFonts w:asciiTheme="minorHAnsi" w:hAnsiTheme="minorHAnsi" w:cs="Arial"/>
          <w:sz w:val="24"/>
          <w:szCs w:val="24"/>
          <w:lang w:eastAsia="en-AU"/>
        </w:rPr>
        <w:t xml:space="preserve">. </w:t>
      </w:r>
      <w:r w:rsidRPr="006E588F">
        <w:rPr>
          <w:rFonts w:asciiTheme="minorHAnsi" w:hAnsiTheme="minorHAnsi" w:cs="Arial"/>
          <w:sz w:val="24"/>
          <w:szCs w:val="24"/>
          <w:lang w:eastAsia="en-AU"/>
        </w:rPr>
        <w:t xml:space="preserve"> </w:t>
      </w:r>
    </w:p>
    <w:p w14:paraId="1E2982F8" w14:textId="213AE262" w:rsidR="00800672" w:rsidRDefault="00800672" w:rsidP="005405AB">
      <w:pPr>
        <w:pStyle w:val="Heading3"/>
        <w:pBdr>
          <w:top w:val="single" w:sz="24" w:space="1" w:color="FFC000"/>
          <w:left w:val="single" w:sz="24" w:space="4" w:color="FFC000"/>
          <w:bottom w:val="single" w:sz="24" w:space="1" w:color="FFC000"/>
          <w:right w:val="single" w:sz="24" w:space="4" w:color="FFC000"/>
        </w:pBdr>
        <w:shd w:val="clear" w:color="auto" w:fill="0070C0"/>
        <w:spacing w:before="240"/>
        <w:rPr>
          <w:rFonts w:asciiTheme="minorHAnsi" w:hAnsiTheme="minorHAnsi"/>
          <w:b/>
          <w:color w:val="FFFFFF" w:themeColor="background1"/>
          <w:sz w:val="28"/>
          <w:szCs w:val="28"/>
          <w:lang w:eastAsia="en-AU"/>
        </w:rPr>
      </w:pPr>
      <w:r>
        <w:rPr>
          <w:rFonts w:asciiTheme="minorHAnsi" w:hAnsiTheme="minorHAnsi"/>
          <w:b/>
          <w:color w:val="FFFFFF" w:themeColor="background1"/>
          <w:sz w:val="28"/>
          <w:szCs w:val="28"/>
          <w:lang w:eastAsia="en-AU"/>
        </w:rPr>
        <w:t>Key reasons</w:t>
      </w:r>
    </w:p>
    <w:p w14:paraId="39922702" w14:textId="1C2F3506" w:rsidR="00FA556D" w:rsidRPr="00FE19B9" w:rsidRDefault="00FA556D" w:rsidP="005405AB">
      <w:pPr>
        <w:pStyle w:val="ListParagraph"/>
        <w:numPr>
          <w:ilvl w:val="0"/>
          <w:numId w:val="17"/>
        </w:num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FE19B9">
        <w:rPr>
          <w:rFonts w:asciiTheme="minorHAnsi" w:hAnsiTheme="minorHAnsi" w:cs="Arial"/>
          <w:sz w:val="24"/>
          <w:szCs w:val="24"/>
          <w:lang w:eastAsia="en-AU"/>
        </w:rPr>
        <w:t xml:space="preserve">Evidence that </w:t>
      </w:r>
      <w:r w:rsidR="00A37B12" w:rsidRPr="00FE19B9">
        <w:rPr>
          <w:rFonts w:asciiTheme="minorHAnsi" w:hAnsiTheme="minorHAnsi" w:cs="Arial"/>
          <w:sz w:val="24"/>
          <w:szCs w:val="24"/>
          <w:lang w:eastAsia="en-AU"/>
        </w:rPr>
        <w:t xml:space="preserve">the company did not expect to generate </w:t>
      </w:r>
      <w:r w:rsidRPr="00FE19B9">
        <w:rPr>
          <w:rFonts w:asciiTheme="minorHAnsi" w:hAnsiTheme="minorHAnsi" w:cs="Arial"/>
          <w:sz w:val="24"/>
          <w:szCs w:val="24"/>
          <w:lang w:eastAsia="en-AU"/>
        </w:rPr>
        <w:t>new knowledge</w:t>
      </w:r>
      <w:r w:rsidR="00A21DAE" w:rsidRPr="00FE19B9">
        <w:rPr>
          <w:rFonts w:asciiTheme="minorHAnsi" w:hAnsiTheme="minorHAnsi" w:cs="Arial"/>
          <w:sz w:val="24"/>
          <w:szCs w:val="24"/>
          <w:lang w:eastAsia="en-AU"/>
        </w:rPr>
        <w:t>.</w:t>
      </w:r>
    </w:p>
    <w:p w14:paraId="36EF4A13" w14:textId="77777777" w:rsidR="009C7887" w:rsidRPr="00FE19B9" w:rsidRDefault="00FA556D" w:rsidP="005405AB">
      <w:pPr>
        <w:pStyle w:val="ListParagraph"/>
        <w:numPr>
          <w:ilvl w:val="0"/>
          <w:numId w:val="17"/>
        </w:num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FE19B9">
        <w:rPr>
          <w:rFonts w:asciiTheme="minorHAnsi" w:hAnsiTheme="minorHAnsi" w:cs="Arial"/>
          <w:sz w:val="24"/>
          <w:szCs w:val="24"/>
          <w:lang w:eastAsia="en-AU"/>
        </w:rPr>
        <w:t>Scale of activity not consistent with purpose of generating new knowledge</w:t>
      </w:r>
      <w:r w:rsidR="00800672" w:rsidRPr="00FE19B9">
        <w:rPr>
          <w:rFonts w:asciiTheme="minorHAnsi" w:hAnsiTheme="minorHAnsi" w:cs="Arial"/>
          <w:sz w:val="24"/>
          <w:szCs w:val="24"/>
          <w:lang w:eastAsia="en-AU"/>
        </w:rPr>
        <w:t>.</w:t>
      </w:r>
    </w:p>
    <w:p w14:paraId="14F98648" w14:textId="23B6AFDE" w:rsidR="009C7887" w:rsidRPr="00FE19B9" w:rsidRDefault="00FA556D" w:rsidP="005405AB">
      <w:pPr>
        <w:pStyle w:val="ListParagraph"/>
        <w:numPr>
          <w:ilvl w:val="0"/>
          <w:numId w:val="17"/>
        </w:num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FE19B9">
        <w:rPr>
          <w:rFonts w:asciiTheme="minorHAnsi" w:hAnsiTheme="minorHAnsi" w:cs="Arial"/>
          <w:sz w:val="24"/>
          <w:szCs w:val="24"/>
          <w:lang w:eastAsia="en-AU"/>
        </w:rPr>
        <w:t xml:space="preserve">Evidence </w:t>
      </w:r>
      <w:r w:rsidR="007C26C2" w:rsidRPr="00FE19B9">
        <w:rPr>
          <w:rFonts w:asciiTheme="minorHAnsi" w:hAnsiTheme="minorHAnsi" w:cs="Arial"/>
          <w:sz w:val="24"/>
          <w:szCs w:val="24"/>
          <w:lang w:eastAsia="en-AU"/>
        </w:rPr>
        <w:t>that the</w:t>
      </w:r>
      <w:r w:rsidRPr="00FE19B9">
        <w:rPr>
          <w:rFonts w:asciiTheme="minorHAnsi" w:hAnsiTheme="minorHAnsi" w:cs="Arial"/>
          <w:sz w:val="24"/>
          <w:szCs w:val="24"/>
          <w:lang w:eastAsia="en-AU"/>
        </w:rPr>
        <w:t xml:space="preserve"> </w:t>
      </w:r>
      <w:r w:rsidR="00262620" w:rsidRPr="00FE19B9">
        <w:rPr>
          <w:rFonts w:asciiTheme="minorHAnsi" w:hAnsiTheme="minorHAnsi" w:cs="Arial"/>
          <w:sz w:val="24"/>
          <w:szCs w:val="24"/>
          <w:lang w:eastAsia="en-AU"/>
        </w:rPr>
        <w:t>reason for</w:t>
      </w:r>
      <w:r w:rsidRPr="00FE19B9">
        <w:rPr>
          <w:rFonts w:asciiTheme="minorHAnsi" w:hAnsiTheme="minorHAnsi" w:cs="Arial"/>
          <w:sz w:val="24"/>
          <w:szCs w:val="24"/>
          <w:lang w:eastAsia="en-AU"/>
        </w:rPr>
        <w:t xml:space="preserve"> </w:t>
      </w:r>
      <w:r w:rsidR="007C26C2" w:rsidRPr="00FE19B9">
        <w:rPr>
          <w:rFonts w:asciiTheme="minorHAnsi" w:hAnsiTheme="minorHAnsi" w:cs="Arial"/>
          <w:sz w:val="24"/>
          <w:szCs w:val="24"/>
          <w:lang w:eastAsia="en-AU"/>
        </w:rPr>
        <w:t xml:space="preserve">conducting the </w:t>
      </w:r>
      <w:r w:rsidRPr="00FE19B9">
        <w:rPr>
          <w:rFonts w:asciiTheme="minorHAnsi" w:hAnsiTheme="minorHAnsi" w:cs="Arial"/>
          <w:sz w:val="24"/>
          <w:szCs w:val="24"/>
          <w:lang w:eastAsia="en-AU"/>
        </w:rPr>
        <w:t xml:space="preserve">activities did not include </w:t>
      </w:r>
      <w:r w:rsidR="007C26C2" w:rsidRPr="00FE19B9">
        <w:rPr>
          <w:rFonts w:asciiTheme="minorHAnsi" w:hAnsiTheme="minorHAnsi" w:cs="Arial"/>
          <w:sz w:val="24"/>
          <w:szCs w:val="24"/>
          <w:lang w:eastAsia="en-AU"/>
        </w:rPr>
        <w:t xml:space="preserve">a significant </w:t>
      </w:r>
      <w:r w:rsidRPr="00FE19B9">
        <w:rPr>
          <w:rFonts w:asciiTheme="minorHAnsi" w:hAnsiTheme="minorHAnsi" w:cs="Arial"/>
          <w:sz w:val="24"/>
          <w:szCs w:val="24"/>
          <w:lang w:eastAsia="en-AU"/>
        </w:rPr>
        <w:t>purpose of generating new knowledge</w:t>
      </w:r>
      <w:r w:rsidR="009C7887" w:rsidRPr="00FE19B9">
        <w:rPr>
          <w:rFonts w:asciiTheme="minorHAnsi" w:hAnsiTheme="minorHAnsi" w:cs="Arial"/>
          <w:sz w:val="24"/>
          <w:szCs w:val="24"/>
          <w:lang w:eastAsia="en-AU"/>
        </w:rPr>
        <w:t xml:space="preserve">. </w:t>
      </w:r>
    </w:p>
    <w:p w14:paraId="43A147A8" w14:textId="77777777" w:rsidR="009C7887" w:rsidRPr="009C7887" w:rsidRDefault="009C7887" w:rsidP="005405AB">
      <w:pPr>
        <w:pBdr>
          <w:top w:val="single" w:sz="24" w:space="1" w:color="FFC000"/>
          <w:left w:val="single" w:sz="24" w:space="4" w:color="FFC000"/>
          <w:bottom w:val="single" w:sz="24" w:space="1" w:color="FFC000"/>
          <w:right w:val="single" w:sz="24" w:space="4" w:color="FFC000"/>
        </w:pBdr>
        <w:spacing w:before="120" w:after="120" w:line="276" w:lineRule="auto"/>
        <w:rPr>
          <w:lang w:eastAsia="en-AU"/>
        </w:rPr>
        <w:sectPr w:rsidR="009C7887" w:rsidRPr="009C7887" w:rsidSect="005405AB">
          <w:headerReference w:type="default" r:id="rId8"/>
          <w:footerReference w:type="default" r:id="rId9"/>
          <w:headerReference w:type="first" r:id="rId10"/>
          <w:footerReference w:type="first" r:id="rId11"/>
          <w:pgSz w:w="11906" w:h="16838" w:code="9"/>
          <w:pgMar w:top="1440" w:right="1440" w:bottom="284" w:left="1440" w:header="709" w:footer="709" w:gutter="0"/>
          <w:cols w:space="708"/>
          <w:titlePg/>
          <w:docGrid w:linePitch="360"/>
        </w:sectPr>
      </w:pPr>
      <w:r w:rsidRPr="00FE19B9">
        <w:rPr>
          <w:rFonts w:asciiTheme="minorHAnsi" w:hAnsiTheme="minorHAnsi" w:cs="Arial"/>
          <w:sz w:val="24"/>
          <w:szCs w:val="24"/>
          <w:lang w:eastAsia="en-AU"/>
        </w:rPr>
        <w:t>For more information on the reasons for the findings see page 2</w:t>
      </w:r>
      <w:r w:rsidRPr="009C7887">
        <w:rPr>
          <w:lang w:eastAsia="en-AU"/>
        </w:rPr>
        <w:t>.</w:t>
      </w:r>
    </w:p>
    <w:p w14:paraId="1D46C728" w14:textId="77777777" w:rsidR="00C05C7C" w:rsidRPr="006E588F" w:rsidRDefault="00C05C7C" w:rsidP="005405AB">
      <w:pPr>
        <w:pStyle w:val="Heading3"/>
        <w:pBdr>
          <w:top w:val="single" w:sz="24" w:space="1" w:color="FFC000"/>
        </w:pBdr>
        <w:shd w:val="clear" w:color="auto" w:fill="0070C0"/>
        <w:spacing w:before="240"/>
        <w:rPr>
          <w:rFonts w:asciiTheme="minorHAnsi" w:hAnsiTheme="minorHAnsi"/>
          <w:b/>
          <w:color w:val="FFFFFF" w:themeColor="background1"/>
          <w:sz w:val="28"/>
          <w:szCs w:val="28"/>
          <w:lang w:eastAsia="en-AU"/>
        </w:rPr>
      </w:pPr>
      <w:r w:rsidRPr="006E588F">
        <w:rPr>
          <w:rFonts w:asciiTheme="minorHAnsi" w:hAnsiTheme="minorHAnsi"/>
          <w:b/>
          <w:color w:val="FFFFFF" w:themeColor="background1"/>
          <w:sz w:val="28"/>
          <w:szCs w:val="28"/>
          <w:lang w:eastAsia="en-AU"/>
        </w:rPr>
        <w:t>Facts</w:t>
      </w:r>
    </w:p>
    <w:p w14:paraId="3F531C2D" w14:textId="789FBF2A" w:rsidR="00C05C7C" w:rsidRDefault="00C05C7C" w:rsidP="00D55034">
      <w:pPr>
        <w:spacing w:before="120" w:after="120" w:line="276" w:lineRule="auto"/>
        <w:rPr>
          <w:rFonts w:asciiTheme="minorHAnsi" w:hAnsiTheme="minorHAnsi" w:cs="Arial"/>
          <w:sz w:val="24"/>
          <w:szCs w:val="24"/>
          <w:lang w:eastAsia="en-AU"/>
        </w:rPr>
      </w:pPr>
      <w:r w:rsidRPr="006E588F">
        <w:rPr>
          <w:rFonts w:asciiTheme="minorHAnsi" w:hAnsiTheme="minorHAnsi" w:cs="Arial"/>
          <w:sz w:val="24"/>
          <w:szCs w:val="24"/>
          <w:lang w:eastAsia="en-AU"/>
        </w:rPr>
        <w:t xml:space="preserve">A company that operated a wheat farm faced issues with poor growth and poor quality crops. The company changed its farming techniques to move towards strategies to build carbon and natural soil fertility. The company undertook </w:t>
      </w:r>
      <w:r w:rsidR="00567A94">
        <w:rPr>
          <w:rFonts w:asciiTheme="minorHAnsi" w:hAnsiTheme="minorHAnsi" w:cs="Arial"/>
          <w:sz w:val="24"/>
          <w:szCs w:val="24"/>
          <w:lang w:eastAsia="en-AU"/>
        </w:rPr>
        <w:t>activities</w:t>
      </w:r>
      <w:r w:rsidRPr="006E588F">
        <w:rPr>
          <w:rFonts w:asciiTheme="minorHAnsi" w:hAnsiTheme="minorHAnsi" w:cs="Arial"/>
          <w:sz w:val="24"/>
          <w:szCs w:val="24"/>
          <w:lang w:eastAsia="en-AU"/>
        </w:rPr>
        <w:t xml:space="preserve"> across its entire farm to transform it from a conventional farm using chemicals to a more sustainable farm based on a biological input regime.</w:t>
      </w:r>
    </w:p>
    <w:p w14:paraId="49F67988" w14:textId="77777777" w:rsidR="00BF106B" w:rsidRDefault="00BF106B" w:rsidP="00D55034">
      <w:pPr>
        <w:spacing w:before="120" w:after="120" w:line="276" w:lineRule="auto"/>
        <w:rPr>
          <w:rFonts w:asciiTheme="minorHAnsi" w:hAnsiTheme="minorHAnsi" w:cs="Arial"/>
          <w:sz w:val="24"/>
          <w:szCs w:val="24"/>
          <w:lang w:eastAsia="en-AU"/>
        </w:rPr>
      </w:pPr>
    </w:p>
    <w:p w14:paraId="08622049" w14:textId="77777777" w:rsidR="00537A3B" w:rsidRDefault="00537A3B" w:rsidP="00D55034">
      <w:pPr>
        <w:spacing w:before="120" w:after="120" w:line="276" w:lineRule="auto"/>
        <w:rPr>
          <w:rFonts w:asciiTheme="minorHAnsi" w:hAnsiTheme="minorHAnsi" w:cs="Arial"/>
          <w:sz w:val="24"/>
          <w:szCs w:val="24"/>
          <w:lang w:eastAsia="en-AU"/>
        </w:rPr>
        <w:sectPr w:rsidR="00537A3B" w:rsidSect="00D55034">
          <w:type w:val="continuous"/>
          <w:pgSz w:w="11906" w:h="16838"/>
          <w:pgMar w:top="1440" w:right="1440" w:bottom="1701" w:left="1440" w:header="708" w:footer="708" w:gutter="0"/>
          <w:cols w:space="708"/>
          <w:titlePg/>
          <w:docGrid w:linePitch="360"/>
        </w:sectPr>
      </w:pPr>
    </w:p>
    <w:p w14:paraId="53B1BFF6" w14:textId="77777777" w:rsidR="00C05C7C" w:rsidRPr="006E588F" w:rsidRDefault="00C05C7C" w:rsidP="00C60C44">
      <w:pPr>
        <w:pStyle w:val="Heading3"/>
        <w:pBdr>
          <w:top w:val="single" w:sz="24" w:space="1" w:color="FFC000"/>
        </w:pBdr>
        <w:shd w:val="clear" w:color="auto" w:fill="0070C0"/>
        <w:spacing w:before="120"/>
        <w:rPr>
          <w:rFonts w:asciiTheme="minorHAnsi" w:hAnsiTheme="minorHAnsi"/>
          <w:b/>
          <w:color w:val="FFFFFF" w:themeColor="background1"/>
          <w:sz w:val="28"/>
          <w:szCs w:val="28"/>
          <w:lang w:eastAsia="en-AU"/>
        </w:rPr>
      </w:pPr>
      <w:r w:rsidRPr="006E588F">
        <w:rPr>
          <w:rFonts w:asciiTheme="minorHAnsi" w:hAnsiTheme="minorHAnsi"/>
          <w:b/>
          <w:color w:val="FFFFFF" w:themeColor="background1"/>
          <w:sz w:val="28"/>
          <w:szCs w:val="28"/>
          <w:lang w:eastAsia="en-AU"/>
        </w:rPr>
        <w:t>Reasons for Finding</w:t>
      </w:r>
    </w:p>
    <w:p w14:paraId="651E1110" w14:textId="77777777" w:rsidR="00567A94" w:rsidRDefault="00567A94" w:rsidP="00D55034">
      <w:pPr>
        <w:spacing w:before="120" w:after="120" w:line="276" w:lineRule="auto"/>
        <w:rPr>
          <w:rFonts w:asciiTheme="minorHAnsi" w:hAnsiTheme="minorHAnsi" w:cs="Arial"/>
          <w:sz w:val="24"/>
          <w:szCs w:val="24"/>
          <w:lang w:eastAsia="en-AU"/>
        </w:rPr>
      </w:pPr>
      <w:r>
        <w:rPr>
          <w:rFonts w:asciiTheme="minorHAnsi" w:hAnsiTheme="minorHAnsi" w:cs="Arial"/>
          <w:sz w:val="24"/>
          <w:szCs w:val="24"/>
          <w:lang w:eastAsia="en-AU"/>
        </w:rPr>
        <w:t xml:space="preserve">The R&amp;D Tax Incentive supports eligible R&amp;D activities that are </w:t>
      </w:r>
      <w:r w:rsidRPr="009C7887">
        <w:rPr>
          <w:rFonts w:asciiTheme="minorHAnsi" w:hAnsiTheme="minorHAnsi" w:cs="Arial"/>
          <w:i/>
          <w:sz w:val="24"/>
          <w:szCs w:val="24"/>
          <w:lang w:eastAsia="en-AU"/>
        </w:rPr>
        <w:t>conducted for the purpose of generating new knowledge</w:t>
      </w:r>
      <w:r>
        <w:rPr>
          <w:rFonts w:asciiTheme="minorHAnsi" w:hAnsiTheme="minorHAnsi" w:cs="Arial"/>
          <w:sz w:val="24"/>
          <w:szCs w:val="24"/>
          <w:lang w:eastAsia="en-AU"/>
        </w:rPr>
        <w:t xml:space="preserve"> </w:t>
      </w:r>
      <w:r w:rsidRPr="006E588F">
        <w:rPr>
          <w:rFonts w:asciiTheme="minorHAnsi" w:hAnsiTheme="minorHAnsi" w:cs="Arial"/>
          <w:sz w:val="24"/>
          <w:szCs w:val="24"/>
          <w:lang w:eastAsia="en-AU"/>
        </w:rPr>
        <w:t>(including new knowledge in the form of new or improved materials, products, devices, processes or services)</w:t>
      </w:r>
      <w:r>
        <w:rPr>
          <w:rFonts w:asciiTheme="minorHAnsi" w:hAnsiTheme="minorHAnsi" w:cs="Arial"/>
          <w:sz w:val="24"/>
          <w:szCs w:val="24"/>
          <w:lang w:eastAsia="en-AU"/>
        </w:rPr>
        <w:t>.</w:t>
      </w:r>
    </w:p>
    <w:p w14:paraId="4D8184B4" w14:textId="77777777" w:rsidR="00567A94" w:rsidRDefault="00567A94" w:rsidP="00D55034">
      <w:pPr>
        <w:spacing w:before="120" w:after="120" w:line="276" w:lineRule="auto"/>
        <w:rPr>
          <w:rFonts w:asciiTheme="minorHAnsi" w:hAnsiTheme="minorHAnsi" w:cs="Arial"/>
          <w:sz w:val="24"/>
          <w:szCs w:val="24"/>
          <w:lang w:eastAsia="en-AU"/>
        </w:rPr>
      </w:pPr>
      <w:r>
        <w:rPr>
          <w:rFonts w:asciiTheme="minorHAnsi" w:hAnsiTheme="minorHAnsi" w:cs="Arial"/>
          <w:sz w:val="24"/>
          <w:szCs w:val="24"/>
          <w:lang w:eastAsia="en-AU"/>
        </w:rPr>
        <w:t xml:space="preserve">The farming company decided to conduct the activities across the whole farm, and not to conduct trials on a limited area. </w:t>
      </w:r>
    </w:p>
    <w:p w14:paraId="7CCCCAD3" w14:textId="77777777" w:rsidR="00A51831" w:rsidRPr="00FE19B9" w:rsidRDefault="009C7887" w:rsidP="00FE19B9">
      <w:pPr>
        <w:pStyle w:val="Heading4"/>
        <w:rPr>
          <w:rFonts w:ascii="Times New Roman" w:hAnsi="Times New Roman" w:cs="Times New Roman"/>
          <w:b/>
          <w:i w:val="0"/>
          <w:sz w:val="28"/>
          <w:szCs w:val="28"/>
          <w:lang w:eastAsia="en-AU"/>
        </w:rPr>
      </w:pPr>
      <w:r w:rsidRPr="00FE19B9">
        <w:rPr>
          <w:rFonts w:ascii="Times New Roman" w:hAnsi="Times New Roman" w:cs="Times New Roman"/>
          <w:b/>
          <w:i w:val="0"/>
          <w:sz w:val="28"/>
          <w:szCs w:val="28"/>
          <w:lang w:eastAsia="en-AU"/>
        </w:rPr>
        <w:t xml:space="preserve">1. </w:t>
      </w:r>
      <w:r w:rsidR="00A51831" w:rsidRPr="00FE19B9">
        <w:rPr>
          <w:rFonts w:ascii="Times New Roman" w:hAnsi="Times New Roman" w:cs="Times New Roman"/>
          <w:b/>
          <w:i w:val="0"/>
          <w:sz w:val="28"/>
          <w:szCs w:val="28"/>
          <w:lang w:eastAsia="en-AU"/>
        </w:rPr>
        <w:t>Evidence that new knowledge not expected to be generated</w:t>
      </w:r>
    </w:p>
    <w:p w14:paraId="578DEDE6" w14:textId="2F975FED" w:rsidR="00567A94" w:rsidRDefault="00567A94" w:rsidP="00D55034">
      <w:pPr>
        <w:spacing w:before="120" w:after="120" w:line="276" w:lineRule="auto"/>
        <w:rPr>
          <w:rFonts w:asciiTheme="minorHAnsi" w:hAnsiTheme="minorHAnsi" w:cs="Arial"/>
          <w:sz w:val="24"/>
          <w:szCs w:val="24"/>
          <w:lang w:eastAsia="en-AU"/>
        </w:rPr>
      </w:pPr>
      <w:r>
        <w:rPr>
          <w:rFonts w:asciiTheme="minorHAnsi" w:hAnsiTheme="minorHAnsi" w:cs="Arial"/>
          <w:sz w:val="24"/>
          <w:szCs w:val="24"/>
          <w:lang w:eastAsia="en-AU"/>
        </w:rPr>
        <w:t xml:space="preserve">The company failed to provide evidence that there was a purpose in </w:t>
      </w:r>
      <w:r w:rsidR="00A51831">
        <w:rPr>
          <w:rFonts w:asciiTheme="minorHAnsi" w:hAnsiTheme="minorHAnsi" w:cs="Arial"/>
          <w:sz w:val="24"/>
          <w:szCs w:val="24"/>
          <w:lang w:eastAsia="en-AU"/>
        </w:rPr>
        <w:t>generating new knowledge about</w:t>
      </w:r>
      <w:r>
        <w:rPr>
          <w:rFonts w:asciiTheme="minorHAnsi" w:hAnsiTheme="minorHAnsi" w:cs="Arial"/>
          <w:sz w:val="24"/>
          <w:szCs w:val="24"/>
          <w:lang w:eastAsia="en-AU"/>
        </w:rPr>
        <w:t xml:space="preserve"> the efficacy of the treatments it applied, as it applied them with confidence to the whole of its productive area with no </w:t>
      </w:r>
      <w:r w:rsidR="00A51831">
        <w:rPr>
          <w:rFonts w:asciiTheme="minorHAnsi" w:hAnsiTheme="minorHAnsi" w:cs="Arial"/>
          <w:sz w:val="24"/>
          <w:szCs w:val="24"/>
          <w:lang w:eastAsia="en-AU"/>
        </w:rPr>
        <w:t xml:space="preserve">evidence that indicated </w:t>
      </w:r>
      <w:r w:rsidR="000753A0">
        <w:rPr>
          <w:rFonts w:asciiTheme="minorHAnsi" w:hAnsiTheme="minorHAnsi" w:cs="Arial"/>
          <w:sz w:val="24"/>
          <w:szCs w:val="24"/>
          <w:lang w:eastAsia="en-AU"/>
        </w:rPr>
        <w:t xml:space="preserve">technical risk that may affect </w:t>
      </w:r>
      <w:r w:rsidR="00A51831">
        <w:rPr>
          <w:rFonts w:asciiTheme="minorHAnsi" w:hAnsiTheme="minorHAnsi" w:cs="Arial"/>
          <w:sz w:val="24"/>
          <w:szCs w:val="24"/>
          <w:lang w:eastAsia="en-AU"/>
        </w:rPr>
        <w:t>production.</w:t>
      </w:r>
      <w:r>
        <w:rPr>
          <w:rFonts w:asciiTheme="minorHAnsi" w:hAnsiTheme="minorHAnsi" w:cs="Arial"/>
          <w:sz w:val="24"/>
          <w:szCs w:val="24"/>
          <w:lang w:eastAsia="en-AU"/>
        </w:rPr>
        <w:t xml:space="preserve"> </w:t>
      </w:r>
      <w:r w:rsidR="00A51831">
        <w:rPr>
          <w:rFonts w:asciiTheme="minorHAnsi" w:hAnsiTheme="minorHAnsi" w:cs="Arial"/>
          <w:sz w:val="24"/>
          <w:szCs w:val="24"/>
          <w:lang w:eastAsia="en-AU"/>
        </w:rPr>
        <w:t xml:space="preserve">This evidence indicated </w:t>
      </w:r>
      <w:r w:rsidR="000753A0">
        <w:rPr>
          <w:rFonts w:asciiTheme="minorHAnsi" w:hAnsiTheme="minorHAnsi" w:cs="Arial"/>
          <w:sz w:val="24"/>
          <w:szCs w:val="24"/>
          <w:lang w:eastAsia="en-AU"/>
        </w:rPr>
        <w:t xml:space="preserve">there </w:t>
      </w:r>
      <w:r w:rsidR="000753A0" w:rsidRPr="00DD7406">
        <w:rPr>
          <w:rFonts w:asciiTheme="minorHAnsi" w:hAnsiTheme="minorHAnsi" w:cs="Arial"/>
          <w:sz w:val="24"/>
          <w:szCs w:val="24"/>
          <w:lang w:eastAsia="en-AU"/>
        </w:rPr>
        <w:t xml:space="preserve">weren’t properly designed experiments conducted </w:t>
      </w:r>
      <w:r w:rsidR="006773CE" w:rsidRPr="00DD7406">
        <w:rPr>
          <w:rFonts w:asciiTheme="minorHAnsi" w:hAnsiTheme="minorHAnsi" w:cs="Arial"/>
          <w:sz w:val="24"/>
          <w:szCs w:val="24"/>
          <w:lang w:eastAsia="en-AU"/>
        </w:rPr>
        <w:t xml:space="preserve">and </w:t>
      </w:r>
      <w:r w:rsidR="00A51831" w:rsidRPr="00DD7406">
        <w:rPr>
          <w:rFonts w:asciiTheme="minorHAnsi" w:hAnsiTheme="minorHAnsi" w:cs="Arial"/>
          <w:sz w:val="24"/>
          <w:szCs w:val="24"/>
          <w:lang w:eastAsia="en-AU"/>
        </w:rPr>
        <w:t xml:space="preserve">that </w:t>
      </w:r>
      <w:r w:rsidR="000753A0" w:rsidRPr="00DD7406">
        <w:rPr>
          <w:rFonts w:asciiTheme="minorHAnsi" w:hAnsiTheme="minorHAnsi" w:cs="Arial"/>
          <w:sz w:val="24"/>
          <w:szCs w:val="24"/>
          <w:lang w:eastAsia="en-AU"/>
        </w:rPr>
        <w:t xml:space="preserve">it was expected that </w:t>
      </w:r>
      <w:r w:rsidR="00A51831" w:rsidRPr="00DD7406">
        <w:rPr>
          <w:rFonts w:asciiTheme="minorHAnsi" w:hAnsiTheme="minorHAnsi" w:cs="Arial"/>
          <w:sz w:val="24"/>
          <w:szCs w:val="24"/>
          <w:lang w:eastAsia="en-AU"/>
        </w:rPr>
        <w:t xml:space="preserve">new knowledge </w:t>
      </w:r>
      <w:r w:rsidR="000753A0" w:rsidRPr="00DD7406">
        <w:rPr>
          <w:rFonts w:asciiTheme="minorHAnsi" w:hAnsiTheme="minorHAnsi" w:cs="Arial"/>
          <w:sz w:val="24"/>
          <w:szCs w:val="24"/>
          <w:lang w:eastAsia="en-AU"/>
        </w:rPr>
        <w:t>would not</w:t>
      </w:r>
      <w:r w:rsidR="000753A0">
        <w:rPr>
          <w:rFonts w:asciiTheme="minorHAnsi" w:hAnsiTheme="minorHAnsi" w:cs="Arial"/>
          <w:sz w:val="24"/>
          <w:szCs w:val="24"/>
          <w:lang w:eastAsia="en-AU"/>
        </w:rPr>
        <w:t xml:space="preserve"> </w:t>
      </w:r>
      <w:r w:rsidR="00A51831">
        <w:rPr>
          <w:rFonts w:asciiTheme="minorHAnsi" w:hAnsiTheme="minorHAnsi" w:cs="Arial"/>
          <w:sz w:val="24"/>
          <w:szCs w:val="24"/>
          <w:lang w:eastAsia="en-AU"/>
        </w:rPr>
        <w:t>be generated.</w:t>
      </w:r>
    </w:p>
    <w:p w14:paraId="7AEC6419" w14:textId="77777777" w:rsidR="00A51831" w:rsidRPr="00FE19B9" w:rsidRDefault="009C7887" w:rsidP="00FE19B9">
      <w:pPr>
        <w:pStyle w:val="Heading4"/>
        <w:rPr>
          <w:rFonts w:ascii="Times New Roman" w:hAnsi="Times New Roman" w:cs="Times New Roman"/>
          <w:b/>
          <w:i w:val="0"/>
          <w:sz w:val="28"/>
          <w:szCs w:val="28"/>
          <w:lang w:eastAsia="en-AU"/>
        </w:rPr>
      </w:pPr>
      <w:r w:rsidRPr="00FE19B9">
        <w:rPr>
          <w:rFonts w:ascii="Times New Roman" w:hAnsi="Times New Roman" w:cs="Times New Roman"/>
          <w:b/>
          <w:i w:val="0"/>
          <w:sz w:val="28"/>
          <w:szCs w:val="28"/>
          <w:lang w:eastAsia="en-AU"/>
        </w:rPr>
        <w:t xml:space="preserve">2. </w:t>
      </w:r>
      <w:r w:rsidR="00A51831" w:rsidRPr="00FE19B9">
        <w:rPr>
          <w:rFonts w:ascii="Times New Roman" w:hAnsi="Times New Roman" w:cs="Times New Roman"/>
          <w:b/>
          <w:i w:val="0"/>
          <w:sz w:val="28"/>
          <w:szCs w:val="28"/>
          <w:lang w:eastAsia="en-AU"/>
        </w:rPr>
        <w:t>Scale of activity not consistent with purpose of generating new knowledge</w:t>
      </w:r>
    </w:p>
    <w:p w14:paraId="59C9013A" w14:textId="77777777" w:rsidR="00C05C7C" w:rsidRDefault="00C05C7C" w:rsidP="00785A0C">
      <w:pPr>
        <w:spacing w:before="120" w:after="120" w:line="276" w:lineRule="auto"/>
        <w:rPr>
          <w:rFonts w:asciiTheme="minorHAnsi" w:hAnsiTheme="minorHAnsi" w:cs="Arial"/>
          <w:sz w:val="24"/>
          <w:szCs w:val="24"/>
          <w:lang w:eastAsia="en-AU"/>
        </w:rPr>
      </w:pPr>
      <w:r w:rsidRPr="006E588F">
        <w:rPr>
          <w:rFonts w:asciiTheme="minorHAnsi" w:hAnsiTheme="minorHAnsi" w:cs="Arial"/>
          <w:sz w:val="24"/>
          <w:szCs w:val="24"/>
          <w:lang w:eastAsia="en-AU"/>
        </w:rPr>
        <w:t xml:space="preserve">The expectation of an agricultural trial </w:t>
      </w:r>
      <w:r w:rsidR="00A51831">
        <w:rPr>
          <w:rFonts w:asciiTheme="minorHAnsi" w:hAnsiTheme="minorHAnsi" w:cs="Arial"/>
          <w:sz w:val="24"/>
          <w:szCs w:val="24"/>
          <w:lang w:eastAsia="en-AU"/>
        </w:rPr>
        <w:t xml:space="preserve">carried out for the purpose of generating new knowledge </w:t>
      </w:r>
      <w:r w:rsidRPr="006E588F">
        <w:rPr>
          <w:rFonts w:asciiTheme="minorHAnsi" w:hAnsiTheme="minorHAnsi" w:cs="Arial"/>
          <w:sz w:val="24"/>
          <w:szCs w:val="24"/>
          <w:lang w:eastAsia="en-AU"/>
        </w:rPr>
        <w:t xml:space="preserve">would be that it is limited in size to that which is necessary </w:t>
      </w:r>
      <w:r w:rsidR="00A51831">
        <w:rPr>
          <w:rFonts w:asciiTheme="minorHAnsi" w:hAnsiTheme="minorHAnsi" w:cs="Arial"/>
          <w:sz w:val="24"/>
          <w:szCs w:val="24"/>
          <w:lang w:eastAsia="en-AU"/>
        </w:rPr>
        <w:t xml:space="preserve">for that purpose, </w:t>
      </w:r>
      <w:r w:rsidRPr="006E588F">
        <w:rPr>
          <w:rFonts w:asciiTheme="minorHAnsi" w:hAnsiTheme="minorHAnsi" w:cs="Arial"/>
          <w:sz w:val="24"/>
          <w:szCs w:val="24"/>
          <w:lang w:eastAsia="en-AU"/>
        </w:rPr>
        <w:t>to investigate the experimental treatment and is carefully controlled. The size of the land used in the trials w</w:t>
      </w:r>
      <w:r w:rsidR="00A51831">
        <w:rPr>
          <w:rFonts w:asciiTheme="minorHAnsi" w:hAnsiTheme="minorHAnsi" w:cs="Arial"/>
          <w:sz w:val="24"/>
          <w:szCs w:val="24"/>
          <w:lang w:eastAsia="en-AU"/>
        </w:rPr>
        <w:t>as</w:t>
      </w:r>
      <w:r w:rsidRPr="006E588F">
        <w:rPr>
          <w:rFonts w:asciiTheme="minorHAnsi" w:hAnsiTheme="minorHAnsi" w:cs="Arial"/>
          <w:sz w:val="24"/>
          <w:szCs w:val="24"/>
          <w:lang w:eastAsia="en-AU"/>
        </w:rPr>
        <w:t xml:space="preserve"> excessive </w:t>
      </w:r>
      <w:r w:rsidR="00A51831">
        <w:rPr>
          <w:rFonts w:asciiTheme="minorHAnsi" w:hAnsiTheme="minorHAnsi" w:cs="Arial"/>
          <w:sz w:val="24"/>
          <w:szCs w:val="24"/>
          <w:lang w:eastAsia="en-AU"/>
        </w:rPr>
        <w:t xml:space="preserve">in comparison </w:t>
      </w:r>
      <w:r w:rsidRPr="006E588F">
        <w:rPr>
          <w:rFonts w:asciiTheme="minorHAnsi" w:hAnsiTheme="minorHAnsi" w:cs="Arial"/>
          <w:sz w:val="24"/>
          <w:szCs w:val="24"/>
          <w:lang w:eastAsia="en-AU"/>
        </w:rPr>
        <w:t xml:space="preserve">to that which would be </w:t>
      </w:r>
      <w:r w:rsidR="00A51831">
        <w:rPr>
          <w:rFonts w:asciiTheme="minorHAnsi" w:hAnsiTheme="minorHAnsi" w:cs="Arial"/>
          <w:sz w:val="24"/>
          <w:szCs w:val="24"/>
          <w:lang w:eastAsia="en-AU"/>
        </w:rPr>
        <w:t xml:space="preserve">reasonably </w:t>
      </w:r>
      <w:r w:rsidRPr="006E588F">
        <w:rPr>
          <w:rFonts w:asciiTheme="minorHAnsi" w:hAnsiTheme="minorHAnsi" w:cs="Arial"/>
          <w:sz w:val="24"/>
          <w:szCs w:val="24"/>
          <w:lang w:eastAsia="en-AU"/>
        </w:rPr>
        <w:t xml:space="preserve">necessary to conduct an experiment to generate new </w:t>
      </w:r>
      <w:r w:rsidRPr="006E588F">
        <w:rPr>
          <w:rFonts w:asciiTheme="minorHAnsi" w:hAnsiTheme="minorHAnsi" w:cs="Arial"/>
          <w:sz w:val="24"/>
          <w:szCs w:val="24"/>
          <w:lang w:eastAsia="en-AU"/>
        </w:rPr>
        <w:t>knowledge.</w:t>
      </w:r>
      <w:r w:rsidR="00A51831">
        <w:rPr>
          <w:rFonts w:asciiTheme="minorHAnsi" w:hAnsiTheme="minorHAnsi" w:cs="Arial"/>
          <w:sz w:val="24"/>
          <w:szCs w:val="24"/>
          <w:lang w:eastAsia="en-AU"/>
        </w:rPr>
        <w:t xml:space="preserve">  The large size of the land over which the treatments were applied indicated that generating new knowledge was not a significant purpose.</w:t>
      </w:r>
    </w:p>
    <w:p w14:paraId="0F40E883" w14:textId="3FC9ABED" w:rsidR="00FA556D" w:rsidRPr="00FE19B9" w:rsidRDefault="009C7887" w:rsidP="00FE19B9">
      <w:pPr>
        <w:pStyle w:val="Heading4"/>
        <w:rPr>
          <w:rFonts w:ascii="Times New Roman" w:hAnsi="Times New Roman" w:cs="Times New Roman"/>
          <w:b/>
          <w:i w:val="0"/>
          <w:sz w:val="28"/>
          <w:szCs w:val="28"/>
          <w:lang w:eastAsia="en-AU"/>
        </w:rPr>
      </w:pPr>
      <w:r w:rsidRPr="00FE19B9">
        <w:rPr>
          <w:rFonts w:ascii="Times New Roman" w:hAnsi="Times New Roman" w:cs="Times New Roman"/>
          <w:b/>
          <w:i w:val="0"/>
          <w:sz w:val="28"/>
          <w:szCs w:val="28"/>
          <w:lang w:eastAsia="en-AU"/>
        </w:rPr>
        <w:t xml:space="preserve">3. </w:t>
      </w:r>
      <w:r w:rsidR="00262620" w:rsidRPr="00FE19B9">
        <w:rPr>
          <w:rFonts w:ascii="Times New Roman" w:hAnsi="Times New Roman" w:cs="Times New Roman"/>
          <w:b/>
          <w:i w:val="0"/>
          <w:sz w:val="28"/>
          <w:szCs w:val="28"/>
          <w:lang w:eastAsia="en-AU"/>
        </w:rPr>
        <w:t>Evidence that the reason for conducting the activities did not include a significant purpose of generating new knowledge</w:t>
      </w:r>
    </w:p>
    <w:p w14:paraId="4824A648" w14:textId="77777777" w:rsidR="00C05C7C" w:rsidRDefault="00C05C7C" w:rsidP="00D55034">
      <w:pPr>
        <w:spacing w:before="120" w:after="120" w:line="276" w:lineRule="auto"/>
        <w:rPr>
          <w:rFonts w:asciiTheme="minorHAnsi" w:hAnsiTheme="minorHAnsi" w:cs="Arial"/>
          <w:sz w:val="24"/>
          <w:szCs w:val="24"/>
          <w:lang w:eastAsia="en-AU"/>
        </w:rPr>
      </w:pPr>
      <w:r w:rsidRPr="006E588F">
        <w:rPr>
          <w:rFonts w:asciiTheme="minorHAnsi" w:hAnsiTheme="minorHAnsi" w:cs="Arial"/>
          <w:sz w:val="24"/>
          <w:szCs w:val="24"/>
          <w:lang w:eastAsia="en-AU"/>
        </w:rPr>
        <w:t xml:space="preserve">The </w:t>
      </w:r>
      <w:r w:rsidR="00FA556D">
        <w:rPr>
          <w:rFonts w:asciiTheme="minorHAnsi" w:hAnsiTheme="minorHAnsi" w:cs="Arial"/>
          <w:sz w:val="24"/>
          <w:szCs w:val="24"/>
          <w:lang w:eastAsia="en-AU"/>
        </w:rPr>
        <w:t xml:space="preserve">evidence was that the </w:t>
      </w:r>
      <w:r w:rsidRPr="006E588F">
        <w:rPr>
          <w:rFonts w:asciiTheme="minorHAnsi" w:hAnsiTheme="minorHAnsi" w:cs="Arial"/>
          <w:sz w:val="24"/>
          <w:szCs w:val="24"/>
          <w:lang w:eastAsia="en-AU"/>
        </w:rPr>
        <w:t>entity’s reasons for applying the activities to the entire farm were for efficiency and cost reasons, not because they were scientifically necessary to generate new knowledge.</w:t>
      </w:r>
    </w:p>
    <w:p w14:paraId="410BF6F1" w14:textId="1587737E" w:rsidR="00567A94" w:rsidRDefault="00CA7D4B" w:rsidP="00D55034">
      <w:pPr>
        <w:pBdr>
          <w:top w:val="single" w:sz="18" w:space="1" w:color="FFC000"/>
        </w:pBdr>
        <w:shd w:val="clear" w:color="auto" w:fill="D9D9D9" w:themeFill="background1" w:themeFillShade="D9"/>
        <w:spacing w:before="120" w:after="120"/>
      </w:pPr>
      <w:hyperlink r:id="rId12" w:history="1">
        <w:r w:rsidR="00567A94" w:rsidRPr="006D1285">
          <w:rPr>
            <w:rStyle w:val="Hyperlink"/>
            <w:i/>
          </w:rPr>
          <w:t>JLSP</w:t>
        </w:r>
        <w:r w:rsidR="00675842" w:rsidRPr="006D1285">
          <w:rPr>
            <w:rStyle w:val="Hyperlink"/>
            <w:i/>
          </w:rPr>
          <w:t xml:space="preserve"> v Innovation Australia</w:t>
        </w:r>
        <w:r w:rsidR="00675842" w:rsidRPr="00675842">
          <w:rPr>
            <w:rStyle w:val="Hyperlink"/>
          </w:rPr>
          <w:t xml:space="preserve"> [2016]</w:t>
        </w:r>
      </w:hyperlink>
      <w:r w:rsidR="00675842">
        <w:t xml:space="preserve"> </w:t>
      </w:r>
      <w:r w:rsidR="00567A94">
        <w:t xml:space="preserve"> (para 52):</w:t>
      </w:r>
    </w:p>
    <w:p w14:paraId="030D4CC7" w14:textId="77777777" w:rsidR="00567A94" w:rsidRDefault="00567A94" w:rsidP="00D55034">
      <w:pPr>
        <w:pBdr>
          <w:top w:val="single" w:sz="18" w:space="1" w:color="FFC000"/>
        </w:pBdr>
        <w:shd w:val="clear" w:color="auto" w:fill="D9D9D9" w:themeFill="background1" w:themeFillShade="D9"/>
        <w:spacing w:before="120" w:after="120"/>
      </w:pPr>
      <w:r>
        <w:t>“</w:t>
      </w:r>
      <w:proofErr w:type="gramStart"/>
      <w:r>
        <w:t>the</w:t>
      </w:r>
      <w:proofErr w:type="gramEnd"/>
      <w:r>
        <w:t xml:space="preserve"> purpose of generating new knowledge must be more than an insubstantial purpose; it must be substantial enough to enable the activity to be accurately characterised as conducted for that purpose.”</w:t>
      </w:r>
    </w:p>
    <w:p w14:paraId="30471DE0" w14:textId="77777777" w:rsidR="00C05C7C" w:rsidRPr="006E588F" w:rsidRDefault="00C05C7C" w:rsidP="00D55034">
      <w:pPr>
        <w:spacing w:before="120" w:after="120" w:line="360" w:lineRule="atLeast"/>
        <w:outlineLvl w:val="3"/>
        <w:rPr>
          <w:rFonts w:asciiTheme="minorHAnsi" w:hAnsiTheme="minorHAnsi" w:cs="Arial"/>
          <w:b/>
          <w:sz w:val="24"/>
          <w:szCs w:val="30"/>
          <w:lang w:eastAsia="en-AU"/>
        </w:rPr>
      </w:pPr>
      <w:r w:rsidRPr="006E588F">
        <w:rPr>
          <w:rFonts w:asciiTheme="minorHAnsi" w:hAnsiTheme="minorHAnsi" w:cs="Arial"/>
          <w:b/>
          <w:sz w:val="24"/>
          <w:szCs w:val="30"/>
          <w:lang w:eastAsia="en-AU"/>
        </w:rPr>
        <w:t>Date of decision: 17 May 2016</w:t>
      </w:r>
    </w:p>
    <w:p w14:paraId="3351DAF7" w14:textId="77777777" w:rsidR="00C05C7C" w:rsidRPr="006E588F" w:rsidRDefault="00C05C7C" w:rsidP="00D55034">
      <w:pPr>
        <w:spacing w:before="120" w:after="120" w:line="276" w:lineRule="auto"/>
        <w:rPr>
          <w:rFonts w:ascii="Times New Roman" w:hAnsi="Times New Roman"/>
          <w:b/>
          <w:color w:val="2E74B5"/>
          <w:sz w:val="28"/>
          <w:szCs w:val="28"/>
          <w:lang w:eastAsia="en-AU"/>
        </w:rPr>
      </w:pPr>
      <w:r w:rsidRPr="006E588F">
        <w:rPr>
          <w:rFonts w:ascii="Times New Roman" w:hAnsi="Times New Roman"/>
          <w:b/>
          <w:color w:val="2E74B5"/>
          <w:sz w:val="28"/>
          <w:szCs w:val="28"/>
          <w:lang w:eastAsia="en-AU"/>
        </w:rPr>
        <w:t>Legislative References</w:t>
      </w:r>
    </w:p>
    <w:p w14:paraId="664A163C" w14:textId="77777777" w:rsidR="00C05C7C" w:rsidRPr="006E588F" w:rsidRDefault="00C05C7C" w:rsidP="00D55034">
      <w:pPr>
        <w:spacing w:before="120" w:after="120" w:line="240" w:lineRule="auto"/>
        <w:rPr>
          <w:rFonts w:asciiTheme="minorHAnsi" w:hAnsiTheme="minorHAnsi" w:cs="Arial"/>
          <w:sz w:val="24"/>
          <w:szCs w:val="24"/>
          <w:lang w:eastAsia="en-AU"/>
        </w:rPr>
      </w:pPr>
      <w:r w:rsidRPr="006E588F">
        <w:rPr>
          <w:rFonts w:asciiTheme="minorHAnsi" w:hAnsiTheme="minorHAnsi" w:cs="Arial"/>
          <w:i/>
          <w:iCs/>
          <w:sz w:val="24"/>
          <w:szCs w:val="24"/>
          <w:lang w:eastAsia="en-AU"/>
        </w:rPr>
        <w:t>Income Tax Assessment Act 1997</w:t>
      </w:r>
    </w:p>
    <w:p w14:paraId="4343FA33" w14:textId="77777777" w:rsidR="00C05C7C" w:rsidRPr="006E588F" w:rsidRDefault="00C05C7C" w:rsidP="00D55034">
      <w:pPr>
        <w:spacing w:before="120" w:after="120" w:line="240" w:lineRule="auto"/>
        <w:ind w:left="284"/>
        <w:rPr>
          <w:rFonts w:asciiTheme="minorHAnsi" w:hAnsiTheme="minorHAnsi" w:cs="Arial"/>
          <w:sz w:val="24"/>
          <w:szCs w:val="24"/>
          <w:lang w:eastAsia="en-AU"/>
        </w:rPr>
      </w:pPr>
      <w:proofErr w:type="gramStart"/>
      <w:r w:rsidRPr="006E588F">
        <w:rPr>
          <w:rFonts w:asciiTheme="minorHAnsi" w:hAnsiTheme="minorHAnsi" w:cs="Arial"/>
          <w:sz w:val="24"/>
          <w:szCs w:val="24"/>
          <w:lang w:eastAsia="en-AU"/>
        </w:rPr>
        <w:t>subsection</w:t>
      </w:r>
      <w:proofErr w:type="gramEnd"/>
      <w:r w:rsidRPr="006E588F">
        <w:rPr>
          <w:rFonts w:asciiTheme="minorHAnsi" w:hAnsiTheme="minorHAnsi" w:cs="Arial"/>
          <w:sz w:val="24"/>
          <w:szCs w:val="24"/>
          <w:lang w:eastAsia="en-AU"/>
        </w:rPr>
        <w:t xml:space="preserve"> 355-25(1)</w:t>
      </w:r>
    </w:p>
    <w:p w14:paraId="21E260C7" w14:textId="77777777" w:rsidR="00C05C7C" w:rsidRPr="006E588F" w:rsidRDefault="00C05C7C" w:rsidP="00D55034">
      <w:pPr>
        <w:spacing w:before="120" w:after="120" w:line="240" w:lineRule="auto"/>
        <w:ind w:left="284"/>
        <w:rPr>
          <w:rFonts w:asciiTheme="minorHAnsi" w:hAnsiTheme="minorHAnsi" w:cs="Arial"/>
          <w:sz w:val="24"/>
          <w:szCs w:val="24"/>
          <w:lang w:eastAsia="en-AU"/>
        </w:rPr>
      </w:pPr>
      <w:proofErr w:type="gramStart"/>
      <w:r w:rsidRPr="006E588F">
        <w:rPr>
          <w:rFonts w:asciiTheme="minorHAnsi" w:hAnsiTheme="minorHAnsi" w:cs="Arial"/>
          <w:sz w:val="24"/>
          <w:szCs w:val="24"/>
          <w:lang w:eastAsia="en-AU"/>
        </w:rPr>
        <w:t>subsection</w:t>
      </w:r>
      <w:proofErr w:type="gramEnd"/>
      <w:r w:rsidRPr="006E588F">
        <w:rPr>
          <w:rFonts w:asciiTheme="minorHAnsi" w:hAnsiTheme="minorHAnsi" w:cs="Arial"/>
          <w:sz w:val="24"/>
          <w:szCs w:val="24"/>
          <w:lang w:eastAsia="en-AU"/>
        </w:rPr>
        <w:t xml:space="preserve"> 355-100(1)</w:t>
      </w:r>
    </w:p>
    <w:p w14:paraId="04A77B80" w14:textId="77777777" w:rsidR="00C05C7C" w:rsidRPr="006E588F" w:rsidRDefault="00C05C7C" w:rsidP="00D55034">
      <w:pPr>
        <w:spacing w:before="120" w:after="120" w:line="276" w:lineRule="auto"/>
        <w:rPr>
          <w:rFonts w:ascii="Times New Roman" w:hAnsi="Times New Roman"/>
          <w:b/>
          <w:color w:val="2E74B5"/>
          <w:sz w:val="28"/>
          <w:szCs w:val="28"/>
          <w:lang w:eastAsia="en-AU"/>
        </w:rPr>
      </w:pPr>
      <w:r w:rsidRPr="006E588F">
        <w:rPr>
          <w:rFonts w:ascii="Times New Roman" w:hAnsi="Times New Roman"/>
          <w:b/>
          <w:color w:val="2E74B5"/>
          <w:sz w:val="28"/>
          <w:szCs w:val="28"/>
          <w:lang w:eastAsia="en-AU"/>
        </w:rPr>
        <w:t>Keywords</w:t>
      </w:r>
    </w:p>
    <w:p w14:paraId="2839A2BC" w14:textId="77777777" w:rsidR="00C05C7C" w:rsidRPr="006E588F" w:rsidRDefault="00C05C7C" w:rsidP="00D55034">
      <w:pPr>
        <w:spacing w:before="120" w:after="120" w:line="240" w:lineRule="auto"/>
        <w:rPr>
          <w:rFonts w:asciiTheme="minorHAnsi" w:hAnsiTheme="minorHAnsi" w:cs="Arial"/>
          <w:sz w:val="24"/>
          <w:szCs w:val="24"/>
          <w:lang w:eastAsia="en-AU"/>
        </w:rPr>
      </w:pPr>
      <w:proofErr w:type="gramStart"/>
      <w:r w:rsidRPr="006E588F">
        <w:rPr>
          <w:rFonts w:asciiTheme="minorHAnsi" w:hAnsiTheme="minorHAnsi" w:cs="Arial"/>
          <w:sz w:val="24"/>
          <w:szCs w:val="24"/>
          <w:lang w:eastAsia="en-AU"/>
        </w:rPr>
        <w:t>core</w:t>
      </w:r>
      <w:proofErr w:type="gramEnd"/>
      <w:r w:rsidRPr="006E588F">
        <w:rPr>
          <w:rFonts w:asciiTheme="minorHAnsi" w:hAnsiTheme="minorHAnsi" w:cs="Arial"/>
          <w:sz w:val="24"/>
          <w:szCs w:val="24"/>
          <w:lang w:eastAsia="en-AU"/>
        </w:rPr>
        <w:t xml:space="preserve"> R&amp;D activities</w:t>
      </w:r>
    </w:p>
    <w:p w14:paraId="4624D9D8" w14:textId="77777777" w:rsidR="00C05C7C" w:rsidRPr="006E588F" w:rsidRDefault="00C05C7C" w:rsidP="00D55034">
      <w:pPr>
        <w:spacing w:before="120" w:after="120" w:line="240" w:lineRule="auto"/>
        <w:rPr>
          <w:rFonts w:asciiTheme="minorHAnsi" w:hAnsiTheme="minorHAnsi" w:cs="Arial"/>
          <w:sz w:val="24"/>
          <w:szCs w:val="24"/>
          <w:lang w:eastAsia="en-AU"/>
        </w:rPr>
      </w:pPr>
      <w:proofErr w:type="gramStart"/>
      <w:r w:rsidRPr="006E588F">
        <w:rPr>
          <w:rFonts w:asciiTheme="minorHAnsi" w:hAnsiTheme="minorHAnsi" w:cs="Arial"/>
          <w:sz w:val="24"/>
          <w:szCs w:val="24"/>
          <w:lang w:eastAsia="en-AU"/>
        </w:rPr>
        <w:t>experimental</w:t>
      </w:r>
      <w:proofErr w:type="gramEnd"/>
      <w:r w:rsidRPr="006E588F">
        <w:rPr>
          <w:rFonts w:asciiTheme="minorHAnsi" w:hAnsiTheme="minorHAnsi" w:cs="Arial"/>
          <w:sz w:val="24"/>
          <w:szCs w:val="24"/>
          <w:lang w:eastAsia="en-AU"/>
        </w:rPr>
        <w:t xml:space="preserve"> activities</w:t>
      </w:r>
    </w:p>
    <w:p w14:paraId="0EC5FB41" w14:textId="77777777" w:rsidR="00C05C7C" w:rsidRPr="006E588F" w:rsidRDefault="00C05C7C" w:rsidP="009C7887">
      <w:pPr>
        <w:spacing w:before="240" w:after="120" w:line="360" w:lineRule="atLeast"/>
        <w:outlineLvl w:val="3"/>
        <w:rPr>
          <w:rFonts w:asciiTheme="minorHAnsi" w:hAnsiTheme="minorHAnsi" w:cs="Arial"/>
        </w:rPr>
      </w:pPr>
      <w:r w:rsidRPr="006E588F">
        <w:rPr>
          <w:rFonts w:asciiTheme="minorHAnsi" w:hAnsiTheme="minorHAnsi" w:cs="Arial"/>
          <w:b/>
          <w:sz w:val="24"/>
          <w:szCs w:val="30"/>
          <w:lang w:eastAsia="en-AU"/>
        </w:rPr>
        <w:t>Date of Publication:</w:t>
      </w:r>
      <w:r w:rsidR="00CF60D0" w:rsidRPr="006E588F">
        <w:rPr>
          <w:rFonts w:asciiTheme="minorHAnsi" w:hAnsiTheme="minorHAnsi" w:cs="Arial"/>
          <w:b/>
          <w:sz w:val="24"/>
          <w:szCs w:val="30"/>
          <w:lang w:eastAsia="en-AU"/>
        </w:rPr>
        <w:t xml:space="preserve"> 18 November 2016</w:t>
      </w:r>
    </w:p>
    <w:sectPr w:rsidR="00C05C7C" w:rsidRPr="006E588F" w:rsidSect="006E588F">
      <w:headerReference w:type="first" r:id="rId13"/>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84DDA" w14:textId="77777777" w:rsidR="00603788" w:rsidRDefault="00603788" w:rsidP="008D167E">
      <w:pPr>
        <w:spacing w:after="0" w:line="240" w:lineRule="auto"/>
      </w:pPr>
      <w:r>
        <w:separator/>
      </w:r>
    </w:p>
    <w:p w14:paraId="68E8043D" w14:textId="77777777" w:rsidR="00D81B2C" w:rsidRDefault="00D81B2C"/>
  </w:endnote>
  <w:endnote w:type="continuationSeparator" w:id="0">
    <w:p w14:paraId="2C436D52" w14:textId="77777777" w:rsidR="00603788" w:rsidRDefault="00603788" w:rsidP="008D167E">
      <w:pPr>
        <w:spacing w:after="0" w:line="240" w:lineRule="auto"/>
      </w:pPr>
      <w:r>
        <w:continuationSeparator/>
      </w:r>
    </w:p>
    <w:p w14:paraId="3DE6946A" w14:textId="77777777" w:rsidR="00D81B2C" w:rsidRDefault="00D81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90B8" w14:textId="77777777" w:rsidR="006E588F" w:rsidRPr="00002F0A" w:rsidRDefault="006E588F" w:rsidP="006E588F">
    <w:pPr>
      <w:pStyle w:val="Header"/>
      <w:tabs>
        <w:tab w:val="clear" w:pos="4513"/>
        <w:tab w:val="clear" w:pos="9026"/>
        <w:tab w:val="center" w:pos="3828"/>
        <w:tab w:val="right" w:pos="7088"/>
      </w:tabs>
      <w:ind w:right="1513" w:firstLine="3969"/>
      <w:rPr>
        <w:rFonts w:ascii="Arial" w:hAnsi="Arial" w:cs="Arial"/>
        <w:color w:val="1F497D" w:themeColor="text2"/>
        <w:sz w:val="36"/>
      </w:rPr>
    </w:pPr>
  </w:p>
  <w:sdt>
    <w:sdtPr>
      <w:rPr>
        <w:rFonts w:asciiTheme="minorHAnsi" w:hAnsiTheme="minorHAnsi"/>
        <w:b w:val="0"/>
        <w:sz w:val="16"/>
      </w:rPr>
      <w:id w:val="-448934008"/>
      <w:docPartObj>
        <w:docPartGallery w:val="Page Numbers (Bottom of Page)"/>
        <w:docPartUnique/>
      </w:docPartObj>
    </w:sdtPr>
    <w:sdtEndPr>
      <w:rPr>
        <w:noProof/>
      </w:rPr>
    </w:sdtEndPr>
    <w:sdtContent>
      <w:p w14:paraId="0BFFAB9A" w14:textId="746F3B21" w:rsidR="006E588F" w:rsidRPr="006E588F" w:rsidRDefault="006E588F" w:rsidP="006E588F">
        <w:pPr>
          <w:pStyle w:val="Footer"/>
          <w:jc w:val="left"/>
          <w:rPr>
            <w:rFonts w:asciiTheme="minorHAnsi" w:hAnsiTheme="minorHAnsi"/>
            <w:b w:val="0"/>
            <w:sz w:val="16"/>
          </w:rPr>
        </w:pPr>
        <w:r w:rsidRPr="00BD7B77">
          <w:rPr>
            <w:noProof/>
            <w:sz w:val="18"/>
          </w:rPr>
          <mc:AlternateContent>
            <mc:Choice Requires="wps">
              <w:drawing>
                <wp:anchor distT="0" distB="0" distL="114300" distR="114300" simplePos="0" relativeHeight="251663360" behindDoc="0" locked="0" layoutInCell="1" allowOverlap="1" wp14:anchorId="6DF15A22" wp14:editId="5894D483">
                  <wp:simplePos x="0" y="0"/>
                  <wp:positionH relativeFrom="margin">
                    <wp:posOffset>-53594</wp:posOffset>
                  </wp:positionH>
                  <wp:positionV relativeFrom="paragraph">
                    <wp:posOffset>-49530</wp:posOffset>
                  </wp:positionV>
                  <wp:extent cx="5879465" cy="0"/>
                  <wp:effectExtent l="0" t="0" r="26035" b="19050"/>
                  <wp:wrapNone/>
                  <wp:docPr id="1" name="Straight Connector 1" title="footer separator"/>
                  <wp:cNvGraphicFramePr/>
                  <a:graphic xmlns:a="http://schemas.openxmlformats.org/drawingml/2006/main">
                    <a:graphicData uri="http://schemas.microsoft.com/office/word/2010/wordprocessingShape">
                      <wps:wsp>
                        <wps:cNvCnPr/>
                        <wps:spPr>
                          <a:xfrm>
                            <a:off x="0" y="0"/>
                            <a:ext cx="5879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3DD74" id="Straight Connector 1" o:spid="_x0000_s1026" alt="Title: footer separator"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4.2pt,-3.9pt" to="45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" strokecolor="#4579b8 [3044]">
                  <w10:wrap anchorx="margin"/>
                </v:line>
              </w:pict>
            </mc:Fallback>
          </mc:AlternateContent>
        </w:r>
        <w:r w:rsidR="00126044">
          <w:rPr>
            <w:noProof/>
            <w:sz w:val="18"/>
          </w:rPr>
          <w:t>footer se</w:t>
        </w:r>
        <w:r w:rsidRPr="000976B6">
          <w:rPr>
            <w:rFonts w:asciiTheme="minorHAnsi" w:hAnsiTheme="minorHAnsi"/>
            <w:b w:val="0"/>
            <w:sz w:val="16"/>
          </w:rPr>
          <w:fldChar w:fldCharType="begin"/>
        </w:r>
        <w:r w:rsidRPr="000976B6">
          <w:rPr>
            <w:rFonts w:asciiTheme="minorHAnsi" w:hAnsiTheme="minorHAnsi"/>
            <w:sz w:val="16"/>
          </w:rPr>
          <w:instrText xml:space="preserve"> PAGE   \* MERGEFORMAT </w:instrText>
        </w:r>
        <w:r w:rsidRPr="000976B6">
          <w:rPr>
            <w:rFonts w:asciiTheme="minorHAnsi" w:hAnsiTheme="minorHAnsi"/>
            <w:b w:val="0"/>
            <w:sz w:val="16"/>
          </w:rPr>
          <w:fldChar w:fldCharType="separate"/>
        </w:r>
        <w:r w:rsidR="00CA7D4B">
          <w:rPr>
            <w:rFonts w:asciiTheme="minorHAnsi" w:hAnsiTheme="minorHAnsi"/>
            <w:noProof/>
            <w:sz w:val="16"/>
          </w:rPr>
          <w:t>2</w:t>
        </w:r>
        <w:r w:rsidRPr="000976B6">
          <w:rPr>
            <w:rFonts w:asciiTheme="minorHAnsi" w:hAnsiTheme="minorHAnsi"/>
            <w:b w:val="0"/>
            <w:noProof/>
            <w:sz w:val="16"/>
          </w:rPr>
          <w:fldChar w:fldCharType="end"/>
        </w:r>
        <w:r w:rsidRPr="000E210D">
          <w:rPr>
            <w:noProof/>
            <w:sz w:val="1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18B7D" w14:textId="77777777" w:rsidR="006E588F" w:rsidRPr="00002F0A" w:rsidRDefault="006E588F" w:rsidP="006E588F">
    <w:pPr>
      <w:pStyle w:val="Header"/>
      <w:tabs>
        <w:tab w:val="clear" w:pos="4513"/>
        <w:tab w:val="clear" w:pos="9026"/>
        <w:tab w:val="center" w:pos="3828"/>
        <w:tab w:val="right" w:pos="7088"/>
      </w:tabs>
      <w:ind w:right="1513" w:firstLine="3969"/>
      <w:rPr>
        <w:rFonts w:ascii="Arial" w:hAnsi="Arial" w:cs="Arial"/>
        <w:color w:val="1F497D" w:themeColor="text2"/>
        <w:sz w:val="36"/>
      </w:rPr>
    </w:pPr>
  </w:p>
  <w:sdt>
    <w:sdtPr>
      <w:rPr>
        <w:rFonts w:asciiTheme="minorHAnsi" w:hAnsiTheme="minorHAnsi"/>
        <w:b w:val="0"/>
        <w:sz w:val="16"/>
      </w:rPr>
      <w:id w:val="-246652751"/>
      <w:docPartObj>
        <w:docPartGallery w:val="Page Numbers (Bottom of Page)"/>
        <w:docPartUnique/>
      </w:docPartObj>
    </w:sdtPr>
    <w:sdtEndPr>
      <w:rPr>
        <w:noProof/>
      </w:rPr>
    </w:sdtEndPr>
    <w:sdtContent>
      <w:p w14:paraId="3161404F" w14:textId="77777777" w:rsidR="006E588F" w:rsidRPr="006E588F" w:rsidRDefault="006E588F" w:rsidP="006E588F">
        <w:pPr>
          <w:pStyle w:val="Footer"/>
          <w:jc w:val="left"/>
          <w:rPr>
            <w:rFonts w:asciiTheme="minorHAnsi" w:hAnsiTheme="minorHAnsi"/>
            <w:b w:val="0"/>
            <w:sz w:val="16"/>
          </w:rPr>
        </w:pPr>
        <w:r w:rsidRPr="00BD7B77">
          <w:rPr>
            <w:noProof/>
            <w:sz w:val="18"/>
          </w:rPr>
          <mc:AlternateContent>
            <mc:Choice Requires="wps">
              <w:drawing>
                <wp:anchor distT="0" distB="0" distL="114300" distR="114300" simplePos="0" relativeHeight="251661312" behindDoc="0" locked="0" layoutInCell="1" allowOverlap="1" wp14:anchorId="21066387" wp14:editId="3C9D9458">
                  <wp:simplePos x="0" y="0"/>
                  <wp:positionH relativeFrom="margin">
                    <wp:posOffset>-53594</wp:posOffset>
                  </wp:positionH>
                  <wp:positionV relativeFrom="paragraph">
                    <wp:posOffset>-49530</wp:posOffset>
                  </wp:positionV>
                  <wp:extent cx="5879465" cy="0"/>
                  <wp:effectExtent l="0" t="0" r="26035" b="19050"/>
                  <wp:wrapNone/>
                  <wp:docPr id="2" name="Straight Connector 2" title="footer separator"/>
                  <wp:cNvGraphicFramePr/>
                  <a:graphic xmlns:a="http://schemas.openxmlformats.org/drawingml/2006/main">
                    <a:graphicData uri="http://schemas.microsoft.com/office/word/2010/wordprocessingShape">
                      <wps:wsp>
                        <wps:cNvCnPr/>
                        <wps:spPr>
                          <a:xfrm>
                            <a:off x="0" y="0"/>
                            <a:ext cx="5879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91333" id="Straight Connector 2" o:spid="_x0000_s1026" alt="Title: footer separator"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4.2pt,-3.9pt" to="45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" strokecolor="#4579b8 [3044]">
                  <w10:wrap anchorx="margin"/>
                </v:line>
              </w:pict>
            </mc:Fallback>
          </mc:AlternateContent>
        </w:r>
        <w:r w:rsidRPr="000976B6">
          <w:rPr>
            <w:rFonts w:asciiTheme="minorHAnsi" w:hAnsiTheme="minorHAnsi"/>
            <w:b w:val="0"/>
            <w:sz w:val="16"/>
          </w:rPr>
          <w:fldChar w:fldCharType="begin"/>
        </w:r>
        <w:r w:rsidRPr="000976B6">
          <w:rPr>
            <w:rFonts w:asciiTheme="minorHAnsi" w:hAnsiTheme="minorHAnsi"/>
            <w:sz w:val="16"/>
          </w:rPr>
          <w:instrText xml:space="preserve"> PAGE   \* MERGEFORMAT </w:instrText>
        </w:r>
        <w:r w:rsidRPr="000976B6">
          <w:rPr>
            <w:rFonts w:asciiTheme="minorHAnsi" w:hAnsiTheme="minorHAnsi"/>
            <w:b w:val="0"/>
            <w:sz w:val="16"/>
          </w:rPr>
          <w:fldChar w:fldCharType="separate"/>
        </w:r>
        <w:r w:rsidR="00CA7D4B">
          <w:rPr>
            <w:rFonts w:asciiTheme="minorHAnsi" w:hAnsiTheme="minorHAnsi"/>
            <w:noProof/>
            <w:sz w:val="16"/>
          </w:rPr>
          <w:t>1</w:t>
        </w:r>
        <w:r w:rsidRPr="000976B6">
          <w:rPr>
            <w:rFonts w:asciiTheme="minorHAnsi" w:hAnsiTheme="minorHAnsi"/>
            <w:b w:val="0"/>
            <w:noProof/>
            <w:sz w:val="16"/>
          </w:rPr>
          <w:fldChar w:fldCharType="end"/>
        </w:r>
        <w:r w:rsidRPr="000E210D">
          <w:rPr>
            <w:noProof/>
            <w:sz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00EBD" w14:textId="77777777" w:rsidR="00603788" w:rsidRDefault="00603788" w:rsidP="008D167E">
      <w:pPr>
        <w:spacing w:after="0" w:line="240" w:lineRule="auto"/>
      </w:pPr>
      <w:r>
        <w:separator/>
      </w:r>
    </w:p>
    <w:p w14:paraId="4101ACCF" w14:textId="77777777" w:rsidR="00D81B2C" w:rsidRDefault="00D81B2C"/>
  </w:footnote>
  <w:footnote w:type="continuationSeparator" w:id="0">
    <w:p w14:paraId="182ACDB0" w14:textId="77777777" w:rsidR="00603788" w:rsidRDefault="00603788" w:rsidP="008D167E">
      <w:pPr>
        <w:spacing w:after="0" w:line="240" w:lineRule="auto"/>
      </w:pPr>
      <w:r>
        <w:continuationSeparator/>
      </w:r>
    </w:p>
    <w:p w14:paraId="114AE043" w14:textId="77777777" w:rsidR="00D81B2C" w:rsidRDefault="00D81B2C"/>
  </w:footnote>
  <w:footnote w:id="1">
    <w:p w14:paraId="5DCC7624" w14:textId="11DD4CF7" w:rsidR="00B85902" w:rsidRDefault="00B85902">
      <w:pPr>
        <w:pStyle w:val="FootnoteText"/>
      </w:pPr>
      <w:r>
        <w:rPr>
          <w:rStyle w:val="FootnoteReference"/>
        </w:rPr>
        <w:footnoteRef/>
      </w:r>
      <w:r>
        <w:t xml:space="preserve"> </w:t>
      </w:r>
      <w:r w:rsidR="00334842" w:rsidRPr="00334842">
        <w:rPr>
          <w:rFonts w:asciiTheme="minorHAnsi" w:hAnsiTheme="minorHAnsi" w:cs="Arial"/>
          <w:sz w:val="22"/>
          <w:szCs w:val="24"/>
          <w:lang w:eastAsia="en-AU"/>
        </w:rPr>
        <w:t>Section 355-25 of the</w:t>
      </w:r>
      <w:r w:rsidR="00334842" w:rsidRPr="006E588F">
        <w:rPr>
          <w:rFonts w:asciiTheme="minorHAnsi" w:hAnsiTheme="minorHAnsi" w:cs="Arial"/>
          <w:sz w:val="24"/>
          <w:szCs w:val="24"/>
          <w:lang w:eastAsia="en-AU"/>
        </w:rPr>
        <w:t xml:space="preserve"> </w:t>
      </w:r>
      <w:r w:rsidRPr="00D55034">
        <w:rPr>
          <w:rFonts w:asciiTheme="minorHAnsi" w:hAnsiTheme="minorHAnsi" w:cs="Arial"/>
          <w:i/>
          <w:sz w:val="22"/>
          <w:szCs w:val="24"/>
          <w:lang w:eastAsia="en-AU"/>
        </w:rPr>
        <w:t>Income Tax Assessment Act 1997</w:t>
      </w:r>
      <w:r w:rsidR="00DD7406">
        <w:rPr>
          <w:rFonts w:asciiTheme="minorHAnsi" w:hAnsiTheme="minorHAnsi" w:cs="Arial"/>
          <w:sz w:val="22"/>
          <w:szCs w:val="24"/>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7F75" w14:textId="078BE696" w:rsidR="006E588F" w:rsidRPr="006E588F" w:rsidRDefault="006E588F">
    <w:pPr>
      <w:pStyle w:val="Header"/>
      <w:rPr>
        <w:sz w:val="18"/>
      </w:rPr>
    </w:pPr>
    <w:r w:rsidRPr="00497F20">
      <w:rPr>
        <w:noProof/>
        <w:sz w:val="14"/>
        <w:lang w:eastAsia="en-AU"/>
      </w:rPr>
      <mc:AlternateContent>
        <mc:Choice Requires="wps">
          <w:drawing>
            <wp:anchor distT="0" distB="0" distL="114300" distR="114300" simplePos="0" relativeHeight="251665408" behindDoc="0" locked="0" layoutInCell="1" allowOverlap="1" wp14:anchorId="09890137" wp14:editId="794C6B42">
              <wp:simplePos x="0" y="0"/>
              <wp:positionH relativeFrom="margin">
                <wp:posOffset>-88265</wp:posOffset>
              </wp:positionH>
              <wp:positionV relativeFrom="paragraph">
                <wp:posOffset>141351</wp:posOffset>
              </wp:positionV>
              <wp:extent cx="5879592" cy="0"/>
              <wp:effectExtent l="0" t="0" r="26035" b="19050"/>
              <wp:wrapNone/>
              <wp:docPr id="8" name="Straight Connector 8" title="header separator"/>
              <wp:cNvGraphicFramePr/>
              <a:graphic xmlns:a="http://schemas.openxmlformats.org/drawingml/2006/main">
                <a:graphicData uri="http://schemas.microsoft.com/office/word/2010/wordprocessingShape">
                  <wps:wsp>
                    <wps:cNvCnPr/>
                    <wps:spPr>
                      <a:xfrm>
                        <a:off x="0" y="0"/>
                        <a:ext cx="5879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B96ED" id="Straight Connector 8" o:spid="_x0000_s1026" alt="Title: header separator"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6.95pt,11.15pt" to="4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" strokecolor="#4579b8 [3044]">
              <w10:wrap anchorx="margin"/>
            </v:line>
          </w:pict>
        </mc:Fallback>
      </mc:AlternateContent>
    </w:r>
    <w:r w:rsidRPr="00497F20">
      <w:rPr>
        <w:b/>
        <w:sz w:val="18"/>
      </w:rPr>
      <w:t>R&amp;D Tax Incentive:</w:t>
    </w:r>
    <w:r w:rsidRPr="00497F20">
      <w:rPr>
        <w:sz w:val="18"/>
      </w:rPr>
      <w:t xml:space="preserve"> </w:t>
    </w:r>
    <w:r>
      <w:rPr>
        <w:sz w:val="18"/>
      </w:rPr>
      <w:t>Finding</w:t>
    </w:r>
    <w:r w:rsidRPr="00497F20">
      <w:rPr>
        <w:sz w:val="18"/>
      </w:rPr>
      <w:t xml:space="preserve">: </w:t>
    </w:r>
    <w:r>
      <w:rPr>
        <w:sz w:val="18"/>
      </w:rPr>
      <w:t>2016/0</w:t>
    </w:r>
    <w:r w:rsidR="00883458">
      <w:rPr>
        <w:sz w:val="18"/>
      </w:rPr>
      <w:t>3</w:t>
    </w:r>
    <w:r>
      <w:rPr>
        <w:sz w:val="18"/>
      </w:rPr>
      <w:t xml:space="preserve">: </w:t>
    </w:r>
    <w:r w:rsidR="000E1B9B">
      <w:rPr>
        <w:sz w:val="18"/>
      </w:rPr>
      <w:t>Whole of f</w:t>
    </w:r>
    <w:r>
      <w:rPr>
        <w:sz w:val="18"/>
      </w:rPr>
      <w:t>arming</w:t>
    </w:r>
    <w:r w:rsidR="000E1B9B">
      <w:rPr>
        <w:sz w:val="18"/>
      </w:rPr>
      <w:t xml:space="preserve"> claim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A65E" w14:textId="04911C1B" w:rsidR="006E588F" w:rsidRDefault="006E588F" w:rsidP="00126044">
    <w:pPr>
      <w:pStyle w:val="Header"/>
      <w:tabs>
        <w:tab w:val="clear" w:pos="4513"/>
        <w:tab w:val="clear" w:pos="9026"/>
        <w:tab w:val="center" w:pos="3828"/>
        <w:tab w:val="right" w:pos="7088"/>
      </w:tabs>
      <w:spacing w:before="1200"/>
      <w:ind w:right="1513" w:firstLine="3969"/>
    </w:pPr>
    <w:r>
      <w:rPr>
        <w:b/>
        <w:noProof/>
        <w:lang w:eastAsia="en-AU"/>
      </w:rPr>
      <w:drawing>
        <wp:anchor distT="0" distB="0" distL="114300" distR="114300" simplePos="0" relativeHeight="251659264" behindDoc="0" locked="0" layoutInCell="1" allowOverlap="1" wp14:anchorId="43F50C46" wp14:editId="7771356D">
          <wp:simplePos x="0" y="0"/>
          <wp:positionH relativeFrom="column">
            <wp:posOffset>0</wp:posOffset>
          </wp:positionH>
          <wp:positionV relativeFrom="page">
            <wp:posOffset>621665</wp:posOffset>
          </wp:positionV>
          <wp:extent cx="4471035" cy="731520"/>
          <wp:effectExtent l="0" t="0" r="5715" b="0"/>
          <wp:wrapNone/>
          <wp:docPr id="6" name="Picture 6" descr="Australian Government coat of arms. Australian Government, Department of Industry, Innovation and Science.  Business, R&amp;D Tax Incentive." title="Department of Industry, Innovation and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Industry-Innovation-Science_Business_inline.png"/>
                  <pic:cNvPicPr/>
                </pic:nvPicPr>
                <pic:blipFill>
                  <a:blip r:embed="rId1">
                    <a:extLst>
                      <a:ext uri="{28A0092B-C50C-407E-A947-70E740481C1C}">
                        <a14:useLocalDpi xmlns:a14="http://schemas.microsoft.com/office/drawing/2010/main" val="0"/>
                      </a:ext>
                    </a:extLst>
                  </a:blip>
                  <a:stretch>
                    <a:fillRect/>
                  </a:stretch>
                </pic:blipFill>
                <pic:spPr>
                  <a:xfrm>
                    <a:off x="0" y="0"/>
                    <a:ext cx="4471035" cy="731520"/>
                  </a:xfrm>
                  <a:prstGeom prst="rect">
                    <a:avLst/>
                  </a:prstGeom>
                </pic:spPr>
              </pic:pic>
            </a:graphicData>
          </a:graphic>
        </wp:anchor>
      </w:drawing>
    </w:r>
    <w:r w:rsidRPr="002A7A6B">
      <w:rPr>
        <w:rFonts w:ascii="Arial" w:hAnsi="Arial" w:cs="Arial"/>
        <w:color w:val="1F497D" w:themeColor="text2"/>
        <w:sz w:val="36"/>
      </w:rPr>
      <w:t>R&amp;D Tax Incentive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4455" w14:textId="273B466E" w:rsidR="00BF106B" w:rsidRPr="00BF106B" w:rsidRDefault="00BF106B" w:rsidP="00BF106B">
    <w:pPr>
      <w:pStyle w:val="Header"/>
      <w:rPr>
        <w:sz w:val="18"/>
      </w:rPr>
    </w:pPr>
    <w:r w:rsidRPr="00497F20">
      <w:rPr>
        <w:noProof/>
        <w:sz w:val="14"/>
        <w:lang w:eastAsia="en-AU"/>
      </w:rPr>
      <mc:AlternateContent>
        <mc:Choice Requires="wps">
          <w:drawing>
            <wp:anchor distT="0" distB="0" distL="114300" distR="114300" simplePos="0" relativeHeight="251667456" behindDoc="0" locked="0" layoutInCell="1" allowOverlap="1" wp14:anchorId="2AC4950E" wp14:editId="5804A453">
              <wp:simplePos x="0" y="0"/>
              <wp:positionH relativeFrom="margin">
                <wp:posOffset>-88265</wp:posOffset>
              </wp:positionH>
              <wp:positionV relativeFrom="paragraph">
                <wp:posOffset>141351</wp:posOffset>
              </wp:positionV>
              <wp:extent cx="5879592" cy="0"/>
              <wp:effectExtent l="0" t="0" r="26035" b="19050"/>
              <wp:wrapNone/>
              <wp:docPr id="7" name="Straight Connector 7" title="footer separator"/>
              <wp:cNvGraphicFramePr/>
              <a:graphic xmlns:a="http://schemas.openxmlformats.org/drawingml/2006/main">
                <a:graphicData uri="http://schemas.microsoft.com/office/word/2010/wordprocessingShape">
                  <wps:wsp>
                    <wps:cNvCnPr/>
                    <wps:spPr>
                      <a:xfrm>
                        <a:off x="0" y="0"/>
                        <a:ext cx="5879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F5E34" id="Straight Connector 7" o:spid="_x0000_s1026" alt="Title: footer separator"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6.95pt,11.15pt" to="4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" strokecolor="#4579b8 [3044]">
              <w10:wrap anchorx="margin"/>
            </v:line>
          </w:pict>
        </mc:Fallback>
      </mc:AlternateContent>
    </w:r>
    <w:r w:rsidRPr="00497F20">
      <w:rPr>
        <w:b/>
        <w:sz w:val="18"/>
      </w:rPr>
      <w:t>R&amp;D Tax Incentive:</w:t>
    </w:r>
    <w:r w:rsidRPr="00497F20">
      <w:rPr>
        <w:sz w:val="18"/>
      </w:rPr>
      <w:t xml:space="preserve"> </w:t>
    </w:r>
    <w:r>
      <w:rPr>
        <w:sz w:val="18"/>
      </w:rPr>
      <w:t>Finding</w:t>
    </w:r>
    <w:r w:rsidRPr="00497F20">
      <w:rPr>
        <w:sz w:val="18"/>
      </w:rPr>
      <w:t xml:space="preserve">: </w:t>
    </w:r>
    <w:r>
      <w:rPr>
        <w:sz w:val="18"/>
      </w:rPr>
      <w:t>2016/08: Whole of farm claim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F96"/>
    <w:multiLevelType w:val="multilevel"/>
    <w:tmpl w:val="CD583C88"/>
    <w:lvl w:ilvl="0">
      <w:start w:val="1"/>
      <w:numFmt w:val="decimal"/>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701" w:hanging="567"/>
      </w:pPr>
      <w:rPr>
        <w:rFonts w:cs="Times New Roman" w:hint="default"/>
      </w:rPr>
    </w:lvl>
    <w:lvl w:ilvl="3">
      <w:start w:val="1"/>
      <w:numFmt w:val="decimal"/>
      <w:lvlText w:val="(%4)"/>
      <w:lvlJc w:val="left"/>
      <w:pPr>
        <w:ind w:left="2268" w:hanging="567"/>
      </w:pPr>
      <w:rPr>
        <w:rFonts w:cs="Times New Roman" w:hint="default"/>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1" w15:restartNumberingAfterBreak="0">
    <w:nsid w:val="0DDB31CA"/>
    <w:multiLevelType w:val="multilevel"/>
    <w:tmpl w:val="30522552"/>
    <w:lvl w:ilvl="0">
      <w:start w:val="1"/>
      <w:numFmt w:val="decimal"/>
      <w:pStyle w:val="FindingTex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80234E8"/>
    <w:multiLevelType w:val="hybridMultilevel"/>
    <w:tmpl w:val="D7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F1673F"/>
    <w:multiLevelType w:val="hybridMultilevel"/>
    <w:tmpl w:val="585C5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F51634"/>
    <w:multiLevelType w:val="hybridMultilevel"/>
    <w:tmpl w:val="1304F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EE069CC"/>
    <w:multiLevelType w:val="hybridMultilevel"/>
    <w:tmpl w:val="0098298A"/>
    <w:lvl w:ilvl="0" w:tplc="0B063800">
      <w:start w:val="1"/>
      <w:numFmt w:val="decimal"/>
      <w:lvlText w:val="%1."/>
      <w:lvlJc w:val="left"/>
      <w:pPr>
        <w:ind w:left="720" w:hanging="360"/>
      </w:pPr>
      <w:rPr>
        <w:rFonts w:cs="Times New Roman"/>
      </w:rPr>
    </w:lvl>
    <w:lvl w:ilvl="1" w:tplc="5C14FD38">
      <w:start w:val="1"/>
      <w:numFmt w:val="lowerRoman"/>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1BD2137"/>
    <w:multiLevelType w:val="multilevel"/>
    <w:tmpl w:val="E0E0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6D56E2"/>
    <w:multiLevelType w:val="hybridMultilevel"/>
    <w:tmpl w:val="EEB0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40D85"/>
    <w:multiLevelType w:val="hybridMultilevel"/>
    <w:tmpl w:val="D2E6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747E1"/>
    <w:multiLevelType w:val="hybridMultilevel"/>
    <w:tmpl w:val="858A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9B1E6F"/>
    <w:multiLevelType w:val="hybridMultilevel"/>
    <w:tmpl w:val="D70EAE0C"/>
    <w:lvl w:ilvl="0" w:tplc="9C640DFC">
      <w:start w:val="1"/>
      <w:numFmt w:val="decimal"/>
      <w:lvlText w:val="%1."/>
      <w:lvlJc w:val="left"/>
      <w:pPr>
        <w:ind w:left="360" w:hanging="360"/>
      </w:pPr>
      <w:rPr>
        <w:rFonts w:cs="Times New Roman"/>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67882155"/>
    <w:multiLevelType w:val="hybridMultilevel"/>
    <w:tmpl w:val="C8F610B6"/>
    <w:lvl w:ilvl="0" w:tplc="F05CB2E0">
      <w:start w:val="1"/>
      <w:numFmt w:val="lowerLetter"/>
      <w:lvlText w:val="(%1)"/>
      <w:lvlJc w:val="left"/>
      <w:pPr>
        <w:ind w:left="927" w:hanging="360"/>
      </w:pPr>
      <w:rPr>
        <w:rFonts w:cs="Times New Roman" w:hint="default"/>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2" w15:restartNumberingAfterBreak="0">
    <w:nsid w:val="6E741ECB"/>
    <w:multiLevelType w:val="hybridMultilevel"/>
    <w:tmpl w:val="2612EE04"/>
    <w:lvl w:ilvl="0" w:tplc="2FA0851C">
      <w:start w:val="1"/>
      <w:numFmt w:val="lowerLetter"/>
      <w:lvlText w:val="(%1)"/>
      <w:lvlJc w:val="left"/>
      <w:pPr>
        <w:ind w:left="420" w:hanging="36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abstractNum w:abstractNumId="13" w15:restartNumberingAfterBreak="0">
    <w:nsid w:val="73055917"/>
    <w:multiLevelType w:val="hybridMultilevel"/>
    <w:tmpl w:val="0A9A20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291538"/>
    <w:multiLevelType w:val="hybridMultilevel"/>
    <w:tmpl w:val="7B3C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8D78EB"/>
    <w:multiLevelType w:val="hybridMultilevel"/>
    <w:tmpl w:val="9FF62ED4"/>
    <w:lvl w:ilvl="0" w:tplc="07A23A8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9E6DD6"/>
    <w:multiLevelType w:val="hybridMultilevel"/>
    <w:tmpl w:val="E14A887A"/>
    <w:lvl w:ilvl="0" w:tplc="F05CB2E0">
      <w:start w:val="1"/>
      <w:numFmt w:val="lowerLetter"/>
      <w:lvlText w:val="(%1)"/>
      <w:lvlJc w:val="left"/>
      <w:pPr>
        <w:ind w:left="927" w:hanging="360"/>
      </w:pPr>
      <w:rPr>
        <w:rFonts w:cs="Times New Roman"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num w:numId="1">
    <w:abstractNumId w:val="6"/>
  </w:num>
  <w:num w:numId="2">
    <w:abstractNumId w:val="11"/>
  </w:num>
  <w:num w:numId="3">
    <w:abstractNumId w:val="9"/>
  </w:num>
  <w:num w:numId="4">
    <w:abstractNumId w:val="4"/>
  </w:num>
  <w:num w:numId="5">
    <w:abstractNumId w:val="12"/>
  </w:num>
  <w:num w:numId="6">
    <w:abstractNumId w:val="5"/>
  </w:num>
  <w:num w:numId="7">
    <w:abstractNumId w:val="2"/>
  </w:num>
  <w:num w:numId="8">
    <w:abstractNumId w:val="0"/>
  </w:num>
  <w:num w:numId="9">
    <w:abstractNumId w:val="15"/>
  </w:num>
  <w:num w:numId="10">
    <w:abstractNumId w:val="14"/>
  </w:num>
  <w:num w:numId="11">
    <w:abstractNumId w:val="8"/>
  </w:num>
  <w:num w:numId="12">
    <w:abstractNumId w:val="1"/>
  </w:num>
  <w:num w:numId="13">
    <w:abstractNumId w:val="10"/>
  </w:num>
  <w:num w:numId="14">
    <w:abstractNumId w:val="16"/>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5E"/>
    <w:rsid w:val="00013486"/>
    <w:rsid w:val="000300A8"/>
    <w:rsid w:val="000431C6"/>
    <w:rsid w:val="000753A0"/>
    <w:rsid w:val="000A01AA"/>
    <w:rsid w:val="000A45C4"/>
    <w:rsid w:val="000C60D7"/>
    <w:rsid w:val="000C7174"/>
    <w:rsid w:val="000E1B9B"/>
    <w:rsid w:val="000F56FC"/>
    <w:rsid w:val="00103AAB"/>
    <w:rsid w:val="00105408"/>
    <w:rsid w:val="00126044"/>
    <w:rsid w:val="001274E6"/>
    <w:rsid w:val="001573CD"/>
    <w:rsid w:val="001A0B81"/>
    <w:rsid w:val="001A3824"/>
    <w:rsid w:val="001A562E"/>
    <w:rsid w:val="001B5C55"/>
    <w:rsid w:val="001C0E48"/>
    <w:rsid w:val="001D6E71"/>
    <w:rsid w:val="001E193E"/>
    <w:rsid w:val="00247AD7"/>
    <w:rsid w:val="00262620"/>
    <w:rsid w:val="00264417"/>
    <w:rsid w:val="0028137A"/>
    <w:rsid w:val="002820C1"/>
    <w:rsid w:val="002868E6"/>
    <w:rsid w:val="002942A0"/>
    <w:rsid w:val="002C29FC"/>
    <w:rsid w:val="002D6C55"/>
    <w:rsid w:val="003236C2"/>
    <w:rsid w:val="00331AAA"/>
    <w:rsid w:val="00334842"/>
    <w:rsid w:val="00342D29"/>
    <w:rsid w:val="0036177A"/>
    <w:rsid w:val="00376185"/>
    <w:rsid w:val="00392054"/>
    <w:rsid w:val="00394FD3"/>
    <w:rsid w:val="00396C75"/>
    <w:rsid w:val="003A1343"/>
    <w:rsid w:val="003C37CA"/>
    <w:rsid w:val="0040520B"/>
    <w:rsid w:val="0042210E"/>
    <w:rsid w:val="00425BF6"/>
    <w:rsid w:val="00442A63"/>
    <w:rsid w:val="00455E7E"/>
    <w:rsid w:val="00474FF1"/>
    <w:rsid w:val="004B70B8"/>
    <w:rsid w:val="004C6F37"/>
    <w:rsid w:val="004C7F21"/>
    <w:rsid w:val="004F4A83"/>
    <w:rsid w:val="00503DC7"/>
    <w:rsid w:val="00517CD9"/>
    <w:rsid w:val="00534231"/>
    <w:rsid w:val="00537A3B"/>
    <w:rsid w:val="005405AB"/>
    <w:rsid w:val="00554056"/>
    <w:rsid w:val="0055510F"/>
    <w:rsid w:val="00567A94"/>
    <w:rsid w:val="00580701"/>
    <w:rsid w:val="00592C01"/>
    <w:rsid w:val="005C4FCB"/>
    <w:rsid w:val="005D63B6"/>
    <w:rsid w:val="005E3ACE"/>
    <w:rsid w:val="005F3C07"/>
    <w:rsid w:val="00603788"/>
    <w:rsid w:val="00605146"/>
    <w:rsid w:val="0062745E"/>
    <w:rsid w:val="006455B0"/>
    <w:rsid w:val="00675842"/>
    <w:rsid w:val="006773CE"/>
    <w:rsid w:val="00690831"/>
    <w:rsid w:val="00695B1A"/>
    <w:rsid w:val="006B4F49"/>
    <w:rsid w:val="006D1285"/>
    <w:rsid w:val="006E588F"/>
    <w:rsid w:val="006F12B8"/>
    <w:rsid w:val="00700BAC"/>
    <w:rsid w:val="00714ED6"/>
    <w:rsid w:val="00715E49"/>
    <w:rsid w:val="00721F6D"/>
    <w:rsid w:val="00730082"/>
    <w:rsid w:val="00736A76"/>
    <w:rsid w:val="00736E76"/>
    <w:rsid w:val="0077388E"/>
    <w:rsid w:val="0078124A"/>
    <w:rsid w:val="00785A0C"/>
    <w:rsid w:val="00787E8E"/>
    <w:rsid w:val="007A2949"/>
    <w:rsid w:val="007A3EEB"/>
    <w:rsid w:val="007B0AFA"/>
    <w:rsid w:val="007C26C2"/>
    <w:rsid w:val="007C49D0"/>
    <w:rsid w:val="007C5256"/>
    <w:rsid w:val="007D65C2"/>
    <w:rsid w:val="007D6B96"/>
    <w:rsid w:val="00800387"/>
    <w:rsid w:val="00800672"/>
    <w:rsid w:val="00804453"/>
    <w:rsid w:val="008306C8"/>
    <w:rsid w:val="0084671B"/>
    <w:rsid w:val="008672AD"/>
    <w:rsid w:val="0088005E"/>
    <w:rsid w:val="00882884"/>
    <w:rsid w:val="00883458"/>
    <w:rsid w:val="008C6D82"/>
    <w:rsid w:val="008D167E"/>
    <w:rsid w:val="008D2E5E"/>
    <w:rsid w:val="008D5794"/>
    <w:rsid w:val="008D75E7"/>
    <w:rsid w:val="009176BF"/>
    <w:rsid w:val="0094353B"/>
    <w:rsid w:val="009466F0"/>
    <w:rsid w:val="00947848"/>
    <w:rsid w:val="00955372"/>
    <w:rsid w:val="0095712F"/>
    <w:rsid w:val="009575AC"/>
    <w:rsid w:val="0098178F"/>
    <w:rsid w:val="009A6C70"/>
    <w:rsid w:val="009C7887"/>
    <w:rsid w:val="009D0DF2"/>
    <w:rsid w:val="009D2A48"/>
    <w:rsid w:val="009D2AC7"/>
    <w:rsid w:val="009D407C"/>
    <w:rsid w:val="009F6234"/>
    <w:rsid w:val="00A21DAE"/>
    <w:rsid w:val="00A227D5"/>
    <w:rsid w:val="00A276E7"/>
    <w:rsid w:val="00A27BA2"/>
    <w:rsid w:val="00A37B12"/>
    <w:rsid w:val="00A45F44"/>
    <w:rsid w:val="00A51831"/>
    <w:rsid w:val="00A656E0"/>
    <w:rsid w:val="00A80E0D"/>
    <w:rsid w:val="00A83567"/>
    <w:rsid w:val="00B0170A"/>
    <w:rsid w:val="00B127A8"/>
    <w:rsid w:val="00B13652"/>
    <w:rsid w:val="00B15DEE"/>
    <w:rsid w:val="00B304CE"/>
    <w:rsid w:val="00B53054"/>
    <w:rsid w:val="00B54170"/>
    <w:rsid w:val="00B5764D"/>
    <w:rsid w:val="00B757F8"/>
    <w:rsid w:val="00B85902"/>
    <w:rsid w:val="00B85C1C"/>
    <w:rsid w:val="00B904AF"/>
    <w:rsid w:val="00BC1A37"/>
    <w:rsid w:val="00BD251E"/>
    <w:rsid w:val="00BF106B"/>
    <w:rsid w:val="00BF3D41"/>
    <w:rsid w:val="00C05C7C"/>
    <w:rsid w:val="00C22257"/>
    <w:rsid w:val="00C36713"/>
    <w:rsid w:val="00C60C44"/>
    <w:rsid w:val="00C61B30"/>
    <w:rsid w:val="00C648A0"/>
    <w:rsid w:val="00C70268"/>
    <w:rsid w:val="00C83021"/>
    <w:rsid w:val="00C84C2C"/>
    <w:rsid w:val="00CA0393"/>
    <w:rsid w:val="00CA7D4B"/>
    <w:rsid w:val="00CC3F57"/>
    <w:rsid w:val="00CE4074"/>
    <w:rsid w:val="00CF60D0"/>
    <w:rsid w:val="00D12596"/>
    <w:rsid w:val="00D323AA"/>
    <w:rsid w:val="00D35D76"/>
    <w:rsid w:val="00D430FD"/>
    <w:rsid w:val="00D55034"/>
    <w:rsid w:val="00D81B2C"/>
    <w:rsid w:val="00D8403B"/>
    <w:rsid w:val="00DA7E4A"/>
    <w:rsid w:val="00DB1423"/>
    <w:rsid w:val="00DD7406"/>
    <w:rsid w:val="00DE3508"/>
    <w:rsid w:val="00E01B4A"/>
    <w:rsid w:val="00E038FA"/>
    <w:rsid w:val="00E051E2"/>
    <w:rsid w:val="00E317CC"/>
    <w:rsid w:val="00E534D6"/>
    <w:rsid w:val="00E53ADB"/>
    <w:rsid w:val="00E5401B"/>
    <w:rsid w:val="00E60641"/>
    <w:rsid w:val="00E74082"/>
    <w:rsid w:val="00E75F91"/>
    <w:rsid w:val="00E86D9B"/>
    <w:rsid w:val="00E87C4B"/>
    <w:rsid w:val="00E90D71"/>
    <w:rsid w:val="00EB7CE4"/>
    <w:rsid w:val="00F05947"/>
    <w:rsid w:val="00F1227A"/>
    <w:rsid w:val="00F171B2"/>
    <w:rsid w:val="00F171F4"/>
    <w:rsid w:val="00F31A1B"/>
    <w:rsid w:val="00F372EA"/>
    <w:rsid w:val="00F50F70"/>
    <w:rsid w:val="00F53314"/>
    <w:rsid w:val="00F74A0F"/>
    <w:rsid w:val="00F83747"/>
    <w:rsid w:val="00F9013B"/>
    <w:rsid w:val="00F96423"/>
    <w:rsid w:val="00FA556D"/>
    <w:rsid w:val="00FA5A55"/>
    <w:rsid w:val="00FA6FDD"/>
    <w:rsid w:val="00FB2211"/>
    <w:rsid w:val="00FC7BAE"/>
    <w:rsid w:val="00FE0640"/>
    <w:rsid w:val="00FE19B9"/>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DF5B4EC"/>
  <w15:docId w15:val="{AE1E7831-617B-4254-AEA3-B1AB71B6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2E"/>
    <w:pPr>
      <w:spacing w:after="160" w:line="259" w:lineRule="auto"/>
    </w:pPr>
    <w:rPr>
      <w:lang w:val="en-AU"/>
    </w:rPr>
  </w:style>
  <w:style w:type="paragraph" w:styleId="Heading1">
    <w:name w:val="heading 1"/>
    <w:basedOn w:val="Normal"/>
    <w:next w:val="Normal"/>
    <w:link w:val="Heading1Char"/>
    <w:uiPriority w:val="9"/>
    <w:qFormat/>
    <w:locked/>
    <w:rsid w:val="00126044"/>
    <w:pPr>
      <w:keepNext/>
      <w:keepLines/>
      <w:suppressAutoHyphens/>
      <w:spacing w:before="240" w:after="0" w:line="240" w:lineRule="auto"/>
      <w:outlineLvl w:val="0"/>
    </w:pPr>
    <w:rPr>
      <w:rFonts w:asciiTheme="majorHAnsi" w:eastAsiaTheme="majorEastAsia" w:hAnsiTheme="majorHAnsi" w:cstheme="majorBidi"/>
      <w:color w:val="365F91" w:themeColor="accent1" w:themeShade="BF"/>
      <w:sz w:val="32"/>
      <w:szCs w:val="32"/>
      <w:lang w:eastAsia="ar-SA"/>
    </w:rPr>
  </w:style>
  <w:style w:type="paragraph" w:styleId="Heading2">
    <w:name w:val="heading 2"/>
    <w:basedOn w:val="Normal"/>
    <w:next w:val="Normal"/>
    <w:link w:val="Heading2Char"/>
    <w:unhideWhenUsed/>
    <w:qFormat/>
    <w:locked/>
    <w:rsid w:val="001260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1260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FE19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62745E"/>
    <w:rPr>
      <w:rFonts w:cs="Times New Roman"/>
      <w:i/>
      <w:iCs/>
    </w:rPr>
  </w:style>
  <w:style w:type="character" w:customStyle="1" w:styleId="downsize1">
    <w:name w:val="downsize1"/>
    <w:basedOn w:val="DefaultParagraphFont"/>
    <w:uiPriority w:val="99"/>
    <w:rsid w:val="0062745E"/>
    <w:rPr>
      <w:rFonts w:cs="Times New Roman"/>
    </w:rPr>
  </w:style>
  <w:style w:type="character" w:customStyle="1" w:styleId="italic">
    <w:name w:val="italic"/>
    <w:basedOn w:val="DefaultParagraphFont"/>
    <w:uiPriority w:val="99"/>
    <w:rsid w:val="0062745E"/>
    <w:rPr>
      <w:rFonts w:cs="Times New Roman"/>
    </w:rPr>
  </w:style>
  <w:style w:type="paragraph" w:styleId="ListParagraph">
    <w:name w:val="List Paragraph"/>
    <w:basedOn w:val="Normal"/>
    <w:uiPriority w:val="99"/>
    <w:qFormat/>
    <w:rsid w:val="004C6F37"/>
    <w:pPr>
      <w:ind w:left="720"/>
      <w:contextualSpacing/>
    </w:pPr>
  </w:style>
  <w:style w:type="paragraph" w:styleId="NormalWeb">
    <w:name w:val="Normal (Web)"/>
    <w:basedOn w:val="Normal"/>
    <w:uiPriority w:val="99"/>
    <w:semiHidden/>
    <w:rsid w:val="0078124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99"/>
    <w:qFormat/>
    <w:rsid w:val="0078124A"/>
    <w:rPr>
      <w:rFonts w:cs="Times New Roman"/>
      <w:b/>
      <w:bCs/>
    </w:rPr>
  </w:style>
  <w:style w:type="character" w:customStyle="1" w:styleId="apple-converted-space">
    <w:name w:val="apple-converted-space"/>
    <w:basedOn w:val="DefaultParagraphFont"/>
    <w:uiPriority w:val="99"/>
    <w:rsid w:val="0078124A"/>
    <w:rPr>
      <w:rFonts w:cs="Times New Roman"/>
    </w:rPr>
  </w:style>
  <w:style w:type="paragraph" w:styleId="Footer">
    <w:name w:val="footer"/>
    <w:basedOn w:val="Normal"/>
    <w:link w:val="FooterChar"/>
    <w:uiPriority w:val="99"/>
    <w:rsid w:val="00CC3F57"/>
    <w:pPr>
      <w:tabs>
        <w:tab w:val="center" w:pos="4153"/>
        <w:tab w:val="right" w:pos="8306"/>
      </w:tabs>
      <w:spacing w:after="0" w:line="240" w:lineRule="auto"/>
      <w:jc w:val="center"/>
    </w:pPr>
    <w:rPr>
      <w:rFonts w:ascii="Times New Roman" w:eastAsia="Times New Roman" w:hAnsi="Times New Roman"/>
      <w:b/>
      <w:color w:val="080808"/>
      <w:szCs w:val="24"/>
      <w:lang w:eastAsia="en-AU"/>
    </w:rPr>
  </w:style>
  <w:style w:type="character" w:customStyle="1" w:styleId="FooterChar">
    <w:name w:val="Footer Char"/>
    <w:basedOn w:val="DefaultParagraphFont"/>
    <w:link w:val="Footer"/>
    <w:uiPriority w:val="99"/>
    <w:locked/>
    <w:rsid w:val="00CC3F57"/>
    <w:rPr>
      <w:rFonts w:ascii="Times New Roman" w:hAnsi="Times New Roman" w:cs="Times New Roman"/>
      <w:b/>
      <w:color w:val="080808"/>
      <w:sz w:val="24"/>
      <w:szCs w:val="24"/>
      <w:lang w:eastAsia="en-AU"/>
    </w:rPr>
  </w:style>
  <w:style w:type="character" w:styleId="CommentReference">
    <w:name w:val="annotation reference"/>
    <w:basedOn w:val="DefaultParagraphFont"/>
    <w:uiPriority w:val="99"/>
    <w:semiHidden/>
    <w:rsid w:val="00B15DEE"/>
    <w:rPr>
      <w:rFonts w:cs="Times New Roman"/>
      <w:sz w:val="16"/>
      <w:szCs w:val="16"/>
    </w:rPr>
  </w:style>
  <w:style w:type="paragraph" w:styleId="CommentText">
    <w:name w:val="annotation text"/>
    <w:basedOn w:val="Normal"/>
    <w:link w:val="CommentTextChar"/>
    <w:uiPriority w:val="99"/>
    <w:semiHidden/>
    <w:rsid w:val="00B15D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5DEE"/>
    <w:rPr>
      <w:rFonts w:cs="Times New Roman"/>
      <w:sz w:val="20"/>
      <w:szCs w:val="20"/>
    </w:rPr>
  </w:style>
  <w:style w:type="paragraph" w:styleId="CommentSubject">
    <w:name w:val="annotation subject"/>
    <w:basedOn w:val="CommentText"/>
    <w:next w:val="CommentText"/>
    <w:link w:val="CommentSubjectChar"/>
    <w:uiPriority w:val="99"/>
    <w:semiHidden/>
    <w:rsid w:val="00B15DEE"/>
    <w:rPr>
      <w:b/>
      <w:bCs/>
    </w:rPr>
  </w:style>
  <w:style w:type="character" w:customStyle="1" w:styleId="CommentSubjectChar">
    <w:name w:val="Comment Subject Char"/>
    <w:basedOn w:val="CommentTextChar"/>
    <w:link w:val="CommentSubject"/>
    <w:uiPriority w:val="99"/>
    <w:semiHidden/>
    <w:locked/>
    <w:rsid w:val="00B15DEE"/>
    <w:rPr>
      <w:rFonts w:cs="Times New Roman"/>
      <w:b/>
      <w:bCs/>
      <w:sz w:val="20"/>
      <w:szCs w:val="20"/>
    </w:rPr>
  </w:style>
  <w:style w:type="paragraph" w:styleId="BalloonText">
    <w:name w:val="Balloon Text"/>
    <w:basedOn w:val="Normal"/>
    <w:link w:val="BalloonTextChar"/>
    <w:uiPriority w:val="99"/>
    <w:semiHidden/>
    <w:rsid w:val="00B15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15DEE"/>
    <w:rPr>
      <w:rFonts w:ascii="Segoe UI" w:hAnsi="Segoe UI" w:cs="Segoe UI"/>
      <w:sz w:val="18"/>
      <w:szCs w:val="18"/>
    </w:rPr>
  </w:style>
  <w:style w:type="character" w:styleId="Hyperlink">
    <w:name w:val="Hyperlink"/>
    <w:basedOn w:val="DefaultParagraphFont"/>
    <w:uiPriority w:val="99"/>
    <w:semiHidden/>
    <w:rsid w:val="00C84C2C"/>
    <w:rPr>
      <w:rFonts w:cs="Times New Roman"/>
      <w:color w:val="0000FF"/>
      <w:u w:val="single"/>
    </w:rPr>
  </w:style>
  <w:style w:type="paragraph" w:customStyle="1" w:styleId="text-left">
    <w:name w:val="text-left"/>
    <w:basedOn w:val="Normal"/>
    <w:uiPriority w:val="99"/>
    <w:rsid w:val="00C84C2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indingText">
    <w:name w:val="FindingText"/>
    <w:basedOn w:val="Normal"/>
    <w:uiPriority w:val="99"/>
    <w:rsid w:val="007A3EEB"/>
    <w:pPr>
      <w:numPr>
        <w:numId w:val="12"/>
      </w:numPr>
      <w:spacing w:before="60" w:after="120" w:line="240" w:lineRule="auto"/>
    </w:pPr>
    <w:rPr>
      <w:rFonts w:ascii="Times New Roman" w:eastAsia="Times New Roman" w:hAnsi="Times New Roman"/>
      <w:color w:val="080808"/>
      <w:szCs w:val="24"/>
      <w:lang w:eastAsia="en-AU"/>
    </w:rPr>
  </w:style>
  <w:style w:type="paragraph" w:styleId="FootnoteText">
    <w:name w:val="footnote text"/>
    <w:basedOn w:val="Normal"/>
    <w:link w:val="FootnoteTextChar"/>
    <w:uiPriority w:val="99"/>
    <w:semiHidden/>
    <w:rsid w:val="008D167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D167E"/>
    <w:rPr>
      <w:rFonts w:cs="Times New Roman"/>
      <w:sz w:val="20"/>
      <w:szCs w:val="20"/>
    </w:rPr>
  </w:style>
  <w:style w:type="character" w:styleId="FootnoteReference">
    <w:name w:val="footnote reference"/>
    <w:basedOn w:val="DefaultParagraphFont"/>
    <w:uiPriority w:val="99"/>
    <w:semiHidden/>
    <w:rsid w:val="008D167E"/>
    <w:rPr>
      <w:rFonts w:cs="Times New Roman"/>
      <w:vertAlign w:val="superscript"/>
    </w:rPr>
  </w:style>
  <w:style w:type="paragraph" w:styleId="Header">
    <w:name w:val="header"/>
    <w:basedOn w:val="Normal"/>
    <w:link w:val="HeaderChar"/>
    <w:uiPriority w:val="99"/>
    <w:unhideWhenUsed/>
    <w:rsid w:val="006E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88F"/>
    <w:rPr>
      <w:lang w:val="en-AU"/>
    </w:rPr>
  </w:style>
  <w:style w:type="paragraph" w:styleId="Revision">
    <w:name w:val="Revision"/>
    <w:hidden/>
    <w:uiPriority w:val="99"/>
    <w:semiHidden/>
    <w:rsid w:val="00567A94"/>
    <w:rPr>
      <w:lang w:val="en-AU"/>
    </w:rPr>
  </w:style>
  <w:style w:type="character" w:customStyle="1" w:styleId="Heading1Char">
    <w:name w:val="Heading 1 Char"/>
    <w:basedOn w:val="DefaultParagraphFont"/>
    <w:link w:val="Heading1"/>
    <w:uiPriority w:val="9"/>
    <w:rsid w:val="00126044"/>
    <w:rPr>
      <w:rFonts w:asciiTheme="majorHAnsi" w:eastAsiaTheme="majorEastAsia" w:hAnsiTheme="majorHAnsi" w:cstheme="majorBidi"/>
      <w:color w:val="365F91" w:themeColor="accent1" w:themeShade="BF"/>
      <w:sz w:val="32"/>
      <w:szCs w:val="32"/>
      <w:lang w:val="en-AU" w:eastAsia="ar-SA"/>
    </w:rPr>
  </w:style>
  <w:style w:type="character" w:customStyle="1" w:styleId="Heading2Char">
    <w:name w:val="Heading 2 Char"/>
    <w:basedOn w:val="DefaultParagraphFont"/>
    <w:link w:val="Heading2"/>
    <w:rsid w:val="00126044"/>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rsid w:val="00126044"/>
    <w:rPr>
      <w:rFonts w:asciiTheme="majorHAnsi" w:eastAsiaTheme="majorEastAsia" w:hAnsiTheme="majorHAnsi" w:cstheme="majorBidi"/>
      <w:color w:val="243F60" w:themeColor="accent1" w:themeShade="7F"/>
      <w:sz w:val="24"/>
      <w:szCs w:val="24"/>
      <w:lang w:val="en-AU"/>
    </w:rPr>
  </w:style>
  <w:style w:type="character" w:customStyle="1" w:styleId="Heading4Char">
    <w:name w:val="Heading 4 Char"/>
    <w:basedOn w:val="DefaultParagraphFont"/>
    <w:link w:val="Heading4"/>
    <w:rsid w:val="00FE19B9"/>
    <w:rPr>
      <w:rFonts w:asciiTheme="majorHAnsi" w:eastAsiaTheme="majorEastAsia" w:hAnsiTheme="majorHAnsi" w:cstheme="majorBidi"/>
      <w:i/>
      <w:iCs/>
      <w:color w:val="365F91" w:themeColor="accent1" w:themeShade="B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55671">
      <w:bodyDiv w:val="1"/>
      <w:marLeft w:val="0"/>
      <w:marRight w:val="0"/>
      <w:marTop w:val="0"/>
      <w:marBottom w:val="0"/>
      <w:divBdr>
        <w:top w:val="none" w:sz="0" w:space="0" w:color="auto"/>
        <w:left w:val="none" w:sz="0" w:space="0" w:color="auto"/>
        <w:bottom w:val="none" w:sz="0" w:space="0" w:color="auto"/>
        <w:right w:val="none" w:sz="0" w:space="0" w:color="auto"/>
      </w:divBdr>
    </w:div>
    <w:div w:id="1990787215">
      <w:marLeft w:val="0"/>
      <w:marRight w:val="0"/>
      <w:marTop w:val="0"/>
      <w:marBottom w:val="0"/>
      <w:divBdr>
        <w:top w:val="none" w:sz="0" w:space="0" w:color="auto"/>
        <w:left w:val="none" w:sz="0" w:space="0" w:color="auto"/>
        <w:bottom w:val="none" w:sz="0" w:space="0" w:color="auto"/>
        <w:right w:val="none" w:sz="0" w:space="0" w:color="auto"/>
      </w:divBdr>
    </w:div>
    <w:div w:id="1990787217">
      <w:marLeft w:val="0"/>
      <w:marRight w:val="0"/>
      <w:marTop w:val="0"/>
      <w:marBottom w:val="0"/>
      <w:divBdr>
        <w:top w:val="none" w:sz="0" w:space="0" w:color="auto"/>
        <w:left w:val="none" w:sz="0" w:space="0" w:color="auto"/>
        <w:bottom w:val="none" w:sz="0" w:space="0" w:color="auto"/>
        <w:right w:val="none" w:sz="0" w:space="0" w:color="auto"/>
      </w:divBdr>
      <w:divsChild>
        <w:div w:id="1990787218">
          <w:marLeft w:val="0"/>
          <w:marRight w:val="0"/>
          <w:marTop w:val="0"/>
          <w:marBottom w:val="0"/>
          <w:divBdr>
            <w:top w:val="none" w:sz="0" w:space="0" w:color="auto"/>
            <w:left w:val="none" w:sz="0" w:space="0" w:color="auto"/>
            <w:bottom w:val="none" w:sz="0" w:space="0" w:color="auto"/>
            <w:right w:val="none" w:sz="0" w:space="0" w:color="auto"/>
          </w:divBdr>
          <w:divsChild>
            <w:div w:id="1990787212">
              <w:marLeft w:val="0"/>
              <w:marRight w:val="0"/>
              <w:marTop w:val="0"/>
              <w:marBottom w:val="300"/>
              <w:divBdr>
                <w:top w:val="none" w:sz="0" w:space="0" w:color="auto"/>
                <w:left w:val="single" w:sz="36" w:space="15" w:color="EEEEEE"/>
                <w:bottom w:val="none" w:sz="0" w:space="0" w:color="auto"/>
                <w:right w:val="none" w:sz="0" w:space="0" w:color="auto"/>
              </w:divBdr>
            </w:div>
            <w:div w:id="1990787214">
              <w:marLeft w:val="0"/>
              <w:marRight w:val="0"/>
              <w:marTop w:val="0"/>
              <w:marBottom w:val="300"/>
              <w:divBdr>
                <w:top w:val="none" w:sz="0" w:space="0" w:color="auto"/>
                <w:left w:val="single" w:sz="36" w:space="15" w:color="EEEEEE"/>
                <w:bottom w:val="none" w:sz="0" w:space="0" w:color="auto"/>
                <w:right w:val="none" w:sz="0" w:space="0" w:color="auto"/>
              </w:divBdr>
            </w:div>
            <w:div w:id="1990787216">
              <w:marLeft w:val="0"/>
              <w:marRight w:val="0"/>
              <w:marTop w:val="0"/>
              <w:marBottom w:val="300"/>
              <w:divBdr>
                <w:top w:val="none" w:sz="0" w:space="0" w:color="auto"/>
                <w:left w:val="single" w:sz="36" w:space="15" w:color="EEEEEE"/>
                <w:bottom w:val="none" w:sz="0" w:space="0" w:color="auto"/>
                <w:right w:val="none" w:sz="0" w:space="0" w:color="auto"/>
              </w:divBdr>
            </w:div>
            <w:div w:id="1990787219">
              <w:marLeft w:val="0"/>
              <w:marRight w:val="0"/>
              <w:marTop w:val="0"/>
              <w:marBottom w:val="300"/>
              <w:divBdr>
                <w:top w:val="none" w:sz="0" w:space="0" w:color="auto"/>
                <w:left w:val="single" w:sz="36" w:space="15" w:color="EEEEEE"/>
                <w:bottom w:val="none" w:sz="0" w:space="0" w:color="auto"/>
                <w:right w:val="none" w:sz="0" w:space="0" w:color="auto"/>
              </w:divBdr>
            </w:div>
            <w:div w:id="1990787221">
              <w:marLeft w:val="0"/>
              <w:marRight w:val="0"/>
              <w:marTop w:val="0"/>
              <w:marBottom w:val="300"/>
              <w:divBdr>
                <w:top w:val="none" w:sz="0" w:space="0" w:color="auto"/>
                <w:left w:val="single" w:sz="36" w:space="15" w:color="EEEEEE"/>
                <w:bottom w:val="none" w:sz="0" w:space="0" w:color="auto"/>
                <w:right w:val="none" w:sz="0" w:space="0" w:color="auto"/>
              </w:divBdr>
            </w:div>
            <w:div w:id="1990787223">
              <w:marLeft w:val="0"/>
              <w:marRight w:val="0"/>
              <w:marTop w:val="0"/>
              <w:marBottom w:val="300"/>
              <w:divBdr>
                <w:top w:val="none" w:sz="0" w:space="0" w:color="auto"/>
                <w:left w:val="single" w:sz="36" w:space="15" w:color="EEEEEE"/>
                <w:bottom w:val="none" w:sz="0" w:space="0" w:color="auto"/>
                <w:right w:val="none" w:sz="0" w:space="0" w:color="auto"/>
              </w:divBdr>
            </w:div>
            <w:div w:id="1990787224">
              <w:marLeft w:val="0"/>
              <w:marRight w:val="0"/>
              <w:marTop w:val="600"/>
              <w:marBottom w:val="600"/>
              <w:divBdr>
                <w:top w:val="none" w:sz="0" w:space="0" w:color="auto"/>
                <w:left w:val="single" w:sz="24" w:space="31" w:color="00C8D2"/>
                <w:bottom w:val="none" w:sz="0" w:space="0" w:color="auto"/>
                <w:right w:val="none" w:sz="0" w:space="0" w:color="auto"/>
              </w:divBdr>
            </w:div>
            <w:div w:id="1990787227">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990787220">
      <w:marLeft w:val="0"/>
      <w:marRight w:val="0"/>
      <w:marTop w:val="0"/>
      <w:marBottom w:val="0"/>
      <w:divBdr>
        <w:top w:val="none" w:sz="0" w:space="0" w:color="auto"/>
        <w:left w:val="none" w:sz="0" w:space="0" w:color="auto"/>
        <w:bottom w:val="none" w:sz="0" w:space="0" w:color="auto"/>
        <w:right w:val="none" w:sz="0" w:space="0" w:color="auto"/>
      </w:divBdr>
    </w:div>
    <w:div w:id="1990787225">
      <w:marLeft w:val="0"/>
      <w:marRight w:val="0"/>
      <w:marTop w:val="0"/>
      <w:marBottom w:val="0"/>
      <w:divBdr>
        <w:top w:val="none" w:sz="0" w:space="0" w:color="auto"/>
        <w:left w:val="none" w:sz="0" w:space="0" w:color="auto"/>
        <w:bottom w:val="none" w:sz="0" w:space="0" w:color="auto"/>
        <w:right w:val="none" w:sz="0" w:space="0" w:color="auto"/>
      </w:divBdr>
      <w:divsChild>
        <w:div w:id="1990787213">
          <w:marLeft w:val="0"/>
          <w:marRight w:val="0"/>
          <w:marTop w:val="0"/>
          <w:marBottom w:val="300"/>
          <w:divBdr>
            <w:top w:val="none" w:sz="0" w:space="0" w:color="auto"/>
            <w:left w:val="single" w:sz="36" w:space="15" w:color="EEEEEE"/>
            <w:bottom w:val="none" w:sz="0" w:space="0" w:color="auto"/>
            <w:right w:val="none" w:sz="0" w:space="0" w:color="auto"/>
          </w:divBdr>
        </w:div>
        <w:div w:id="1990787222">
          <w:marLeft w:val="0"/>
          <w:marRight w:val="0"/>
          <w:marTop w:val="0"/>
          <w:marBottom w:val="300"/>
          <w:divBdr>
            <w:top w:val="none" w:sz="0" w:space="0" w:color="auto"/>
            <w:left w:val="single" w:sz="36" w:space="15" w:color="EEEEEE"/>
            <w:bottom w:val="none" w:sz="0" w:space="0" w:color="auto"/>
            <w:right w:val="none" w:sz="0" w:space="0" w:color="auto"/>
          </w:divBdr>
        </w:div>
        <w:div w:id="1990787226">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cgi-bin/sinodisp/au/cases/cth/AATA/2016/23.html?stem=0&amp;synonyms=0&amp;query=jl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6254-C915-42B9-A3C3-29D3BA9F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3358</Characters>
  <Application>Microsoft Office Word</Application>
  <DocSecurity>0</DocSecurity>
  <Lines>95</Lines>
  <Paragraphs>41</Paragraphs>
  <ScaleCrop>false</ScaleCrop>
  <HeadingPairs>
    <vt:vector size="2" baseType="variant">
      <vt:variant>
        <vt:lpstr>Title</vt:lpstr>
      </vt:variant>
      <vt:variant>
        <vt:i4>1</vt:i4>
      </vt:variant>
    </vt:vector>
  </HeadingPairs>
  <TitlesOfParts>
    <vt:vector size="1" baseType="lpstr">
      <vt:lpstr>R&amp;D Tax Incentive Public Finding</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tax incentive Whole of farm claim</dc:title>
  <dc:subject/>
  <dc:creator>Andrew Stephens</dc:creator>
  <cp:keywords/>
  <dc:description/>
  <cp:lastModifiedBy>Maroya, Anthony</cp:lastModifiedBy>
  <cp:revision>7</cp:revision>
  <cp:lastPrinted>2016-11-10T22:16:00Z</cp:lastPrinted>
  <dcterms:created xsi:type="dcterms:W3CDTF">2016-11-17T04:15:00Z</dcterms:created>
  <dcterms:modified xsi:type="dcterms:W3CDTF">2016-11-20T22:26:00Z</dcterms:modified>
</cp:coreProperties>
</file>