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34744985" w:displacedByCustomXml="next"/>
    <w:sdt>
      <w:sdtPr>
        <w:rPr>
          <w:rFonts w:cs="Times New Roman"/>
          <w:bCs w:val="0"/>
          <w:noProof/>
          <w:color w:val="000000"/>
          <w:kern w:val="0"/>
          <w:sz w:val="24"/>
          <w:szCs w:val="22"/>
        </w:rPr>
        <w:id w:val="-1693529672"/>
        <w:docPartObj>
          <w:docPartGallery w:val="Cover Pages"/>
          <w:docPartUnique/>
        </w:docPartObj>
      </w:sdtPr>
      <w:sdtEndPr/>
      <w:sdtContent>
        <w:p w14:paraId="40721607" w14:textId="3A13DC99" w:rsidR="000D1BC8" w:rsidRDefault="000D1BC8" w:rsidP="000D1BC8">
          <w:pPr>
            <w:pStyle w:val="Heading1"/>
            <w:rPr>
              <w:rFonts w:cs="Times New Roman"/>
              <w:noProof/>
              <w:color w:val="000000"/>
              <w:kern w:val="0"/>
              <w:sz w:val="24"/>
              <w:szCs w:val="24"/>
            </w:rPr>
          </w:pPr>
          <w:r>
            <w:rPr>
              <w:noProof/>
            </w:rPr>
            <w:drawing>
              <wp:anchor distT="0" distB="360045" distL="114300" distR="360045" simplePos="0" relativeHeight="251659264" behindDoc="1" locked="1" layoutInCell="1" allowOverlap="1" wp14:anchorId="2A9542B7" wp14:editId="64E0F932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792000" cy="792000"/>
                <wp:effectExtent l="0" t="0" r="8255" b="8255"/>
                <wp:wrapTopAndBottom/>
                <wp:docPr id="12" name="Picture 12" title="CSIRO logo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40CC">
            <w:rPr>
              <w:noProof/>
            </w:rPr>
            <w:t>Growing Australian SMEs</w:t>
          </w:r>
        </w:p>
      </w:sdtContent>
    </w:sdt>
    <w:p w14:paraId="188EC492" w14:textId="502D1F72" w:rsidR="00C83987" w:rsidRPr="00C83987" w:rsidRDefault="006727AD" w:rsidP="00F73426">
      <w:pPr>
        <w:pStyle w:val="BodyText"/>
      </w:pPr>
      <w:r w:rsidRPr="7E3D0AFA">
        <w:t>Small and Medium Enterprises</w:t>
      </w:r>
      <w:r w:rsidR="004D68AA" w:rsidRPr="7E3D0AFA">
        <w:t xml:space="preserve"> (SMEs)</w:t>
      </w:r>
      <w:r w:rsidRPr="7E3D0AFA">
        <w:t xml:space="preserve"> are crucial to Australia’s </w:t>
      </w:r>
      <w:r w:rsidR="00C83987" w:rsidRPr="7E3D0AFA">
        <w:t xml:space="preserve">economy, </w:t>
      </w:r>
      <w:r w:rsidR="004D68AA" w:rsidRPr="7E3D0AFA">
        <w:t xml:space="preserve">but </w:t>
      </w:r>
      <w:r w:rsidR="28FC4CC3" w:rsidRPr="7E3D0AFA">
        <w:t xml:space="preserve">they </w:t>
      </w:r>
      <w:r w:rsidR="004D68AA" w:rsidRPr="7E3D0AFA">
        <w:t xml:space="preserve">often </w:t>
      </w:r>
      <w:r w:rsidR="3FFE0D37" w:rsidRPr="7E3D0AFA">
        <w:t xml:space="preserve">lack the resources </w:t>
      </w:r>
      <w:r w:rsidR="004D68AA" w:rsidRPr="7E3D0AFA">
        <w:t xml:space="preserve">they need </w:t>
      </w:r>
      <w:r w:rsidR="00036754" w:rsidRPr="7E3D0AFA">
        <w:t xml:space="preserve">to </w:t>
      </w:r>
      <w:r w:rsidR="41CC4B09" w:rsidRPr="7E3D0AFA">
        <w:t xml:space="preserve">grow and </w:t>
      </w:r>
      <w:r w:rsidR="00036754" w:rsidRPr="7E3D0AFA">
        <w:t>maintain their competitive advantage in a global market.</w:t>
      </w:r>
    </w:p>
    <w:p w14:paraId="3060072A" w14:textId="1036165C" w:rsidR="007229DC" w:rsidRDefault="00247E78" w:rsidP="007229DC">
      <w:pPr>
        <w:pStyle w:val="BodyText"/>
      </w:pPr>
      <w:r>
        <w:t xml:space="preserve">CSIRO </w:t>
      </w:r>
      <w:r w:rsidR="6BE2F9BE">
        <w:t xml:space="preserve">supports Australian SMEs by providing access to research expertise, funding programs, world-class facilities, training, and commercialisation support. </w:t>
      </w:r>
      <w:r w:rsidR="7E3D0AFA">
        <w:t>For many SME’s, we act as the research and development (R&amp;D) division that they don’t have in-house.</w:t>
      </w:r>
      <w:r w:rsidR="58D544C0">
        <w:t xml:space="preserve"> </w:t>
      </w:r>
      <w:r w:rsidR="7E3D0AFA">
        <w:t xml:space="preserve">We’ve helped SMEs </w:t>
      </w:r>
      <w:r w:rsidR="7E3D0AFA" w:rsidRPr="61A23F05">
        <w:rPr>
          <w:sz w:val="23"/>
          <w:szCs w:val="23"/>
        </w:rPr>
        <w:t>achieve growth through the creation of new products, improved processes and expansion of services and customer bases.</w:t>
      </w:r>
      <w:r w:rsidR="7E3D0AFA">
        <w:t xml:space="preserve"> </w:t>
      </w:r>
      <w:r w:rsidR="00806B8F">
        <w:t>We</w:t>
      </w:r>
      <w:r w:rsidR="007229DC">
        <w:t xml:space="preserve"> </w:t>
      </w:r>
      <w:r w:rsidR="0036092D">
        <w:t xml:space="preserve">work with businesses on </w:t>
      </w:r>
      <w:r w:rsidR="007229DC">
        <w:t xml:space="preserve">technology and technology-based ventures: we </w:t>
      </w:r>
      <w:r w:rsidR="0036092D">
        <w:t>drive an end-to-end R&amp;D process</w:t>
      </w:r>
      <w:r w:rsidR="007229DC">
        <w:t xml:space="preserve"> and help make opportunities investment-ready before others will even consider the</w:t>
      </w:r>
      <w:r w:rsidR="0036092D">
        <w:t xml:space="preserve"> venture</w:t>
      </w:r>
      <w:r w:rsidR="007229DC">
        <w:t xml:space="preserve">.  </w:t>
      </w:r>
    </w:p>
    <w:p w14:paraId="2AAF52AB" w14:textId="225EA7BD" w:rsidR="007229DC" w:rsidRDefault="00305FF7" w:rsidP="00305FF7">
      <w:pPr>
        <w:pStyle w:val="BodyText"/>
      </w:pPr>
      <w:r>
        <w:t xml:space="preserve">Many </w:t>
      </w:r>
      <w:r w:rsidR="0BD10182">
        <w:t>SMEs</w:t>
      </w:r>
      <w:r>
        <w:t xml:space="preserve"> </w:t>
      </w:r>
      <w:r w:rsidR="005F3807">
        <w:t>approach us with a</w:t>
      </w:r>
      <w:r w:rsidR="0036092D">
        <w:t xml:space="preserve"> challenge</w:t>
      </w:r>
      <w:r w:rsidR="005F3807">
        <w:t xml:space="preserve">. We then find the </w:t>
      </w:r>
      <w:r w:rsidR="6855DC4B">
        <w:t xml:space="preserve">right </w:t>
      </w:r>
      <w:r w:rsidR="005F3807">
        <w:t>experts</w:t>
      </w:r>
      <w:r>
        <w:t>, research, services and facilities they need</w:t>
      </w:r>
      <w:r w:rsidR="005E1F33">
        <w:t xml:space="preserve"> to solve it</w:t>
      </w:r>
      <w:r w:rsidR="00894BA6">
        <w:t xml:space="preserve">. </w:t>
      </w:r>
      <w:r w:rsidR="00A31435">
        <w:t xml:space="preserve">Here </w:t>
      </w:r>
      <w:r>
        <w:t xml:space="preserve">are </w:t>
      </w:r>
      <w:r w:rsidR="00A31435">
        <w:t xml:space="preserve">some </w:t>
      </w:r>
      <w:r>
        <w:t xml:space="preserve">examples of </w:t>
      </w:r>
      <w:r w:rsidR="005E1F33">
        <w:t>how</w:t>
      </w:r>
      <w:r>
        <w:t xml:space="preserve"> we work with Australian </w:t>
      </w:r>
      <w:r w:rsidR="4831BFDD">
        <w:t>SMEs</w:t>
      </w:r>
      <w: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34"/>
        <w:gridCol w:w="7400"/>
      </w:tblGrid>
      <w:tr w:rsidR="00305FF7" w14:paraId="3BE72EC7" w14:textId="77777777" w:rsidTr="61A23F05">
        <w:tc>
          <w:tcPr>
            <w:tcW w:w="2234" w:type="dxa"/>
          </w:tcPr>
          <w:p w14:paraId="27202274" w14:textId="65391B3D" w:rsidR="00305FF7" w:rsidRDefault="00305FF7" w:rsidP="00305FF7">
            <w:pPr>
              <w:pStyle w:val="BodyText"/>
            </w:pPr>
            <w:r w:rsidRPr="7E3D0AFA">
              <w:rPr>
                <w:b/>
                <w:bCs/>
              </w:rPr>
              <w:t>SME research facilitation and funding</w:t>
            </w:r>
            <w:r>
              <w:t xml:space="preserve"> – we help SMEs articulate the problem they need to solve, locate </w:t>
            </w:r>
            <w:r w:rsidR="4F09ED1A">
              <w:t>the right research expertise to</w:t>
            </w:r>
            <w:r>
              <w:t xml:space="preserve"> help and connect them to potential funding programs</w:t>
            </w:r>
          </w:p>
        </w:tc>
        <w:tc>
          <w:tcPr>
            <w:tcW w:w="7400" w:type="dxa"/>
          </w:tcPr>
          <w:p w14:paraId="16D68280" w14:textId="16A58FC3" w:rsidR="00305FF7" w:rsidRDefault="00305FF7" w:rsidP="00305FF7">
            <w:pPr>
              <w:pStyle w:val="BodyText"/>
              <w:rPr>
                <w:rFonts w:cs="Calibri"/>
              </w:rPr>
            </w:pPr>
            <w:r w:rsidRPr="7E3D0AFA">
              <w:rPr>
                <w:rFonts w:cs="Calibri"/>
              </w:rPr>
              <w:t xml:space="preserve">CSIRO's </w:t>
            </w:r>
            <w:r w:rsidR="00A31435" w:rsidRPr="7E3D0AFA">
              <w:rPr>
                <w:rFonts w:cs="Calibri"/>
              </w:rPr>
              <w:t xml:space="preserve">dedicated SME support team, </w:t>
            </w:r>
            <w:r w:rsidRPr="7E3D0AFA">
              <w:rPr>
                <w:rFonts w:cs="Calibri"/>
              </w:rPr>
              <w:t>SME Connect</w:t>
            </w:r>
            <w:r w:rsidR="00A31435" w:rsidRPr="7E3D0AFA">
              <w:rPr>
                <w:rFonts w:cs="Calibri"/>
              </w:rPr>
              <w:t>,</w:t>
            </w:r>
            <w:r w:rsidRPr="7E3D0AFA">
              <w:rPr>
                <w:rFonts w:cs="Calibri"/>
              </w:rPr>
              <w:t xml:space="preserve"> links Australian </w:t>
            </w:r>
            <w:r w:rsidR="3CEC66B3" w:rsidRPr="7E3D0AFA">
              <w:rPr>
                <w:rFonts w:cs="Calibri"/>
              </w:rPr>
              <w:t>SMEs of all sizes</w:t>
            </w:r>
            <w:r w:rsidRPr="7E3D0AFA">
              <w:rPr>
                <w:rFonts w:cs="Calibri"/>
              </w:rPr>
              <w:t xml:space="preserve"> to world-class expertise and facilities across the research sector through three programs:</w:t>
            </w:r>
          </w:p>
          <w:p w14:paraId="3E59317B" w14:textId="3F7B43DA" w:rsidR="00305FF7" w:rsidRDefault="00305FF7" w:rsidP="61A23F05">
            <w:pPr>
              <w:pStyle w:val="ListNumber"/>
              <w:rPr>
                <w:rFonts w:eastAsiaTheme="minorEastAsia" w:cs="Calibri"/>
                <w:color w:val="000000" w:themeColor="text2"/>
              </w:rPr>
            </w:pPr>
            <w:r>
              <w:t>Innovation Connections (</w:t>
            </w:r>
            <w:r w:rsidR="00891A30">
              <w:t xml:space="preserve">an element of the Entrepreneurs’ Programme) </w:t>
            </w:r>
            <w:r w:rsidR="00A31435">
              <w:t xml:space="preserve">which we </w:t>
            </w:r>
            <w:r w:rsidR="00891A30">
              <w:t xml:space="preserve">deliver </w:t>
            </w:r>
            <w:r w:rsidR="00A31435">
              <w:t xml:space="preserve">on behalf of </w:t>
            </w:r>
            <w:r w:rsidR="7A2C9AD2" w:rsidRPr="61A23F05">
              <w:rPr>
                <w:rFonts w:cs="Calibri"/>
              </w:rPr>
              <w:t>the Department of Industry, Science, Energy and Resources</w:t>
            </w:r>
            <w:r>
              <w:t xml:space="preserve"> </w:t>
            </w:r>
            <w:r w:rsidR="003E3F64">
              <w:t>–</w:t>
            </w:r>
            <w:r>
              <w:t xml:space="preserve"> a</w:t>
            </w:r>
            <w:r w:rsidR="003E3F64">
              <w:t xml:space="preserve"> </w:t>
            </w:r>
            <w:r>
              <w:t>facilitated service t</w:t>
            </w:r>
            <w:r w:rsidR="0085411B">
              <w:t xml:space="preserve">hat helps </w:t>
            </w:r>
            <w:r>
              <w:t>businesses identify research needs</w:t>
            </w:r>
            <w:r w:rsidR="5F778F08">
              <w:t>, access research expertise</w:t>
            </w:r>
            <w:r w:rsidR="00891A30">
              <w:t xml:space="preserve">, </w:t>
            </w:r>
            <w:r w:rsidR="5F778F08">
              <w:t>and</w:t>
            </w:r>
            <w:r w:rsidR="0088749A">
              <w:t xml:space="preserve"> </w:t>
            </w:r>
            <w:r w:rsidR="00782603">
              <w:t xml:space="preserve">obtain </w:t>
            </w:r>
            <w:r>
              <w:t>R&amp;D funding.</w:t>
            </w:r>
          </w:p>
          <w:p w14:paraId="7ECC125F" w14:textId="5FDC7747" w:rsidR="00305FF7" w:rsidRDefault="00305FF7" w:rsidP="7E3D0AFA">
            <w:pPr>
              <w:pStyle w:val="ListNumber"/>
              <w:rPr>
                <w:rFonts w:eastAsiaTheme="minorEastAsia"/>
              </w:rPr>
            </w:pPr>
            <w:r>
              <w:t xml:space="preserve">CSIRO Kick-Start </w:t>
            </w:r>
            <w:r w:rsidR="00ED6CA1">
              <w:t>–</w:t>
            </w:r>
            <w:r>
              <w:t xml:space="preserve"> a </w:t>
            </w:r>
            <w:r w:rsidR="06264569">
              <w:t>dollar-matched funding</w:t>
            </w:r>
            <w:r>
              <w:t xml:space="preserve"> scheme for start-ups and </w:t>
            </w:r>
            <w:r w:rsidR="41CC0FE1">
              <w:t>small businesses</w:t>
            </w:r>
            <w:r>
              <w:t xml:space="preserve"> to undertake R&amp;D projects with CSIRO - e.g. product prototyping; method and process improvement; testing new materials.</w:t>
            </w:r>
          </w:p>
          <w:p w14:paraId="75E9CCC8" w14:textId="18896B44" w:rsidR="00305FF7" w:rsidRPr="00BC7F3E" w:rsidRDefault="00D25D80" w:rsidP="7E3D0AFA">
            <w:pPr>
              <w:pStyle w:val="ListNumber"/>
              <w:rPr>
                <w:rFonts w:eastAsiaTheme="minorEastAsia"/>
              </w:rPr>
            </w:pPr>
            <w:r>
              <w:t xml:space="preserve">SIEF </w:t>
            </w:r>
            <w:r w:rsidR="00305FF7">
              <w:t xml:space="preserve">STEM⁺ Business </w:t>
            </w:r>
            <w:r w:rsidR="0085411B">
              <w:t>–</w:t>
            </w:r>
            <w:r w:rsidR="00305FF7">
              <w:t xml:space="preserve"> </w:t>
            </w:r>
            <w:r w:rsidR="15182597">
              <w:t xml:space="preserve">offers funding to </w:t>
            </w:r>
            <w:r w:rsidR="00305FF7">
              <w:t>plac</w:t>
            </w:r>
            <w:r w:rsidR="0085411B">
              <w:t xml:space="preserve">e </w:t>
            </w:r>
            <w:r w:rsidR="00305FF7">
              <w:t xml:space="preserve">early career researchers in companies for </w:t>
            </w:r>
            <w:r w:rsidR="74F5D5F4">
              <w:t>between 1</w:t>
            </w:r>
            <w:r w:rsidR="00B177AC">
              <w:t xml:space="preserve"> and </w:t>
            </w:r>
            <w:r w:rsidR="00305FF7">
              <w:t xml:space="preserve">3 years </w:t>
            </w:r>
            <w:r w:rsidR="0019482E">
              <w:t xml:space="preserve">to </w:t>
            </w:r>
            <w:r w:rsidR="00305FF7">
              <w:t>deepen relationships</w:t>
            </w:r>
            <w:r w:rsidR="005B05C2">
              <w:t>, deliver research projects</w:t>
            </w:r>
            <w:r w:rsidR="00305FF7">
              <w:t xml:space="preserve"> and </w:t>
            </w:r>
            <w:r w:rsidR="005B05C2">
              <w:t>accelerate the adoption of new ideas and technology</w:t>
            </w:r>
            <w:r w:rsidR="00782603">
              <w:t>.</w:t>
            </w:r>
          </w:p>
          <w:p w14:paraId="256201AE" w14:textId="03A5361B" w:rsidR="00305FF7" w:rsidRDefault="00305FF7" w:rsidP="00305FF7">
            <w:pPr>
              <w:pStyle w:val="BodyText"/>
              <w:rPr>
                <w:rFonts w:cs="Calibri"/>
              </w:rPr>
            </w:pPr>
            <w:r w:rsidRPr="7E3D0AFA">
              <w:rPr>
                <w:rFonts w:cs="Calibri"/>
              </w:rPr>
              <w:t xml:space="preserve">We also </w:t>
            </w:r>
            <w:r w:rsidR="0CE516CC" w:rsidRPr="7E3D0AFA">
              <w:rPr>
                <w:rFonts w:cs="Calibri"/>
              </w:rPr>
              <w:t>‘</w:t>
            </w:r>
            <w:r w:rsidR="00925041" w:rsidRPr="7E3D0AFA">
              <w:rPr>
                <w:rFonts w:cs="Calibri"/>
              </w:rPr>
              <w:t>support the supporters</w:t>
            </w:r>
            <w:r w:rsidR="265849AC" w:rsidRPr="7E3D0AFA">
              <w:rPr>
                <w:rFonts w:cs="Calibri"/>
              </w:rPr>
              <w:t>’</w:t>
            </w:r>
            <w:r w:rsidR="00925041" w:rsidRPr="7E3D0AFA">
              <w:rPr>
                <w:rFonts w:cs="Calibri"/>
              </w:rPr>
              <w:t xml:space="preserve"> </w:t>
            </w:r>
            <w:r w:rsidR="00771ACE" w:rsidRPr="7E3D0AFA">
              <w:rPr>
                <w:rFonts w:cs="Calibri"/>
              </w:rPr>
              <w:t xml:space="preserve">through </w:t>
            </w:r>
            <w:r w:rsidRPr="7E3D0AFA">
              <w:rPr>
                <w:rFonts w:cs="Calibri"/>
              </w:rPr>
              <w:t xml:space="preserve">the Incubator Support </w:t>
            </w:r>
            <w:r w:rsidR="00D25D80">
              <w:t>element of the Entrepreneurs’ Programme</w:t>
            </w:r>
            <w:r w:rsidR="00771ACE" w:rsidRPr="7E3D0AFA">
              <w:rPr>
                <w:rFonts w:cs="Calibri"/>
              </w:rPr>
              <w:t>,</w:t>
            </w:r>
            <w:r w:rsidRPr="7E3D0AFA">
              <w:rPr>
                <w:rFonts w:cs="Calibri"/>
              </w:rPr>
              <w:t xml:space="preserve"> </w:t>
            </w:r>
            <w:r w:rsidR="3670F87D" w:rsidRPr="7E3D0AFA">
              <w:rPr>
                <w:rFonts w:cs="Calibri"/>
              </w:rPr>
              <w:t xml:space="preserve">delivered </w:t>
            </w:r>
            <w:r w:rsidRPr="7E3D0AFA">
              <w:rPr>
                <w:rFonts w:cs="Calibri"/>
              </w:rPr>
              <w:t xml:space="preserve">on behalf of </w:t>
            </w:r>
            <w:r w:rsidR="0019482E" w:rsidRPr="7E3D0AFA">
              <w:rPr>
                <w:rFonts w:cs="Calibri"/>
              </w:rPr>
              <w:t xml:space="preserve">the </w:t>
            </w:r>
            <w:r w:rsidRPr="7E3D0AFA">
              <w:rPr>
                <w:rFonts w:cs="Calibri"/>
              </w:rPr>
              <w:t>D</w:t>
            </w:r>
            <w:r w:rsidR="0019482E" w:rsidRPr="7E3D0AFA">
              <w:rPr>
                <w:rFonts w:cs="Calibri"/>
              </w:rPr>
              <w:t xml:space="preserve">epartment of </w:t>
            </w:r>
            <w:r w:rsidRPr="7E3D0AFA">
              <w:rPr>
                <w:rFonts w:cs="Calibri"/>
              </w:rPr>
              <w:t>I</w:t>
            </w:r>
            <w:r w:rsidR="0019482E" w:rsidRPr="7E3D0AFA">
              <w:rPr>
                <w:rFonts w:cs="Calibri"/>
              </w:rPr>
              <w:t xml:space="preserve">ndustry, Science, </w:t>
            </w:r>
            <w:r w:rsidRPr="7E3D0AFA">
              <w:rPr>
                <w:rFonts w:cs="Calibri"/>
              </w:rPr>
              <w:t>E</w:t>
            </w:r>
            <w:r w:rsidR="0019482E" w:rsidRPr="7E3D0AFA">
              <w:rPr>
                <w:rFonts w:cs="Calibri"/>
              </w:rPr>
              <w:t xml:space="preserve">nergy and </w:t>
            </w:r>
            <w:r w:rsidRPr="7E3D0AFA">
              <w:rPr>
                <w:rFonts w:cs="Calibri"/>
              </w:rPr>
              <w:t>R</w:t>
            </w:r>
            <w:r w:rsidR="0019482E" w:rsidRPr="7E3D0AFA">
              <w:rPr>
                <w:rFonts w:cs="Calibri"/>
              </w:rPr>
              <w:t>esources</w:t>
            </w:r>
            <w:r w:rsidR="00550E8B" w:rsidRPr="7E3D0AFA">
              <w:rPr>
                <w:rFonts w:cs="Calibri"/>
              </w:rPr>
              <w:t xml:space="preserve">. </w:t>
            </w:r>
            <w:r w:rsidR="00771ACE" w:rsidRPr="7E3D0AFA">
              <w:rPr>
                <w:rFonts w:cs="Calibri"/>
              </w:rPr>
              <w:t xml:space="preserve">Incubators </w:t>
            </w:r>
            <w:r w:rsidR="008E7100" w:rsidRPr="7E3D0AFA">
              <w:rPr>
                <w:rFonts w:cs="Calibri"/>
              </w:rPr>
              <w:t xml:space="preserve">provide </w:t>
            </w:r>
            <w:r w:rsidR="00550E8B" w:rsidRPr="00BC7F3E">
              <w:rPr>
                <w:rFonts w:cs="Calibri"/>
              </w:rPr>
              <w:t>start</w:t>
            </w:r>
            <w:r w:rsidR="008E7100" w:rsidRPr="7E3D0AFA">
              <w:rPr>
                <w:rFonts w:cs="Calibri"/>
              </w:rPr>
              <w:t>-</w:t>
            </w:r>
            <w:r w:rsidR="00550E8B" w:rsidRPr="00BC7F3E">
              <w:rPr>
                <w:rFonts w:cs="Calibri"/>
              </w:rPr>
              <w:t>up</w:t>
            </w:r>
            <w:r w:rsidR="00771ACE" w:rsidRPr="7E3D0AFA">
              <w:rPr>
                <w:rFonts w:cs="Calibri"/>
              </w:rPr>
              <w:t>s</w:t>
            </w:r>
            <w:r w:rsidR="008E7100" w:rsidRPr="7E3D0AFA">
              <w:rPr>
                <w:rFonts w:cs="Calibri"/>
              </w:rPr>
              <w:t xml:space="preserve"> with </w:t>
            </w:r>
            <w:r w:rsidR="00550E8B" w:rsidRPr="00BC7F3E">
              <w:rPr>
                <w:rFonts w:cs="Calibri"/>
              </w:rPr>
              <w:t>mentorship, expertise or access to investors</w:t>
            </w:r>
            <w:r w:rsidR="008E7100" w:rsidRPr="7E3D0AFA">
              <w:rPr>
                <w:rFonts w:cs="Calibri"/>
              </w:rPr>
              <w:t xml:space="preserve">. In turn we provide </w:t>
            </w:r>
            <w:r w:rsidR="00D25D80">
              <w:rPr>
                <w:rFonts w:cs="Calibri"/>
              </w:rPr>
              <w:t xml:space="preserve">a facilitated service to help </w:t>
            </w:r>
            <w:r w:rsidR="008E7100" w:rsidRPr="7E3D0AFA">
              <w:rPr>
                <w:rFonts w:cs="Calibri"/>
              </w:rPr>
              <w:t xml:space="preserve">incubators </w:t>
            </w:r>
            <w:r w:rsidR="00D25D80">
              <w:rPr>
                <w:rFonts w:cs="Calibri"/>
              </w:rPr>
              <w:t>access</w:t>
            </w:r>
            <w:r w:rsidR="00D25D80" w:rsidRPr="7E3D0AFA">
              <w:rPr>
                <w:rFonts w:cs="Calibri"/>
              </w:rPr>
              <w:t xml:space="preserve"> </w:t>
            </w:r>
            <w:r w:rsidR="00D25D80">
              <w:rPr>
                <w:rFonts w:cs="Calibri"/>
              </w:rPr>
              <w:t xml:space="preserve">Australian Government </w:t>
            </w:r>
            <w:r w:rsidRPr="7E3D0AFA">
              <w:rPr>
                <w:rFonts w:cs="Calibri"/>
              </w:rPr>
              <w:t xml:space="preserve">funding </w:t>
            </w:r>
            <w:r w:rsidR="002B3947">
              <w:rPr>
                <w:rFonts w:cs="Calibri"/>
              </w:rPr>
              <w:t xml:space="preserve">through the </w:t>
            </w:r>
            <w:r w:rsidR="002B3947">
              <w:t>Entrepreneurs’ Programme</w:t>
            </w:r>
            <w:r w:rsidR="002B3947" w:rsidRPr="7E3D0AFA">
              <w:rPr>
                <w:rFonts w:cs="Calibri"/>
              </w:rPr>
              <w:t xml:space="preserve"> </w:t>
            </w:r>
            <w:r w:rsidRPr="7E3D0AFA">
              <w:rPr>
                <w:rFonts w:cs="Calibri"/>
              </w:rPr>
              <w:t xml:space="preserve">to help start-ups develop capabilities </w:t>
            </w:r>
            <w:r w:rsidR="0061571F" w:rsidRPr="7E3D0AFA">
              <w:rPr>
                <w:rFonts w:cs="Calibri"/>
              </w:rPr>
              <w:t xml:space="preserve">needed to </w:t>
            </w:r>
            <w:r w:rsidRPr="7E3D0AFA">
              <w:rPr>
                <w:rFonts w:cs="Calibri"/>
              </w:rPr>
              <w:t>succeed in international markets.</w:t>
            </w:r>
          </w:p>
        </w:tc>
      </w:tr>
      <w:tr w:rsidR="00305FF7" w14:paraId="62CD77F9" w14:textId="77777777" w:rsidTr="61A23F05">
        <w:tc>
          <w:tcPr>
            <w:tcW w:w="2234" w:type="dxa"/>
          </w:tcPr>
          <w:p w14:paraId="2A60C400" w14:textId="55315DD3" w:rsidR="00305FF7" w:rsidRPr="00305FF7" w:rsidRDefault="00305FF7" w:rsidP="00305FF7">
            <w:pPr>
              <w:pStyle w:val="BodyText"/>
              <w:rPr>
                <w:rFonts w:cs="Calibri"/>
                <w:b/>
                <w:bCs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lastRenderedPageBreak/>
              <w:t>Access to high tech</w:t>
            </w:r>
            <w:r w:rsidR="00D5440E">
              <w:rPr>
                <w:rFonts w:cs="Calibri"/>
                <w:b/>
                <w:bCs/>
                <w:lang w:val="en-GB"/>
              </w:rPr>
              <w:t xml:space="preserve"> industrial systems,</w:t>
            </w:r>
            <w:r w:rsidRPr="00305FF7">
              <w:rPr>
                <w:rFonts w:cs="Calibri"/>
                <w:b/>
                <w:bCs/>
                <w:lang w:val="en-GB"/>
              </w:rPr>
              <w:t xml:space="preserve"> prototyping and production facilities</w:t>
            </w:r>
          </w:p>
        </w:tc>
        <w:tc>
          <w:tcPr>
            <w:tcW w:w="7400" w:type="dxa"/>
          </w:tcPr>
          <w:p w14:paraId="5D4BED18" w14:textId="77777777" w:rsidR="00305FF7" w:rsidRDefault="00305FF7" w:rsidP="00305FF7">
            <w:pPr>
              <w:pStyle w:val="BodyText"/>
            </w:pPr>
            <w:r w:rsidRPr="5D39E2A1">
              <w:rPr>
                <w:rFonts w:cs="Calibri"/>
              </w:rPr>
              <w:t>CSIRO o</w:t>
            </w:r>
            <w:r w:rsidRPr="5D39E2A1">
              <w:t xml:space="preserve">ffers access to our state-of-the-art facilities and expert technicians to work with companies to support innovation. </w:t>
            </w:r>
            <w:r w:rsidRPr="5D39E2A1">
              <w:rPr>
                <w:rFonts w:cs="Calibri"/>
              </w:rPr>
              <w:t>For example:</w:t>
            </w:r>
            <w:r w:rsidRPr="5D39E2A1">
              <w:rPr>
                <w:rFonts w:cs="Calibri"/>
                <w:lang w:val="en-GB"/>
              </w:rPr>
              <w:t xml:space="preserve"> </w:t>
            </w:r>
          </w:p>
          <w:p w14:paraId="4BCA58B9" w14:textId="75D43119" w:rsidR="00D5440E" w:rsidRPr="00BC7F3E" w:rsidRDefault="00D5440E" w:rsidP="00305FF7">
            <w:pPr>
              <w:pStyle w:val="BodyText"/>
              <w:rPr>
                <w:rFonts w:cs="Calibri"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Fl</w:t>
            </w:r>
            <w:r w:rsidR="00BF67F6">
              <w:rPr>
                <w:rFonts w:cs="Calibri"/>
                <w:b/>
                <w:bCs/>
                <w:lang w:val="en-GB"/>
              </w:rPr>
              <w:t>ow chemistry</w:t>
            </w:r>
            <w:r>
              <w:rPr>
                <w:rFonts w:cs="Calibri"/>
                <w:b/>
                <w:bCs/>
                <w:lang w:val="en-GB"/>
              </w:rPr>
              <w:t xml:space="preserve"> </w:t>
            </w:r>
            <w:r w:rsidR="0005528A">
              <w:rPr>
                <w:rFonts w:cs="Calibri"/>
                <w:lang w:val="en-GB"/>
              </w:rPr>
              <w:t>–</w:t>
            </w:r>
            <w:r>
              <w:rPr>
                <w:rFonts w:cs="Calibri"/>
                <w:lang w:val="en-GB"/>
              </w:rPr>
              <w:t xml:space="preserve"> </w:t>
            </w:r>
            <w:r w:rsidR="00EA1CCA">
              <w:rPr>
                <w:rFonts w:cs="Calibri"/>
                <w:lang w:val="en-GB"/>
              </w:rPr>
              <w:t xml:space="preserve">our </w:t>
            </w:r>
            <w:proofErr w:type="spellStart"/>
            <w:r w:rsidR="0005528A">
              <w:rPr>
                <w:rFonts w:cs="Calibri"/>
                <w:lang w:val="en-GB"/>
              </w:rPr>
              <w:t>FloWorks</w:t>
            </w:r>
            <w:proofErr w:type="spellEnd"/>
            <w:r w:rsidR="0005528A">
              <w:rPr>
                <w:rFonts w:cs="Calibri"/>
                <w:lang w:val="en-GB"/>
              </w:rPr>
              <w:t xml:space="preserve"> </w:t>
            </w:r>
            <w:r w:rsidR="00EA1CCA">
              <w:rPr>
                <w:rFonts w:cs="Calibri"/>
                <w:lang w:val="en-GB"/>
              </w:rPr>
              <w:t xml:space="preserve">facility </w:t>
            </w:r>
            <w:r w:rsidR="00ED21E5">
              <w:rPr>
                <w:rFonts w:cs="Calibri"/>
                <w:lang w:val="en-GB"/>
              </w:rPr>
              <w:t>enables</w:t>
            </w:r>
            <w:r w:rsidR="00585D5C" w:rsidRPr="7E3D0AFA">
              <w:rPr>
                <w:rFonts w:cs="Calibri"/>
                <w:lang w:val="en-GB"/>
              </w:rPr>
              <w:t xml:space="preserve"> businesses </w:t>
            </w:r>
            <w:r w:rsidR="007B62FA">
              <w:rPr>
                <w:rFonts w:cs="Calibri"/>
                <w:lang w:val="en-GB"/>
              </w:rPr>
              <w:t xml:space="preserve">to </w:t>
            </w:r>
            <w:r w:rsidR="00552E83">
              <w:rPr>
                <w:rFonts w:cs="Calibri"/>
                <w:lang w:val="en-GB"/>
              </w:rPr>
              <w:t xml:space="preserve">see if their operations can be improved </w:t>
            </w:r>
            <w:r w:rsidR="002239FF">
              <w:rPr>
                <w:rFonts w:cs="Calibri"/>
                <w:lang w:val="en-GB"/>
              </w:rPr>
              <w:t>by</w:t>
            </w:r>
            <w:r w:rsidR="007B62FA">
              <w:rPr>
                <w:rFonts w:cs="Calibri"/>
                <w:lang w:val="en-GB"/>
              </w:rPr>
              <w:t xml:space="preserve"> f</w:t>
            </w:r>
            <w:r w:rsidR="00585D5C" w:rsidRPr="7E3D0AFA">
              <w:rPr>
                <w:rFonts w:cs="Calibri"/>
                <w:lang w:val="en-GB"/>
              </w:rPr>
              <w:t xml:space="preserve">low chemistry. Flow chemistry </w:t>
            </w:r>
            <w:r w:rsidR="00585D5C" w:rsidRPr="00914B0A">
              <w:rPr>
                <w:rFonts w:cs="Calibri"/>
                <w:lang w:val="en-GB"/>
              </w:rPr>
              <w:t>radically improves existing chemical processes allowing for rapid, reduced waste production of chemi</w:t>
            </w:r>
            <w:r w:rsidR="00585D5C" w:rsidRPr="7E3D0AFA">
              <w:rPr>
                <w:rFonts w:cs="Calibri"/>
                <w:lang w:val="en-GB"/>
              </w:rPr>
              <w:t>c</w:t>
            </w:r>
            <w:r w:rsidR="00585D5C" w:rsidRPr="00914B0A">
              <w:rPr>
                <w:rFonts w:cs="Calibri"/>
                <w:lang w:val="en-GB"/>
              </w:rPr>
              <w:t>a</w:t>
            </w:r>
            <w:r w:rsidR="00585D5C" w:rsidRPr="7E3D0AFA">
              <w:rPr>
                <w:rFonts w:cs="Calibri"/>
                <w:lang w:val="en-GB"/>
              </w:rPr>
              <w:t>l</w:t>
            </w:r>
            <w:r w:rsidR="00585D5C" w:rsidRPr="00914B0A">
              <w:rPr>
                <w:rFonts w:cs="Calibri"/>
                <w:lang w:val="en-GB"/>
              </w:rPr>
              <w:t>s.</w:t>
            </w:r>
            <w:r w:rsidR="00585D5C" w:rsidRPr="7E3D0AFA">
              <w:rPr>
                <w:rFonts w:cs="Calibri"/>
                <w:lang w:val="en-GB"/>
              </w:rPr>
              <w:t xml:space="preserve"> </w:t>
            </w:r>
          </w:p>
          <w:p w14:paraId="44D39B4B" w14:textId="26E0EBE1" w:rsidR="00305FF7" w:rsidRDefault="00305FF7" w:rsidP="00305FF7">
            <w:pPr>
              <w:pStyle w:val="BodyText"/>
              <w:rPr>
                <w:rFonts w:eastAsiaTheme="minorEastAsia"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Additive Manufacturing</w:t>
            </w:r>
            <w:r w:rsidRPr="5D39E2A1">
              <w:rPr>
                <w:rFonts w:cs="Calibri"/>
                <w:lang w:val="en-GB"/>
              </w:rPr>
              <w:t xml:space="preserve"> – Lab22 is the leading facility for innovation in metallic additive manufacturing. A comprehensive array of equipment and technologies are accessible by industry for </w:t>
            </w:r>
            <w:r w:rsidR="007C5BBB">
              <w:rPr>
                <w:rFonts w:cs="Calibri"/>
                <w:lang w:val="en-GB"/>
              </w:rPr>
              <w:t>research and commercialisation</w:t>
            </w:r>
            <w:r w:rsidRPr="5D39E2A1">
              <w:rPr>
                <w:rFonts w:cs="Calibri"/>
                <w:lang w:val="en-GB"/>
              </w:rPr>
              <w:t>.</w:t>
            </w:r>
          </w:p>
          <w:p w14:paraId="04F96377" w14:textId="0DE8D29E" w:rsidR="00305FF7" w:rsidRDefault="00305FF7" w:rsidP="00305FF7">
            <w:pPr>
              <w:pStyle w:val="BodyText"/>
              <w:rPr>
                <w:rFonts w:cs="Calibri"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Biomedical Materials Translational Facility</w:t>
            </w:r>
            <w:r w:rsidRPr="5D39E2A1">
              <w:rPr>
                <w:rFonts w:cs="Calibri"/>
                <w:lang w:val="en-GB"/>
              </w:rPr>
              <w:t xml:space="preserve"> – helps </w:t>
            </w:r>
            <w:proofErr w:type="spellStart"/>
            <w:r w:rsidRPr="5D39E2A1">
              <w:rPr>
                <w:rFonts w:cs="Calibri"/>
                <w:lang w:val="en-GB"/>
              </w:rPr>
              <w:t>MedTech</w:t>
            </w:r>
            <w:proofErr w:type="spellEnd"/>
            <w:r w:rsidRPr="5D39E2A1">
              <w:rPr>
                <w:rFonts w:cs="Calibri"/>
                <w:lang w:val="en-GB"/>
              </w:rPr>
              <w:t xml:space="preserve"> companies turn discoveries into market ready products. It contains the equipment to develop a product though scale-up, prototyping, </w:t>
            </w:r>
            <w:proofErr w:type="gramStart"/>
            <w:r w:rsidRPr="5D39E2A1">
              <w:rPr>
                <w:rFonts w:cs="Calibri"/>
                <w:lang w:val="en-GB"/>
              </w:rPr>
              <w:t>pre</w:t>
            </w:r>
            <w:proofErr w:type="gramEnd"/>
            <w:r w:rsidRPr="5D39E2A1">
              <w:rPr>
                <w:rFonts w:cs="Calibri"/>
                <w:lang w:val="en-GB"/>
              </w:rPr>
              <w:t>-clinical testing and industry evaluation.</w:t>
            </w:r>
          </w:p>
          <w:p w14:paraId="37E4A435" w14:textId="74821943" w:rsidR="00BA6994" w:rsidRDefault="00A07393" w:rsidP="00305FF7">
            <w:pPr>
              <w:pStyle w:val="BodyText"/>
              <w:rPr>
                <w:rFonts w:eastAsiaTheme="minorEastAsia"/>
                <w:lang w:val="en-GB"/>
              </w:rPr>
            </w:pPr>
            <w:r w:rsidRPr="00BC7F3E">
              <w:rPr>
                <w:rFonts w:eastAsiaTheme="minorEastAsia"/>
                <w:b/>
                <w:bCs/>
                <w:lang w:val="en-GB"/>
              </w:rPr>
              <w:t>Recombinant Protein Production Facility</w:t>
            </w:r>
            <w:r w:rsidRPr="00A07393">
              <w:rPr>
                <w:rFonts w:eastAsiaTheme="minorEastAsia"/>
                <w:lang w:val="en-GB"/>
              </w:rPr>
              <w:t xml:space="preserve"> </w:t>
            </w:r>
            <w:r>
              <w:rPr>
                <w:rFonts w:eastAsiaTheme="minorEastAsia"/>
                <w:lang w:val="en-GB"/>
              </w:rPr>
              <w:t xml:space="preserve">– </w:t>
            </w:r>
            <w:r w:rsidRPr="00A07393">
              <w:rPr>
                <w:rFonts w:eastAsiaTheme="minorEastAsia"/>
                <w:lang w:val="en-GB"/>
              </w:rPr>
              <w:t>provides Australian veterinary and pharmaceutical biotech companies with access to state-of-the-art facilities for protein production, process development and optimisation.</w:t>
            </w:r>
          </w:p>
          <w:p w14:paraId="6E699030" w14:textId="1DC5E9B0" w:rsidR="00305FF7" w:rsidRDefault="00305FF7" w:rsidP="00305FF7">
            <w:pPr>
              <w:pStyle w:val="BodyText"/>
              <w:rPr>
                <w:rFonts w:eastAsiaTheme="minorEastAsia"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Food Innovation Centre</w:t>
            </w:r>
            <w:r w:rsidRPr="5D39E2A1">
              <w:rPr>
                <w:rFonts w:cs="Calibri"/>
                <w:lang w:val="en-GB"/>
              </w:rPr>
              <w:t xml:space="preserve"> </w:t>
            </w:r>
            <w:r w:rsidR="006C1556">
              <w:rPr>
                <w:rFonts w:cs="Calibri"/>
                <w:lang w:val="en-GB"/>
              </w:rPr>
              <w:t>–</w:t>
            </w:r>
            <w:r w:rsidRPr="5D39E2A1">
              <w:rPr>
                <w:rFonts w:cs="Calibri"/>
                <w:lang w:val="en-GB"/>
              </w:rPr>
              <w:t xml:space="preserve"> food, ingredient and equipment manufacturing </w:t>
            </w:r>
            <w:proofErr w:type="gramStart"/>
            <w:r w:rsidRPr="5D39E2A1">
              <w:rPr>
                <w:rFonts w:cs="Calibri"/>
                <w:lang w:val="en-GB"/>
              </w:rPr>
              <w:t>companies</w:t>
            </w:r>
            <w:proofErr w:type="gramEnd"/>
            <w:r w:rsidRPr="5D39E2A1">
              <w:rPr>
                <w:rFonts w:cs="Calibri"/>
                <w:lang w:val="en-GB"/>
              </w:rPr>
              <w:t xml:space="preserve"> access expertise, technologies and support - adopting innovative technologies, improving process efficiency to create high value products for new markets.</w:t>
            </w:r>
          </w:p>
        </w:tc>
      </w:tr>
      <w:tr w:rsidR="00305FF7" w14:paraId="7093154A" w14:textId="77777777" w:rsidTr="61A23F05">
        <w:tc>
          <w:tcPr>
            <w:tcW w:w="2234" w:type="dxa"/>
          </w:tcPr>
          <w:p w14:paraId="7F807314" w14:textId="77777777" w:rsidR="00305FF7" w:rsidRPr="00305FF7" w:rsidRDefault="00305FF7" w:rsidP="00305FF7">
            <w:pPr>
              <w:pStyle w:val="BodyText"/>
              <w:rPr>
                <w:rFonts w:cs="Calibri"/>
                <w:b/>
                <w:bCs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Collaboration Hubs</w:t>
            </w:r>
          </w:p>
        </w:tc>
        <w:tc>
          <w:tcPr>
            <w:tcW w:w="7400" w:type="dxa"/>
          </w:tcPr>
          <w:p w14:paraId="7DCBCE7B" w14:textId="4CA2BB56" w:rsidR="00305FF7" w:rsidRDefault="00305FF7" w:rsidP="00305FF7">
            <w:pPr>
              <w:pStyle w:val="BodyText"/>
              <w:rPr>
                <w:rFonts w:cs="Calibri"/>
                <w:lang w:val="en-GB"/>
              </w:rPr>
            </w:pPr>
            <w:r w:rsidRPr="5D39E2A1">
              <w:rPr>
                <w:rFonts w:cs="Calibri"/>
                <w:lang w:val="en-GB"/>
              </w:rPr>
              <w:t xml:space="preserve">We </w:t>
            </w:r>
            <w:r w:rsidR="008322B7">
              <w:rPr>
                <w:rFonts w:cs="Calibri"/>
                <w:lang w:val="en-GB"/>
              </w:rPr>
              <w:t xml:space="preserve">share </w:t>
            </w:r>
            <w:r w:rsidR="00CE55FC">
              <w:rPr>
                <w:rFonts w:cs="Calibri"/>
                <w:lang w:val="en-GB"/>
              </w:rPr>
              <w:t xml:space="preserve">our </w:t>
            </w:r>
            <w:r w:rsidR="008322B7">
              <w:rPr>
                <w:rFonts w:cs="Calibri"/>
                <w:lang w:val="en-GB"/>
              </w:rPr>
              <w:t xml:space="preserve">space as well as our expertise </w:t>
            </w:r>
            <w:r w:rsidR="00CE55FC">
              <w:rPr>
                <w:rFonts w:cs="Calibri"/>
                <w:lang w:val="en-GB"/>
              </w:rPr>
              <w:t xml:space="preserve">with SMEs </w:t>
            </w:r>
            <w:r w:rsidRPr="5D39E2A1">
              <w:rPr>
                <w:rFonts w:cs="Calibri"/>
                <w:lang w:val="en-GB"/>
              </w:rPr>
              <w:t>to support collaboration. For example:</w:t>
            </w:r>
          </w:p>
          <w:p w14:paraId="0EBD4D95" w14:textId="6D6BDD93" w:rsidR="00305FF7" w:rsidRDefault="00305FF7" w:rsidP="00305FF7">
            <w:pPr>
              <w:pStyle w:val="BodyText"/>
              <w:rPr>
                <w:rFonts w:eastAsiaTheme="minorEastAsia"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Lindfield Collaboration Hub</w:t>
            </w:r>
            <w:r w:rsidRPr="5D39E2A1">
              <w:rPr>
                <w:rFonts w:cs="Calibri"/>
                <w:lang w:val="en-GB"/>
              </w:rPr>
              <w:t xml:space="preserve"> </w:t>
            </w:r>
            <w:r w:rsidR="006C1556">
              <w:rPr>
                <w:rFonts w:cs="Calibri"/>
                <w:lang w:val="en-GB"/>
              </w:rPr>
              <w:t>–</w:t>
            </w:r>
            <w:r w:rsidRPr="5D39E2A1">
              <w:rPr>
                <w:rFonts w:cs="Calibri"/>
                <w:lang w:val="en-GB"/>
              </w:rPr>
              <w:t xml:space="preserve"> a</w:t>
            </w:r>
            <w:r w:rsidR="006C1556">
              <w:rPr>
                <w:rFonts w:cs="Calibri"/>
                <w:lang w:val="en-GB"/>
              </w:rPr>
              <w:t xml:space="preserve"> </w:t>
            </w:r>
            <w:r w:rsidRPr="5D39E2A1">
              <w:rPr>
                <w:rFonts w:cs="Calibri"/>
                <w:lang w:val="en-GB"/>
              </w:rPr>
              <w:t>dedicated space for start-ups and SMEs to develop unique, high-tech products and devices. Early stage and established companies can access our facilities, science know-how, experience, business networks and commercialisation expertise.</w:t>
            </w:r>
          </w:p>
          <w:p w14:paraId="0F55FB37" w14:textId="1B93D19D" w:rsidR="00305FF7" w:rsidRDefault="00305FF7" w:rsidP="00305FF7">
            <w:pPr>
              <w:pStyle w:val="BodyText"/>
              <w:rPr>
                <w:rFonts w:eastAsiaTheme="minorEastAsia"/>
                <w:lang w:val="en-GB"/>
              </w:rPr>
            </w:pPr>
            <w:r w:rsidRPr="00305FF7">
              <w:rPr>
                <w:rFonts w:cs="Calibri"/>
                <w:b/>
                <w:bCs/>
              </w:rPr>
              <w:t>Centre for Hybrid Energy Systems</w:t>
            </w:r>
            <w:r w:rsidRPr="5D39E2A1">
              <w:rPr>
                <w:rFonts w:cs="Calibri"/>
              </w:rPr>
              <w:t xml:space="preserve"> </w:t>
            </w:r>
            <w:r w:rsidR="00A51B95">
              <w:rPr>
                <w:rFonts w:cs="Calibri"/>
              </w:rPr>
              <w:t xml:space="preserve">– </w:t>
            </w:r>
            <w:r w:rsidRPr="5D39E2A1">
              <w:rPr>
                <w:rFonts w:cs="Calibri"/>
              </w:rPr>
              <w:t xml:space="preserve">a hub </w:t>
            </w:r>
            <w:r w:rsidR="00A51B95">
              <w:rPr>
                <w:rFonts w:cs="Calibri"/>
              </w:rPr>
              <w:t xml:space="preserve">in Clayton </w:t>
            </w:r>
            <w:r w:rsidRPr="5D39E2A1">
              <w:rPr>
                <w:rFonts w:cs="Calibri"/>
              </w:rPr>
              <w:t>for researchers and industry providing an ideal test environment to investigate cost, efficiency and emissions</w:t>
            </w:r>
            <w:r w:rsidR="00A51B95">
              <w:rPr>
                <w:rFonts w:cs="Calibri"/>
              </w:rPr>
              <w:t>-</w:t>
            </w:r>
            <w:r w:rsidRPr="5D39E2A1">
              <w:rPr>
                <w:rFonts w:cs="Calibri"/>
              </w:rPr>
              <w:t>related challenges and opportunities to integrat</w:t>
            </w:r>
            <w:r w:rsidR="00D818A0">
              <w:rPr>
                <w:rFonts w:cs="Calibri"/>
              </w:rPr>
              <w:t>e</w:t>
            </w:r>
            <w:r w:rsidRPr="5D39E2A1">
              <w:rPr>
                <w:rFonts w:cs="Calibri"/>
              </w:rPr>
              <w:t xml:space="preserve"> renewable energies.</w:t>
            </w:r>
          </w:p>
        </w:tc>
      </w:tr>
      <w:tr w:rsidR="00305FF7" w14:paraId="4B6F778B" w14:textId="77777777" w:rsidTr="61A23F05">
        <w:tc>
          <w:tcPr>
            <w:tcW w:w="2234" w:type="dxa"/>
          </w:tcPr>
          <w:p w14:paraId="55A4AD72" w14:textId="77777777" w:rsidR="00305FF7" w:rsidRDefault="00305FF7" w:rsidP="00305FF7">
            <w:pPr>
              <w:pStyle w:val="BodyText"/>
            </w:pPr>
            <w:r>
              <w:t xml:space="preserve">We help industry understand the </w:t>
            </w:r>
            <w:r w:rsidRPr="00305FF7">
              <w:rPr>
                <w:b/>
                <w:bCs/>
              </w:rPr>
              <w:t>value of innovation to their business</w:t>
            </w:r>
          </w:p>
        </w:tc>
        <w:tc>
          <w:tcPr>
            <w:tcW w:w="7400" w:type="dxa"/>
          </w:tcPr>
          <w:p w14:paraId="0D8F5DCF" w14:textId="5CD63C3B" w:rsidR="00305FF7" w:rsidRDefault="00305FF7" w:rsidP="00305FF7">
            <w:pPr>
              <w:pStyle w:val="BodyText"/>
            </w:pPr>
            <w:r>
              <w:t>For example – our I</w:t>
            </w:r>
            <w:r w:rsidRPr="00BC7F3E">
              <w:rPr>
                <w:b/>
                <w:bCs/>
              </w:rPr>
              <w:t>nnovate to Grow Program</w:t>
            </w:r>
            <w:r>
              <w:t xml:space="preserve"> is a 12-week</w:t>
            </w:r>
            <w:r w:rsidR="00D818A0">
              <w:t xml:space="preserve"> </w:t>
            </w:r>
            <w:r w:rsidR="3F15544F">
              <w:t>online learning</w:t>
            </w:r>
            <w:r>
              <w:t xml:space="preserve"> program </w:t>
            </w:r>
            <w:r w:rsidR="1CED71A6">
              <w:t>that helps</w:t>
            </w:r>
            <w:r>
              <w:t xml:space="preserve"> SME leaders develop R&amp;D skills, projects and collaborations. The </w:t>
            </w:r>
            <w:r w:rsidR="7617A3DC">
              <w:t>program</w:t>
            </w:r>
            <w:r>
              <w:t xml:space="preserve"> </w:t>
            </w:r>
            <w:r w:rsidR="4713B607">
              <w:t xml:space="preserve">enables </w:t>
            </w:r>
            <w:r w:rsidR="00D818A0">
              <w:t>an</w:t>
            </w:r>
            <w:r w:rsidR="4713B607">
              <w:t xml:space="preserve"> SME to </w:t>
            </w:r>
            <w:r w:rsidR="2EA2CBAE">
              <w:t xml:space="preserve">work </w:t>
            </w:r>
            <w:r>
              <w:t>on a real business project</w:t>
            </w:r>
            <w:r w:rsidR="16D86904">
              <w:t xml:space="preserve"> or opportunity</w:t>
            </w:r>
            <w:r>
              <w:t>,</w:t>
            </w:r>
            <w:r w:rsidR="69BE6AB8">
              <w:t xml:space="preserve"> and provides</w:t>
            </w:r>
            <w:r>
              <w:t xml:space="preserve"> relevant expert connections and </w:t>
            </w:r>
            <w:r w:rsidR="32552B30">
              <w:t xml:space="preserve">links </w:t>
            </w:r>
            <w:r>
              <w:t xml:space="preserve">to funding and </w:t>
            </w:r>
            <w:r w:rsidR="3301D3F4">
              <w:t xml:space="preserve">further </w:t>
            </w:r>
            <w:r>
              <w:t xml:space="preserve">R&amp;D facilitation programs. </w:t>
            </w:r>
          </w:p>
          <w:p w14:paraId="299EC81B" w14:textId="656D2D94" w:rsidR="00AE0D42" w:rsidRDefault="00AE0D42" w:rsidP="00305FF7">
            <w:pPr>
              <w:pStyle w:val="BodyText"/>
            </w:pPr>
            <w:r>
              <w:lastRenderedPageBreak/>
              <w:t>As an online course</w:t>
            </w:r>
            <w:r w:rsidR="00104DFF">
              <w:t>,</w:t>
            </w:r>
            <w:r>
              <w:t xml:space="preserve"> it’s provided regional SMEs </w:t>
            </w:r>
            <w:r w:rsidR="00B739F3">
              <w:t xml:space="preserve">across Australia </w:t>
            </w:r>
            <w:r>
              <w:t xml:space="preserve">with access to CSIRO expertise </w:t>
            </w:r>
            <w:r w:rsidR="608CD9A7">
              <w:t xml:space="preserve">that </w:t>
            </w:r>
            <w:r>
              <w:t>they otherwise could not easily have gained.</w:t>
            </w:r>
          </w:p>
        </w:tc>
      </w:tr>
      <w:tr w:rsidR="00305FF7" w14:paraId="30E64407" w14:textId="77777777" w:rsidTr="61A23F05">
        <w:tc>
          <w:tcPr>
            <w:tcW w:w="2234" w:type="dxa"/>
          </w:tcPr>
          <w:p w14:paraId="0E49F122" w14:textId="77777777" w:rsidR="00305FF7" w:rsidRDefault="00305FF7" w:rsidP="00305FF7">
            <w:pPr>
              <w:pStyle w:val="BodyText"/>
              <w:rPr>
                <w:rFonts w:cs="Calibri"/>
                <w:lang w:val="en-GB"/>
              </w:rPr>
            </w:pPr>
            <w:r w:rsidRPr="5D39E2A1">
              <w:rPr>
                <w:rFonts w:cs="Calibri"/>
                <w:lang w:val="en-GB"/>
              </w:rPr>
              <w:lastRenderedPageBreak/>
              <w:t xml:space="preserve">We upskill innovators in </w:t>
            </w:r>
            <w:r w:rsidRPr="00305FF7">
              <w:rPr>
                <w:rFonts w:cs="Calibri"/>
                <w:b/>
                <w:bCs/>
                <w:lang w:val="en-GB"/>
              </w:rPr>
              <w:t>tech transfer and commercialisation</w:t>
            </w:r>
          </w:p>
        </w:tc>
        <w:tc>
          <w:tcPr>
            <w:tcW w:w="7400" w:type="dxa"/>
          </w:tcPr>
          <w:p w14:paraId="45B44C77" w14:textId="0C1A9E23" w:rsidR="00305FF7" w:rsidRDefault="065BF6E5" w:rsidP="00305FF7">
            <w:pPr>
              <w:pStyle w:val="BodyText"/>
            </w:pPr>
            <w:r w:rsidRPr="00BC7F3E">
              <w:rPr>
                <w:rFonts w:cs="Calibri"/>
                <w:lang w:val="en-GB"/>
              </w:rPr>
              <w:t xml:space="preserve">We work with </w:t>
            </w:r>
            <w:r w:rsidR="00104DFF">
              <w:rPr>
                <w:rFonts w:cs="Calibri"/>
                <w:lang w:val="en-GB"/>
              </w:rPr>
              <w:t>u</w:t>
            </w:r>
            <w:r w:rsidRPr="7E3D0AFA">
              <w:rPr>
                <w:rFonts w:cs="Calibri"/>
                <w:lang w:val="en-GB"/>
              </w:rPr>
              <w:t xml:space="preserve">niversities and </w:t>
            </w:r>
            <w:r w:rsidR="00104DFF">
              <w:rPr>
                <w:rFonts w:cs="Calibri"/>
                <w:lang w:val="en-GB"/>
              </w:rPr>
              <w:t>i</w:t>
            </w:r>
            <w:r w:rsidRPr="7E3D0AFA">
              <w:rPr>
                <w:rFonts w:cs="Calibri"/>
                <w:lang w:val="en-GB"/>
              </w:rPr>
              <w:t>ndustry to deliver</w:t>
            </w:r>
            <w:r w:rsidR="00305FF7" w:rsidRPr="7E3D0AFA">
              <w:rPr>
                <w:rFonts w:cs="Calibri"/>
                <w:lang w:val="en-GB"/>
              </w:rPr>
              <w:t xml:space="preserve"> </w:t>
            </w:r>
            <w:r w:rsidR="573292EF" w:rsidRPr="7E3D0AFA">
              <w:rPr>
                <w:rFonts w:cs="Calibri"/>
                <w:lang w:val="en-GB"/>
              </w:rPr>
              <w:t>tailored</w:t>
            </w:r>
            <w:r w:rsidR="00305FF7" w:rsidRPr="7E3D0AFA">
              <w:rPr>
                <w:rFonts w:cs="Calibri"/>
                <w:lang w:val="en-GB"/>
              </w:rPr>
              <w:t xml:space="preserve"> innovation and entrepreneurship program</w:t>
            </w:r>
            <w:r w:rsidR="5A46338C" w:rsidRPr="7E3D0AFA">
              <w:rPr>
                <w:rFonts w:cs="Calibri"/>
                <w:lang w:val="en-GB"/>
              </w:rPr>
              <w:t>s</w:t>
            </w:r>
            <w:r w:rsidR="00305FF7" w:rsidRPr="7E3D0AFA">
              <w:rPr>
                <w:rFonts w:cs="Calibri"/>
                <w:lang w:val="en-GB"/>
              </w:rPr>
              <w:t xml:space="preserve"> designed to equip </w:t>
            </w:r>
            <w:r w:rsidR="61F337B9" w:rsidRPr="7E3D0AFA">
              <w:rPr>
                <w:rFonts w:cs="Calibri"/>
                <w:lang w:val="en-GB"/>
              </w:rPr>
              <w:t xml:space="preserve">early-stage </w:t>
            </w:r>
            <w:r w:rsidR="00305FF7" w:rsidRPr="7E3D0AFA">
              <w:rPr>
                <w:rFonts w:cs="Calibri"/>
                <w:lang w:val="en-GB"/>
              </w:rPr>
              <w:t xml:space="preserve">innovators and their teams with the skills and knowledge to innovate better and faster to fast-track great research and technology into real world outcomes. </w:t>
            </w:r>
          </w:p>
        </w:tc>
      </w:tr>
      <w:tr w:rsidR="00305FF7" w14:paraId="37234FE4" w14:textId="77777777" w:rsidTr="61A23F05">
        <w:tc>
          <w:tcPr>
            <w:tcW w:w="2234" w:type="dxa"/>
          </w:tcPr>
          <w:p w14:paraId="0CCC8F5F" w14:textId="77777777" w:rsidR="00305FF7" w:rsidRPr="00305FF7" w:rsidRDefault="00305FF7" w:rsidP="00305FF7">
            <w:pPr>
              <w:pStyle w:val="BodyText"/>
              <w:rPr>
                <w:rFonts w:cs="Calibri"/>
                <w:b/>
                <w:bCs/>
                <w:lang w:val="en-GB"/>
              </w:rPr>
            </w:pPr>
            <w:r w:rsidRPr="00305FF7">
              <w:rPr>
                <w:rFonts w:cs="Calibri"/>
                <w:b/>
                <w:bCs/>
                <w:lang w:val="en-GB"/>
              </w:rPr>
              <w:t>We help industry access R&amp;D capability and upskill researchers to be industry ready</w:t>
            </w:r>
          </w:p>
        </w:tc>
        <w:tc>
          <w:tcPr>
            <w:tcW w:w="7400" w:type="dxa"/>
          </w:tcPr>
          <w:p w14:paraId="1EA4E649" w14:textId="2EDC3013" w:rsidR="00305FF7" w:rsidRDefault="00550E8B" w:rsidP="00305FF7">
            <w:pPr>
              <w:pStyle w:val="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Our </w:t>
            </w:r>
            <w:r w:rsidR="00305FF7" w:rsidRPr="5D39E2A1">
              <w:rPr>
                <w:rFonts w:cs="Calibri"/>
                <w:lang w:val="en-GB"/>
              </w:rPr>
              <w:t xml:space="preserve">Industry PhD program </w:t>
            </w:r>
            <w:r>
              <w:rPr>
                <w:rFonts w:cs="Calibri"/>
                <w:lang w:val="en-GB"/>
              </w:rPr>
              <w:t>brings together business and research by placing PhD researchers into industry where they contribute to capability-building in the business, combining</w:t>
            </w:r>
            <w:r w:rsidR="00305FF7" w:rsidRPr="5D39E2A1">
              <w:rPr>
                <w:rFonts w:cs="Calibri"/>
                <w:lang w:val="en-GB"/>
              </w:rPr>
              <w:t xml:space="preserve"> research excellence across the university, industry and science sectors. </w:t>
            </w:r>
          </w:p>
        </w:tc>
      </w:tr>
      <w:tr w:rsidR="00305FF7" w14:paraId="535CC9BF" w14:textId="77777777" w:rsidTr="61A23F05">
        <w:tc>
          <w:tcPr>
            <w:tcW w:w="2234" w:type="dxa"/>
          </w:tcPr>
          <w:p w14:paraId="60BCC1B5" w14:textId="77777777" w:rsidR="00305FF7" w:rsidRDefault="00305FF7" w:rsidP="00305FF7">
            <w:pPr>
              <w:pStyle w:val="BodyText"/>
            </w:pPr>
            <w:r w:rsidRPr="00305FF7">
              <w:rPr>
                <w:b/>
                <w:bCs/>
              </w:rPr>
              <w:t>Testing and assurance services</w:t>
            </w:r>
            <w:r>
              <w:t xml:space="preserve"> – we provide companies with a path to market for innovative products</w:t>
            </w:r>
          </w:p>
        </w:tc>
        <w:tc>
          <w:tcPr>
            <w:tcW w:w="7400" w:type="dxa"/>
          </w:tcPr>
          <w:p w14:paraId="44601B77" w14:textId="233F1B62" w:rsidR="00305FF7" w:rsidRDefault="00305FF7" w:rsidP="00305FF7">
            <w:pPr>
              <w:pStyle w:val="BodyText"/>
            </w:pPr>
            <w:r w:rsidRPr="5D39E2A1">
              <w:rPr>
                <w:rFonts w:cs="Calibri"/>
              </w:rPr>
              <w:t>CSIRO provides an extensive range of independent</w:t>
            </w:r>
            <w:r w:rsidR="00601BAD">
              <w:rPr>
                <w:rFonts w:cs="Calibri"/>
              </w:rPr>
              <w:t xml:space="preserve"> and</w:t>
            </w:r>
            <w:r w:rsidR="004A3F3B">
              <w:rPr>
                <w:rFonts w:cs="Calibri"/>
              </w:rPr>
              <w:t xml:space="preserve"> trusted</w:t>
            </w:r>
            <w:r w:rsidRPr="5D39E2A1">
              <w:rPr>
                <w:rFonts w:cs="Calibri"/>
              </w:rPr>
              <w:t xml:space="preserve"> testing, assessment and consulting services</w:t>
            </w:r>
            <w:r w:rsidR="004A3F3B">
              <w:rPr>
                <w:rFonts w:cs="Calibri"/>
              </w:rPr>
              <w:t xml:space="preserve"> </w:t>
            </w:r>
            <w:r w:rsidR="0047450F">
              <w:rPr>
                <w:rFonts w:cs="Calibri"/>
              </w:rPr>
              <w:t xml:space="preserve">that </w:t>
            </w:r>
            <w:r w:rsidR="004A3F3B">
              <w:rPr>
                <w:rFonts w:cs="Calibri"/>
              </w:rPr>
              <w:t>businesses can rely on</w:t>
            </w:r>
            <w:r w:rsidRPr="5D39E2A1">
              <w:rPr>
                <w:rFonts w:cs="Calibri"/>
              </w:rPr>
              <w:t>. For example:</w:t>
            </w:r>
          </w:p>
          <w:p w14:paraId="360A6E7C" w14:textId="77777777" w:rsidR="00305FF7" w:rsidRDefault="00305FF7" w:rsidP="00BC7F3E">
            <w:pPr>
              <w:pStyle w:val="BodyText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5D39E2A1">
              <w:rPr>
                <w:rFonts w:cs="Calibri"/>
              </w:rPr>
              <w:t>Our building testing and certification services include fire protection/performance, paints/coatings, plumbing, energy efficiency, facades, slip resistance and material durability.</w:t>
            </w:r>
          </w:p>
          <w:p w14:paraId="493D651C" w14:textId="77777777" w:rsidR="00305FF7" w:rsidRDefault="00305FF7" w:rsidP="00BC7F3E">
            <w:pPr>
              <w:pStyle w:val="BodyText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5D39E2A1">
              <w:rPr>
                <w:rFonts w:cs="Calibri"/>
              </w:rPr>
              <w:t>In response to COVID-19 we rapidly established NATA accredited testing capability for surgical masks.</w:t>
            </w:r>
          </w:p>
        </w:tc>
      </w:tr>
      <w:tr w:rsidR="00305FF7" w14:paraId="5B96A4E3" w14:textId="77777777" w:rsidTr="61A23F05">
        <w:tc>
          <w:tcPr>
            <w:tcW w:w="2234" w:type="dxa"/>
          </w:tcPr>
          <w:p w14:paraId="29B497C7" w14:textId="470A50E0" w:rsidR="00305FF7" w:rsidRPr="5D39E2A1" w:rsidRDefault="00305FF7" w:rsidP="00305FF7">
            <w:pPr>
              <w:pStyle w:val="BodyText"/>
            </w:pPr>
            <w:r w:rsidRPr="00305FF7">
              <w:rPr>
                <w:b/>
                <w:bCs/>
              </w:rPr>
              <w:t>CSIRO precincts</w:t>
            </w:r>
            <w:r w:rsidRPr="00FC66ED">
              <w:t xml:space="preserve"> </w:t>
            </w:r>
            <w:r w:rsidRPr="00B95728">
              <w:t>bring together innovation and research partners in a shared space with a culture of collaboration</w:t>
            </w:r>
          </w:p>
        </w:tc>
        <w:tc>
          <w:tcPr>
            <w:tcW w:w="7400" w:type="dxa"/>
          </w:tcPr>
          <w:p w14:paraId="102F7CA5" w14:textId="77777777" w:rsidR="00305FF7" w:rsidRPr="00B95728" w:rsidRDefault="00305FF7" w:rsidP="00305FF7">
            <w:pPr>
              <w:pStyle w:val="BodyText"/>
            </w:pPr>
            <w:r>
              <w:t>T</w:t>
            </w:r>
            <w:r w:rsidRPr="00B95728">
              <w:t>he precincts are building on innovation and industry ‘hot spots’ that already exist across Australia</w:t>
            </w:r>
            <w:r>
              <w:t>:</w:t>
            </w:r>
          </w:p>
          <w:p w14:paraId="08CD8722" w14:textId="77777777" w:rsidR="00305FF7" w:rsidRPr="00B95728" w:rsidRDefault="00305FF7" w:rsidP="00BC7F3E">
            <w:pPr>
              <w:pStyle w:val="BodyText"/>
              <w:numPr>
                <w:ilvl w:val="0"/>
                <w:numId w:val="26"/>
              </w:numPr>
            </w:pPr>
            <w:r w:rsidRPr="00B95728">
              <w:t xml:space="preserve">Solutions for the minerals and energy industries: the </w:t>
            </w:r>
            <w:r w:rsidRPr="00305FF7">
              <w:rPr>
                <w:b/>
                <w:bCs/>
              </w:rPr>
              <w:t>National Resource Sciences Precinct</w:t>
            </w:r>
            <w:r w:rsidRPr="00B95728">
              <w:t xml:space="preserve"> in Perth</w:t>
            </w:r>
          </w:p>
          <w:p w14:paraId="4FC5D7E0" w14:textId="77777777" w:rsidR="00305FF7" w:rsidRPr="00B95728" w:rsidRDefault="00305FF7" w:rsidP="00BC7F3E">
            <w:pPr>
              <w:pStyle w:val="BodyText"/>
              <w:numPr>
                <w:ilvl w:val="0"/>
                <w:numId w:val="26"/>
              </w:numPr>
            </w:pPr>
            <w:r w:rsidRPr="00B95728">
              <w:t xml:space="preserve">Solutions for biomedical, advanced manufacturing, manufacturing, aerospace, energy and many other industries: the </w:t>
            </w:r>
            <w:r w:rsidRPr="00305FF7">
              <w:rPr>
                <w:b/>
                <w:bCs/>
              </w:rPr>
              <w:t>Australian Manufacturing and Materials Precinct</w:t>
            </w:r>
            <w:r w:rsidRPr="00B95728">
              <w:t xml:space="preserve"> in South East Melbourne</w:t>
            </w:r>
          </w:p>
          <w:p w14:paraId="73F792E0" w14:textId="77777777" w:rsidR="00305FF7" w:rsidRPr="00B95728" w:rsidRDefault="00305FF7" w:rsidP="00BC7F3E">
            <w:pPr>
              <w:pStyle w:val="BodyText"/>
              <w:numPr>
                <w:ilvl w:val="0"/>
                <w:numId w:val="26"/>
              </w:numPr>
            </w:pPr>
            <w:r w:rsidRPr="00B95728">
              <w:t xml:space="preserve">Solutions for the agriculture and environmental industries: the </w:t>
            </w:r>
            <w:r w:rsidRPr="00305FF7">
              <w:rPr>
                <w:b/>
                <w:bCs/>
              </w:rPr>
              <w:t>National Agricultural and Environmental Sciences Precinct</w:t>
            </w:r>
            <w:r w:rsidRPr="00B95728">
              <w:t xml:space="preserve"> in Canberra</w:t>
            </w:r>
          </w:p>
          <w:p w14:paraId="23C870A8" w14:textId="67500455" w:rsidR="00305FF7" w:rsidRPr="00BC7F3E" w:rsidRDefault="00305FF7" w:rsidP="00BC7F3E">
            <w:pPr>
              <w:pStyle w:val="BodyText"/>
              <w:numPr>
                <w:ilvl w:val="0"/>
                <w:numId w:val="26"/>
              </w:numPr>
              <w:rPr>
                <w:rFonts w:cs="Calibri"/>
              </w:rPr>
            </w:pPr>
            <w:r w:rsidRPr="00B95728">
              <w:t xml:space="preserve">Solutions for water, tourism, agriculture, biosecurity, energy and many other sectors: the </w:t>
            </w:r>
            <w:proofErr w:type="spellStart"/>
            <w:r w:rsidRPr="00305FF7">
              <w:rPr>
                <w:b/>
                <w:bCs/>
              </w:rPr>
              <w:t>Ecosciences</w:t>
            </w:r>
            <w:proofErr w:type="spellEnd"/>
            <w:r w:rsidRPr="00305FF7">
              <w:rPr>
                <w:b/>
                <w:bCs/>
              </w:rPr>
              <w:t xml:space="preserve"> Precinct</w:t>
            </w:r>
            <w:r w:rsidRPr="00B95728">
              <w:t xml:space="preserve"> in Brisbane</w:t>
            </w:r>
          </w:p>
        </w:tc>
      </w:tr>
      <w:tr w:rsidR="00305FF7" w14:paraId="753ED54A" w14:textId="77777777" w:rsidTr="61A23F05">
        <w:tc>
          <w:tcPr>
            <w:tcW w:w="2234" w:type="dxa"/>
          </w:tcPr>
          <w:p w14:paraId="3D4079B9" w14:textId="77777777" w:rsidR="00305FF7" w:rsidRPr="00305FF7" w:rsidRDefault="00305FF7" w:rsidP="00305FF7">
            <w:pPr>
              <w:pStyle w:val="BodyText"/>
              <w:rPr>
                <w:b/>
                <w:bCs/>
              </w:rPr>
            </w:pPr>
            <w:r w:rsidRPr="00305FF7">
              <w:rPr>
                <w:b/>
                <w:bCs/>
              </w:rPr>
              <w:t xml:space="preserve">Strategic insights and advice </w:t>
            </w:r>
          </w:p>
        </w:tc>
        <w:tc>
          <w:tcPr>
            <w:tcW w:w="7400" w:type="dxa"/>
          </w:tcPr>
          <w:p w14:paraId="6D8A7F34" w14:textId="77777777" w:rsidR="00305FF7" w:rsidRDefault="00305FF7" w:rsidP="00305FF7">
            <w:pPr>
              <w:pStyle w:val="BodyText"/>
              <w:rPr>
                <w:rFonts w:cs="Calibri"/>
              </w:rPr>
            </w:pPr>
            <w:r w:rsidRPr="5D39E2A1">
              <w:rPr>
                <w:rFonts w:cs="Calibri"/>
              </w:rPr>
              <w:t xml:space="preserve">Our strategic advisory teams work with businesses to develop informed strategies to leverage science, technology and innovation to address significant opportunities and challenges brought about by long-term economic, environmental, social, and technological trends. </w:t>
            </w:r>
          </w:p>
        </w:tc>
      </w:tr>
    </w:tbl>
    <w:p w14:paraId="792CDBF3" w14:textId="5EB58C5A" w:rsidR="00305FF7" w:rsidRPr="006A7A1F" w:rsidRDefault="00305FF7" w:rsidP="006A7A1F">
      <w:pPr>
        <w:shd w:val="clear" w:color="auto" w:fill="FFFFFF"/>
        <w:textAlignment w:val="baseline"/>
        <w:rPr>
          <w:rFonts w:ascii="Open Sans" w:eastAsia="Times New Roman" w:hAnsi="Open Sans"/>
          <w:color w:val="575757"/>
          <w:sz w:val="24"/>
          <w:szCs w:val="24"/>
        </w:rPr>
      </w:pPr>
      <w:bookmarkStart w:id="1" w:name="_GoBack"/>
      <w:bookmarkEnd w:id="0"/>
      <w:bookmarkEnd w:id="1"/>
    </w:p>
    <w:sectPr w:rsidR="00305FF7" w:rsidRPr="006A7A1F" w:rsidSect="00246B35">
      <w:footerReference w:type="default" r:id="rId12"/>
      <w:footerReference w:type="first" r:id="rId13"/>
      <w:pgSz w:w="11906" w:h="16838" w:code="9"/>
      <w:pgMar w:top="1134" w:right="1134" w:bottom="1134" w:left="1134" w:header="709" w:footer="65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46BBDF" w16cex:dateUtc="2020-10-30T00:43:56.719Z"/>
  <w16cex:commentExtensible w16cex:durableId="4953FCE3" w16cex:dateUtc="2020-10-30T00:44:24.844Z"/>
  <w16cex:commentExtensible w16cex:durableId="3C53BB2E" w16cex:dateUtc="2020-10-30T00:47:42.249Z"/>
  <w16cex:commentExtensible w16cex:durableId="2F5F66D3" w16cex:dateUtc="2020-10-30T00:53:20.649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289D" w14:textId="77777777" w:rsidR="00D3068C" w:rsidRDefault="00D3068C" w:rsidP="000A377A">
      <w:r>
        <w:separator/>
      </w:r>
    </w:p>
  </w:endnote>
  <w:endnote w:type="continuationSeparator" w:id="0">
    <w:p w14:paraId="267588CB" w14:textId="77777777" w:rsidR="00D3068C" w:rsidRDefault="00D3068C" w:rsidP="000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EE23" w14:textId="5F9C436A" w:rsidR="009511DD" w:rsidRPr="00246B35" w:rsidRDefault="006A7A1F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6A7A1F">
      <w:rPr>
        <w:color w:val="757579" w:themeColor="accent3"/>
        <w:sz w:val="20"/>
        <w:szCs w:val="20"/>
      </w:rPr>
      <w:t xml:space="preserve">CSIRO Enquires </w:t>
    </w:r>
    <w:r w:rsidRPr="006A7A1F">
      <w:rPr>
        <w:b/>
        <w:bCs/>
        <w:color w:val="757579" w:themeColor="accent3"/>
        <w:sz w:val="20"/>
        <w:szCs w:val="20"/>
      </w:rPr>
      <w:t>phone 1300 363 400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BF0D" w14:textId="77777777" w:rsidR="00DC6739" w:rsidRPr="00246B35" w:rsidRDefault="00DC6739" w:rsidP="00DC6739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6A7A1F">
      <w:rPr>
        <w:color w:val="757579" w:themeColor="accent3"/>
        <w:sz w:val="20"/>
        <w:szCs w:val="20"/>
      </w:rPr>
      <w:t xml:space="preserve">CSIRO Enquires </w:t>
    </w:r>
    <w:r w:rsidRPr="006A7A1F">
      <w:rPr>
        <w:b/>
        <w:bCs/>
        <w:color w:val="757579" w:themeColor="accent3"/>
        <w:sz w:val="20"/>
        <w:szCs w:val="20"/>
      </w:rPr>
      <w:t>phone 1300 363 400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737E" w14:textId="77777777" w:rsidR="00D3068C" w:rsidRDefault="00D3068C" w:rsidP="000A377A">
      <w:r>
        <w:separator/>
      </w:r>
    </w:p>
  </w:footnote>
  <w:footnote w:type="continuationSeparator" w:id="0">
    <w:p w14:paraId="2830D93B" w14:textId="77777777" w:rsidR="00D3068C" w:rsidRDefault="00D3068C" w:rsidP="000A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06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1DC11F8"/>
    <w:multiLevelType w:val="hybridMultilevel"/>
    <w:tmpl w:val="F984F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04327"/>
    <w:multiLevelType w:val="hybridMultilevel"/>
    <w:tmpl w:val="0888B69E"/>
    <w:lvl w:ilvl="0" w:tplc="7152F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69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0A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27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22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463CE"/>
    <w:multiLevelType w:val="hybridMultilevel"/>
    <w:tmpl w:val="556A5C20"/>
    <w:lvl w:ilvl="0" w:tplc="D4708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098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E026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8A8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4F1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DEDC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5A9E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1C89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7011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16C1B77"/>
    <w:multiLevelType w:val="multilevel"/>
    <w:tmpl w:val="9098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9" w15:restartNumberingAfterBreak="0">
    <w:nsid w:val="47240564"/>
    <w:multiLevelType w:val="hybridMultilevel"/>
    <w:tmpl w:val="1F86A0A2"/>
    <w:lvl w:ilvl="0" w:tplc="0C7EA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00E6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4A77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C2F2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AA77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B029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3CF9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619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D08C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767B6"/>
    <w:multiLevelType w:val="hybridMultilevel"/>
    <w:tmpl w:val="14C8A526"/>
    <w:styleLink w:val="Numbers"/>
    <w:lvl w:ilvl="0" w:tplc="64B01DF8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38DE296A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 w:tplc="2AB84E9C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 w:tplc="186899CE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 w:tplc="21AC485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 w:tplc="49F21CAC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 w:tplc="3BC0BBAA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 w:tplc="02DAA82C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 w:tplc="441A1840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0F21"/>
    <w:multiLevelType w:val="hybridMultilevel"/>
    <w:tmpl w:val="324CD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A64"/>
    <w:multiLevelType w:val="hybridMultilevel"/>
    <w:tmpl w:val="456C9822"/>
    <w:lvl w:ilvl="0" w:tplc="E818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2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7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CC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4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E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A7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0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E3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E15F1"/>
    <w:multiLevelType w:val="hybridMultilevel"/>
    <w:tmpl w:val="ED0C8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E7E92"/>
    <w:multiLevelType w:val="hybridMultilevel"/>
    <w:tmpl w:val="0AE41D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0"/>
  </w:num>
  <w:num w:numId="14">
    <w:abstractNumId w:val="20"/>
  </w:num>
  <w:num w:numId="15">
    <w:abstractNumId w:val="26"/>
  </w:num>
  <w:num w:numId="16">
    <w:abstractNumId w:val="21"/>
  </w:num>
  <w:num w:numId="17">
    <w:abstractNumId w:val="12"/>
  </w:num>
  <w:num w:numId="18">
    <w:abstractNumId w:val="16"/>
  </w:num>
  <w:num w:numId="19">
    <w:abstractNumId w:val="19"/>
  </w:num>
  <w:num w:numId="20">
    <w:abstractNumId w:val="15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F7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4E64"/>
    <w:rsid w:val="00025950"/>
    <w:rsid w:val="00025A1E"/>
    <w:rsid w:val="00027644"/>
    <w:rsid w:val="000278EE"/>
    <w:rsid w:val="00030712"/>
    <w:rsid w:val="00030F5C"/>
    <w:rsid w:val="0003314B"/>
    <w:rsid w:val="00036754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28A"/>
    <w:rsid w:val="0005574D"/>
    <w:rsid w:val="00057F5D"/>
    <w:rsid w:val="0006065C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377A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1BC8"/>
    <w:rsid w:val="000D2475"/>
    <w:rsid w:val="000D30EA"/>
    <w:rsid w:val="000D46E7"/>
    <w:rsid w:val="000E0729"/>
    <w:rsid w:val="000E2D9E"/>
    <w:rsid w:val="000E6BEA"/>
    <w:rsid w:val="000E7B0B"/>
    <w:rsid w:val="000F0455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04DFF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27354"/>
    <w:rsid w:val="00127506"/>
    <w:rsid w:val="00130267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403F"/>
    <w:rsid w:val="00165B87"/>
    <w:rsid w:val="00166253"/>
    <w:rsid w:val="001666E4"/>
    <w:rsid w:val="00170ECD"/>
    <w:rsid w:val="00173AA0"/>
    <w:rsid w:val="001758D7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2012"/>
    <w:rsid w:val="0019482E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384C"/>
    <w:rsid w:val="001C5E18"/>
    <w:rsid w:val="001C5F65"/>
    <w:rsid w:val="001C63EF"/>
    <w:rsid w:val="001D2CB3"/>
    <w:rsid w:val="001D3E13"/>
    <w:rsid w:val="001D4A7E"/>
    <w:rsid w:val="001E0667"/>
    <w:rsid w:val="001E0CAD"/>
    <w:rsid w:val="001E2E6E"/>
    <w:rsid w:val="001E3630"/>
    <w:rsid w:val="001E4BEE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17967"/>
    <w:rsid w:val="00220541"/>
    <w:rsid w:val="00221772"/>
    <w:rsid w:val="002239FF"/>
    <w:rsid w:val="00223A3E"/>
    <w:rsid w:val="00226B78"/>
    <w:rsid w:val="002276C2"/>
    <w:rsid w:val="00227E97"/>
    <w:rsid w:val="00230C09"/>
    <w:rsid w:val="00232562"/>
    <w:rsid w:val="0023459E"/>
    <w:rsid w:val="00237841"/>
    <w:rsid w:val="002412E0"/>
    <w:rsid w:val="00242597"/>
    <w:rsid w:val="002440CC"/>
    <w:rsid w:val="002447D8"/>
    <w:rsid w:val="002468D5"/>
    <w:rsid w:val="00246B35"/>
    <w:rsid w:val="00247E78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7DE0"/>
    <w:rsid w:val="00272F19"/>
    <w:rsid w:val="002744AC"/>
    <w:rsid w:val="002752E9"/>
    <w:rsid w:val="002809B7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3947"/>
    <w:rsid w:val="002B6B8D"/>
    <w:rsid w:val="002B7648"/>
    <w:rsid w:val="002C2F42"/>
    <w:rsid w:val="002C339E"/>
    <w:rsid w:val="002C3AC1"/>
    <w:rsid w:val="002D3B7D"/>
    <w:rsid w:val="002D4444"/>
    <w:rsid w:val="002D4EB9"/>
    <w:rsid w:val="002D561B"/>
    <w:rsid w:val="002D7151"/>
    <w:rsid w:val="002E1686"/>
    <w:rsid w:val="002E235D"/>
    <w:rsid w:val="002E7993"/>
    <w:rsid w:val="002E7F4C"/>
    <w:rsid w:val="002F1011"/>
    <w:rsid w:val="002F11DD"/>
    <w:rsid w:val="002F5428"/>
    <w:rsid w:val="002F5954"/>
    <w:rsid w:val="002F5A1D"/>
    <w:rsid w:val="00300022"/>
    <w:rsid w:val="003000AF"/>
    <w:rsid w:val="00301857"/>
    <w:rsid w:val="00301D22"/>
    <w:rsid w:val="00302A74"/>
    <w:rsid w:val="00302E16"/>
    <w:rsid w:val="003034EE"/>
    <w:rsid w:val="00304225"/>
    <w:rsid w:val="00305F35"/>
    <w:rsid w:val="00305FF7"/>
    <w:rsid w:val="00310D6E"/>
    <w:rsid w:val="003130B1"/>
    <w:rsid w:val="003161B3"/>
    <w:rsid w:val="00316CF1"/>
    <w:rsid w:val="00323510"/>
    <w:rsid w:val="00324CBE"/>
    <w:rsid w:val="0032678A"/>
    <w:rsid w:val="00326E7A"/>
    <w:rsid w:val="0032738E"/>
    <w:rsid w:val="00332431"/>
    <w:rsid w:val="00332C06"/>
    <w:rsid w:val="003336B6"/>
    <w:rsid w:val="0033439B"/>
    <w:rsid w:val="00336DE5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92D"/>
    <w:rsid w:val="00360D14"/>
    <w:rsid w:val="00360F47"/>
    <w:rsid w:val="003622F8"/>
    <w:rsid w:val="0036272C"/>
    <w:rsid w:val="003642BB"/>
    <w:rsid w:val="0036735C"/>
    <w:rsid w:val="00367FDF"/>
    <w:rsid w:val="00370541"/>
    <w:rsid w:val="003709D7"/>
    <w:rsid w:val="003714C1"/>
    <w:rsid w:val="00371F46"/>
    <w:rsid w:val="00374FD6"/>
    <w:rsid w:val="003767F1"/>
    <w:rsid w:val="003776BF"/>
    <w:rsid w:val="00381022"/>
    <w:rsid w:val="00382F2C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BB"/>
    <w:rsid w:val="003A6DE0"/>
    <w:rsid w:val="003B1EF4"/>
    <w:rsid w:val="003B5F19"/>
    <w:rsid w:val="003B7D95"/>
    <w:rsid w:val="003C0168"/>
    <w:rsid w:val="003C3FD1"/>
    <w:rsid w:val="003C4B1B"/>
    <w:rsid w:val="003D044A"/>
    <w:rsid w:val="003D2A88"/>
    <w:rsid w:val="003D42BD"/>
    <w:rsid w:val="003D54AF"/>
    <w:rsid w:val="003D70BC"/>
    <w:rsid w:val="003E22F9"/>
    <w:rsid w:val="003E30AE"/>
    <w:rsid w:val="003E332A"/>
    <w:rsid w:val="003E3F64"/>
    <w:rsid w:val="003E4EBB"/>
    <w:rsid w:val="003E501D"/>
    <w:rsid w:val="003E5871"/>
    <w:rsid w:val="003E666C"/>
    <w:rsid w:val="003F03B4"/>
    <w:rsid w:val="003F0D38"/>
    <w:rsid w:val="003F2288"/>
    <w:rsid w:val="003F30B2"/>
    <w:rsid w:val="003F3915"/>
    <w:rsid w:val="00403B6B"/>
    <w:rsid w:val="00404222"/>
    <w:rsid w:val="00405065"/>
    <w:rsid w:val="004051FA"/>
    <w:rsid w:val="00405227"/>
    <w:rsid w:val="00405F44"/>
    <w:rsid w:val="00410849"/>
    <w:rsid w:val="004118E7"/>
    <w:rsid w:val="00412533"/>
    <w:rsid w:val="00412784"/>
    <w:rsid w:val="00415066"/>
    <w:rsid w:val="00416406"/>
    <w:rsid w:val="00421551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47DD6"/>
    <w:rsid w:val="00450665"/>
    <w:rsid w:val="00452AD5"/>
    <w:rsid w:val="004532E1"/>
    <w:rsid w:val="00457D8D"/>
    <w:rsid w:val="00471C6C"/>
    <w:rsid w:val="0047450F"/>
    <w:rsid w:val="004831C1"/>
    <w:rsid w:val="0048681F"/>
    <w:rsid w:val="004923E1"/>
    <w:rsid w:val="0049442F"/>
    <w:rsid w:val="004968B7"/>
    <w:rsid w:val="004A0776"/>
    <w:rsid w:val="004A0A0C"/>
    <w:rsid w:val="004A17CE"/>
    <w:rsid w:val="004A2227"/>
    <w:rsid w:val="004A3F3B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C79ED"/>
    <w:rsid w:val="004D1978"/>
    <w:rsid w:val="004D3607"/>
    <w:rsid w:val="004D36F6"/>
    <w:rsid w:val="004D68AA"/>
    <w:rsid w:val="004D6B52"/>
    <w:rsid w:val="004D76CD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4B7C"/>
    <w:rsid w:val="00534D18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0E8B"/>
    <w:rsid w:val="00550F73"/>
    <w:rsid w:val="005521E3"/>
    <w:rsid w:val="00552E83"/>
    <w:rsid w:val="00554C38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1F0A"/>
    <w:rsid w:val="0057204D"/>
    <w:rsid w:val="005728FA"/>
    <w:rsid w:val="00573692"/>
    <w:rsid w:val="00573C66"/>
    <w:rsid w:val="00575BE7"/>
    <w:rsid w:val="005771DF"/>
    <w:rsid w:val="0058009B"/>
    <w:rsid w:val="00580E6C"/>
    <w:rsid w:val="0058164B"/>
    <w:rsid w:val="00585831"/>
    <w:rsid w:val="00585D5C"/>
    <w:rsid w:val="0058655A"/>
    <w:rsid w:val="00587ACF"/>
    <w:rsid w:val="00590A35"/>
    <w:rsid w:val="005937C8"/>
    <w:rsid w:val="0059758D"/>
    <w:rsid w:val="005A0890"/>
    <w:rsid w:val="005A1024"/>
    <w:rsid w:val="005A42A4"/>
    <w:rsid w:val="005A5659"/>
    <w:rsid w:val="005A5B21"/>
    <w:rsid w:val="005A60D8"/>
    <w:rsid w:val="005A7DB5"/>
    <w:rsid w:val="005B05C2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1F33"/>
    <w:rsid w:val="005E2F13"/>
    <w:rsid w:val="005E31BE"/>
    <w:rsid w:val="005E6BDF"/>
    <w:rsid w:val="005F2C04"/>
    <w:rsid w:val="005F3807"/>
    <w:rsid w:val="005F6EF4"/>
    <w:rsid w:val="005F78B7"/>
    <w:rsid w:val="00600439"/>
    <w:rsid w:val="00601BAD"/>
    <w:rsid w:val="0060405B"/>
    <w:rsid w:val="00604D81"/>
    <w:rsid w:val="00610237"/>
    <w:rsid w:val="006108D6"/>
    <w:rsid w:val="00612BAC"/>
    <w:rsid w:val="00614F43"/>
    <w:rsid w:val="0061571F"/>
    <w:rsid w:val="00616540"/>
    <w:rsid w:val="00616721"/>
    <w:rsid w:val="006174D2"/>
    <w:rsid w:val="006212AD"/>
    <w:rsid w:val="006246C0"/>
    <w:rsid w:val="0062521D"/>
    <w:rsid w:val="0062799E"/>
    <w:rsid w:val="0063480C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27AD"/>
    <w:rsid w:val="00674783"/>
    <w:rsid w:val="006747BB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869"/>
    <w:rsid w:val="006A776B"/>
    <w:rsid w:val="006A7A1F"/>
    <w:rsid w:val="006A7C66"/>
    <w:rsid w:val="006B0D0F"/>
    <w:rsid w:val="006B1342"/>
    <w:rsid w:val="006B1921"/>
    <w:rsid w:val="006B22C0"/>
    <w:rsid w:val="006B422F"/>
    <w:rsid w:val="006B4DBE"/>
    <w:rsid w:val="006C0704"/>
    <w:rsid w:val="006C1556"/>
    <w:rsid w:val="006C1E5C"/>
    <w:rsid w:val="006C2635"/>
    <w:rsid w:val="006C4ED6"/>
    <w:rsid w:val="006D17A9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8B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29DC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1ACE"/>
    <w:rsid w:val="0077267C"/>
    <w:rsid w:val="007746B9"/>
    <w:rsid w:val="00774973"/>
    <w:rsid w:val="00775263"/>
    <w:rsid w:val="00775640"/>
    <w:rsid w:val="00782603"/>
    <w:rsid w:val="00782F57"/>
    <w:rsid w:val="00783370"/>
    <w:rsid w:val="007849CB"/>
    <w:rsid w:val="00786D64"/>
    <w:rsid w:val="00792235"/>
    <w:rsid w:val="007931D1"/>
    <w:rsid w:val="007937A6"/>
    <w:rsid w:val="00793F43"/>
    <w:rsid w:val="0079514E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2FA"/>
    <w:rsid w:val="007B67BE"/>
    <w:rsid w:val="007C0CBA"/>
    <w:rsid w:val="007C1CAB"/>
    <w:rsid w:val="007C5BBB"/>
    <w:rsid w:val="007C78AC"/>
    <w:rsid w:val="007D0EDA"/>
    <w:rsid w:val="007D1151"/>
    <w:rsid w:val="007D12BD"/>
    <w:rsid w:val="007D2BE3"/>
    <w:rsid w:val="007D5A24"/>
    <w:rsid w:val="007D5A60"/>
    <w:rsid w:val="007E296E"/>
    <w:rsid w:val="007F13F4"/>
    <w:rsid w:val="007F1969"/>
    <w:rsid w:val="007F29D2"/>
    <w:rsid w:val="007F3DFD"/>
    <w:rsid w:val="007F49D5"/>
    <w:rsid w:val="007F6FE1"/>
    <w:rsid w:val="007F765D"/>
    <w:rsid w:val="00802774"/>
    <w:rsid w:val="00803574"/>
    <w:rsid w:val="00803C5C"/>
    <w:rsid w:val="00803FDF"/>
    <w:rsid w:val="0080563E"/>
    <w:rsid w:val="00806B8F"/>
    <w:rsid w:val="00811896"/>
    <w:rsid w:val="00812F92"/>
    <w:rsid w:val="00813DAF"/>
    <w:rsid w:val="00813E6B"/>
    <w:rsid w:val="008154E5"/>
    <w:rsid w:val="008163B5"/>
    <w:rsid w:val="00816960"/>
    <w:rsid w:val="0082282B"/>
    <w:rsid w:val="00822B8F"/>
    <w:rsid w:val="008254E6"/>
    <w:rsid w:val="00825B0A"/>
    <w:rsid w:val="00825C40"/>
    <w:rsid w:val="0082654C"/>
    <w:rsid w:val="00830449"/>
    <w:rsid w:val="008304CB"/>
    <w:rsid w:val="008322B7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411B"/>
    <w:rsid w:val="00855CE2"/>
    <w:rsid w:val="00860751"/>
    <w:rsid w:val="0086179C"/>
    <w:rsid w:val="00864CD4"/>
    <w:rsid w:val="00864D76"/>
    <w:rsid w:val="00864EB5"/>
    <w:rsid w:val="0086527F"/>
    <w:rsid w:val="008673F1"/>
    <w:rsid w:val="00867AF1"/>
    <w:rsid w:val="0087055E"/>
    <w:rsid w:val="008716FB"/>
    <w:rsid w:val="00871DD0"/>
    <w:rsid w:val="0087674F"/>
    <w:rsid w:val="00876CFA"/>
    <w:rsid w:val="008772C9"/>
    <w:rsid w:val="00877E46"/>
    <w:rsid w:val="00881475"/>
    <w:rsid w:val="008823CF"/>
    <w:rsid w:val="0088367A"/>
    <w:rsid w:val="00884007"/>
    <w:rsid w:val="0088749A"/>
    <w:rsid w:val="00890A6B"/>
    <w:rsid w:val="00891A30"/>
    <w:rsid w:val="00892801"/>
    <w:rsid w:val="00892976"/>
    <w:rsid w:val="00894BA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5A5"/>
    <w:rsid w:val="008C788C"/>
    <w:rsid w:val="008D1863"/>
    <w:rsid w:val="008D19F5"/>
    <w:rsid w:val="008D1EF5"/>
    <w:rsid w:val="008D3CAA"/>
    <w:rsid w:val="008D668E"/>
    <w:rsid w:val="008D6FC3"/>
    <w:rsid w:val="008D765C"/>
    <w:rsid w:val="008E614D"/>
    <w:rsid w:val="008E6846"/>
    <w:rsid w:val="008E7100"/>
    <w:rsid w:val="008E7CD5"/>
    <w:rsid w:val="008F03BD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0EBC"/>
    <w:rsid w:val="0091144C"/>
    <w:rsid w:val="00911BE9"/>
    <w:rsid w:val="00920EFE"/>
    <w:rsid w:val="00922173"/>
    <w:rsid w:val="00922D03"/>
    <w:rsid w:val="00923EAC"/>
    <w:rsid w:val="00924B38"/>
    <w:rsid w:val="00925041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11DD"/>
    <w:rsid w:val="009538A7"/>
    <w:rsid w:val="00956859"/>
    <w:rsid w:val="009604D0"/>
    <w:rsid w:val="00960689"/>
    <w:rsid w:val="009621D0"/>
    <w:rsid w:val="00962259"/>
    <w:rsid w:val="00965FE6"/>
    <w:rsid w:val="00966576"/>
    <w:rsid w:val="00971862"/>
    <w:rsid w:val="00972FF6"/>
    <w:rsid w:val="00973907"/>
    <w:rsid w:val="009803A0"/>
    <w:rsid w:val="009809D0"/>
    <w:rsid w:val="00980CF8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B7F3F"/>
    <w:rsid w:val="009C1A8A"/>
    <w:rsid w:val="009C4369"/>
    <w:rsid w:val="009C5520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393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7127"/>
    <w:rsid w:val="00A27A2A"/>
    <w:rsid w:val="00A31435"/>
    <w:rsid w:val="00A34835"/>
    <w:rsid w:val="00A36848"/>
    <w:rsid w:val="00A36C49"/>
    <w:rsid w:val="00A36DF8"/>
    <w:rsid w:val="00A411FF"/>
    <w:rsid w:val="00A41518"/>
    <w:rsid w:val="00A41D46"/>
    <w:rsid w:val="00A43CDF"/>
    <w:rsid w:val="00A44116"/>
    <w:rsid w:val="00A44329"/>
    <w:rsid w:val="00A44E67"/>
    <w:rsid w:val="00A461A3"/>
    <w:rsid w:val="00A51B95"/>
    <w:rsid w:val="00A529E4"/>
    <w:rsid w:val="00A535BC"/>
    <w:rsid w:val="00A54DE2"/>
    <w:rsid w:val="00A56085"/>
    <w:rsid w:val="00A615A5"/>
    <w:rsid w:val="00A639E3"/>
    <w:rsid w:val="00A64174"/>
    <w:rsid w:val="00A65BA4"/>
    <w:rsid w:val="00A65C29"/>
    <w:rsid w:val="00A66376"/>
    <w:rsid w:val="00A67581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472A"/>
    <w:rsid w:val="00A862D2"/>
    <w:rsid w:val="00A86D37"/>
    <w:rsid w:val="00A91E51"/>
    <w:rsid w:val="00A91EB8"/>
    <w:rsid w:val="00A9388F"/>
    <w:rsid w:val="00A96E38"/>
    <w:rsid w:val="00A97373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5CAE"/>
    <w:rsid w:val="00AD6B50"/>
    <w:rsid w:val="00AD757D"/>
    <w:rsid w:val="00AE0D42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4E3F"/>
    <w:rsid w:val="00B07A43"/>
    <w:rsid w:val="00B1009D"/>
    <w:rsid w:val="00B10949"/>
    <w:rsid w:val="00B15DEE"/>
    <w:rsid w:val="00B163DD"/>
    <w:rsid w:val="00B177AC"/>
    <w:rsid w:val="00B21284"/>
    <w:rsid w:val="00B21C6F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7A3"/>
    <w:rsid w:val="00B36F91"/>
    <w:rsid w:val="00B418FB"/>
    <w:rsid w:val="00B42BD6"/>
    <w:rsid w:val="00B441B2"/>
    <w:rsid w:val="00B4525A"/>
    <w:rsid w:val="00B47158"/>
    <w:rsid w:val="00B4740D"/>
    <w:rsid w:val="00B51688"/>
    <w:rsid w:val="00B52878"/>
    <w:rsid w:val="00B549FB"/>
    <w:rsid w:val="00B55F8D"/>
    <w:rsid w:val="00B56C23"/>
    <w:rsid w:val="00B60936"/>
    <w:rsid w:val="00B612A7"/>
    <w:rsid w:val="00B64D5D"/>
    <w:rsid w:val="00B70D5D"/>
    <w:rsid w:val="00B732BC"/>
    <w:rsid w:val="00B739F3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080E"/>
    <w:rsid w:val="00B94236"/>
    <w:rsid w:val="00B97CFE"/>
    <w:rsid w:val="00BA12F0"/>
    <w:rsid w:val="00BA15B9"/>
    <w:rsid w:val="00BA1962"/>
    <w:rsid w:val="00BA2327"/>
    <w:rsid w:val="00BA4762"/>
    <w:rsid w:val="00BA5610"/>
    <w:rsid w:val="00BA6994"/>
    <w:rsid w:val="00BA7111"/>
    <w:rsid w:val="00BB30A0"/>
    <w:rsid w:val="00BB66AB"/>
    <w:rsid w:val="00BC0539"/>
    <w:rsid w:val="00BC381E"/>
    <w:rsid w:val="00BC5905"/>
    <w:rsid w:val="00BC7F3E"/>
    <w:rsid w:val="00BD080E"/>
    <w:rsid w:val="00BD0E05"/>
    <w:rsid w:val="00BD1D48"/>
    <w:rsid w:val="00BD3856"/>
    <w:rsid w:val="00BD4637"/>
    <w:rsid w:val="00BD6219"/>
    <w:rsid w:val="00BD6EE2"/>
    <w:rsid w:val="00BD768B"/>
    <w:rsid w:val="00BD7C8D"/>
    <w:rsid w:val="00BD7E41"/>
    <w:rsid w:val="00BE0CE3"/>
    <w:rsid w:val="00BE24DC"/>
    <w:rsid w:val="00BE3760"/>
    <w:rsid w:val="00BE70C6"/>
    <w:rsid w:val="00BE7249"/>
    <w:rsid w:val="00BF05EC"/>
    <w:rsid w:val="00BF08C7"/>
    <w:rsid w:val="00BF4CF3"/>
    <w:rsid w:val="00BF5EA6"/>
    <w:rsid w:val="00BF5F95"/>
    <w:rsid w:val="00BF67F6"/>
    <w:rsid w:val="00BF7946"/>
    <w:rsid w:val="00C01321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987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6197"/>
    <w:rsid w:val="00CE158E"/>
    <w:rsid w:val="00CE2717"/>
    <w:rsid w:val="00CE4BE8"/>
    <w:rsid w:val="00CE4C0F"/>
    <w:rsid w:val="00CE55FC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12A90"/>
    <w:rsid w:val="00D173B2"/>
    <w:rsid w:val="00D22432"/>
    <w:rsid w:val="00D23943"/>
    <w:rsid w:val="00D25D80"/>
    <w:rsid w:val="00D3068C"/>
    <w:rsid w:val="00D31094"/>
    <w:rsid w:val="00D31A90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0E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18A0"/>
    <w:rsid w:val="00D825AD"/>
    <w:rsid w:val="00D82CFF"/>
    <w:rsid w:val="00D83DF0"/>
    <w:rsid w:val="00D86DD3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C6739"/>
    <w:rsid w:val="00DD081C"/>
    <w:rsid w:val="00DD1AB0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E01618"/>
    <w:rsid w:val="00E02AD2"/>
    <w:rsid w:val="00E03C94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546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734F"/>
    <w:rsid w:val="00E60ECE"/>
    <w:rsid w:val="00E6192A"/>
    <w:rsid w:val="00E62212"/>
    <w:rsid w:val="00E62471"/>
    <w:rsid w:val="00E65376"/>
    <w:rsid w:val="00E67006"/>
    <w:rsid w:val="00E70F7B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87DB8"/>
    <w:rsid w:val="00E927B8"/>
    <w:rsid w:val="00E92C6F"/>
    <w:rsid w:val="00E93F52"/>
    <w:rsid w:val="00E979E0"/>
    <w:rsid w:val="00EA1ADA"/>
    <w:rsid w:val="00EA1CC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12D"/>
    <w:rsid w:val="00ED21E5"/>
    <w:rsid w:val="00ED2884"/>
    <w:rsid w:val="00ED6CA1"/>
    <w:rsid w:val="00EE0EA8"/>
    <w:rsid w:val="00EE16DD"/>
    <w:rsid w:val="00EE2E6A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8A1"/>
    <w:rsid w:val="00F05D9B"/>
    <w:rsid w:val="00F07016"/>
    <w:rsid w:val="00F10F3D"/>
    <w:rsid w:val="00F13329"/>
    <w:rsid w:val="00F15B7E"/>
    <w:rsid w:val="00F15C2B"/>
    <w:rsid w:val="00F16A66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0965"/>
    <w:rsid w:val="00F72563"/>
    <w:rsid w:val="00F72BB3"/>
    <w:rsid w:val="00F72F26"/>
    <w:rsid w:val="00F734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44F6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682B"/>
    <w:rsid w:val="00FF7AF8"/>
    <w:rsid w:val="00FF7E13"/>
    <w:rsid w:val="05DD121D"/>
    <w:rsid w:val="06264569"/>
    <w:rsid w:val="065BF6E5"/>
    <w:rsid w:val="06D638A1"/>
    <w:rsid w:val="08451BDF"/>
    <w:rsid w:val="0BBAA64E"/>
    <w:rsid w:val="0BD10182"/>
    <w:rsid w:val="0CE516CC"/>
    <w:rsid w:val="0E072BB5"/>
    <w:rsid w:val="1145ED71"/>
    <w:rsid w:val="147586BD"/>
    <w:rsid w:val="15182597"/>
    <w:rsid w:val="16D86904"/>
    <w:rsid w:val="197D2C13"/>
    <w:rsid w:val="1CED71A6"/>
    <w:rsid w:val="1E9551A7"/>
    <w:rsid w:val="210FD14D"/>
    <w:rsid w:val="237BA819"/>
    <w:rsid w:val="254B8136"/>
    <w:rsid w:val="265849AC"/>
    <w:rsid w:val="28FC4CC3"/>
    <w:rsid w:val="2974BF1B"/>
    <w:rsid w:val="2EA2CBAE"/>
    <w:rsid w:val="30D9E949"/>
    <w:rsid w:val="31BDBB0A"/>
    <w:rsid w:val="32552B30"/>
    <w:rsid w:val="3301D3F4"/>
    <w:rsid w:val="33A146FF"/>
    <w:rsid w:val="355CFF5A"/>
    <w:rsid w:val="359D6268"/>
    <w:rsid w:val="3670F87D"/>
    <w:rsid w:val="3B529211"/>
    <w:rsid w:val="3CEC66B3"/>
    <w:rsid w:val="3E4F4E17"/>
    <w:rsid w:val="3E6F3DC5"/>
    <w:rsid w:val="3F15544F"/>
    <w:rsid w:val="3FFE0D37"/>
    <w:rsid w:val="403CE87F"/>
    <w:rsid w:val="41CC0FE1"/>
    <w:rsid w:val="41CC4B09"/>
    <w:rsid w:val="42F340A1"/>
    <w:rsid w:val="43DFA89D"/>
    <w:rsid w:val="4713B607"/>
    <w:rsid w:val="4831BFDD"/>
    <w:rsid w:val="489E2DED"/>
    <w:rsid w:val="4A9771CE"/>
    <w:rsid w:val="4A98B7F0"/>
    <w:rsid w:val="4D8DC56B"/>
    <w:rsid w:val="4EC8EC26"/>
    <w:rsid w:val="4F09ED1A"/>
    <w:rsid w:val="5518F674"/>
    <w:rsid w:val="5546C1C9"/>
    <w:rsid w:val="573292EF"/>
    <w:rsid w:val="58D544C0"/>
    <w:rsid w:val="5A46338C"/>
    <w:rsid w:val="5DAB81B0"/>
    <w:rsid w:val="5E8B5C9D"/>
    <w:rsid w:val="5F778F08"/>
    <w:rsid w:val="608CD9A7"/>
    <w:rsid w:val="61A23F05"/>
    <w:rsid w:val="61F337B9"/>
    <w:rsid w:val="63894812"/>
    <w:rsid w:val="66825B28"/>
    <w:rsid w:val="6855DC4B"/>
    <w:rsid w:val="6991A302"/>
    <w:rsid w:val="69BE6AB8"/>
    <w:rsid w:val="6AD5D127"/>
    <w:rsid w:val="6BE2F9BE"/>
    <w:rsid w:val="6D69D7FD"/>
    <w:rsid w:val="7290B60F"/>
    <w:rsid w:val="72DDD55A"/>
    <w:rsid w:val="74F5D5F4"/>
    <w:rsid w:val="7617A3DC"/>
    <w:rsid w:val="78072F31"/>
    <w:rsid w:val="787AA3CA"/>
    <w:rsid w:val="7988B1EF"/>
    <w:rsid w:val="7A2C9AD2"/>
    <w:rsid w:val="7C48BB26"/>
    <w:rsid w:val="7DC06777"/>
    <w:rsid w:val="7E3D0AFA"/>
    <w:rsid w:val="7F98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295A5A"/>
  <w15:docId w15:val="{05A8D2A7-493E-4FD3-B611-04784EF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F7"/>
    <w:rPr>
      <w:rFonts w:ascii="Calibri" w:eastAsiaTheme="minorHAnsi" w:hAnsi="Calibri"/>
      <w:sz w:val="22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3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332C06"/>
    <w:pPr>
      <w:numPr>
        <w:numId w:val="11"/>
      </w:numPr>
      <w:tabs>
        <w:tab w:val="left" w:pos="397"/>
      </w:tabs>
      <w:spacing w:before="60" w:after="60"/>
      <w:ind w:left="198" w:hanging="198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</w:rPr>
  </w:style>
  <w:style w:type="paragraph" w:customStyle="1" w:styleId="ColumnHeading">
    <w:name w:val="ColumnHeading"/>
    <w:basedOn w:val="TableText"/>
    <w:uiPriority w:val="5"/>
    <w:qFormat/>
    <w:rsid w:val="00332C06"/>
    <w:pPr>
      <w:spacing w:after="0" w:line="180" w:lineRule="atLeast"/>
    </w:pPr>
    <w:rPr>
      <w:b/>
      <w:caps/>
      <w:color w:val="FFFFFF"/>
      <w:sz w:val="16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332C06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32C06"/>
    <w:rPr>
      <w:rFonts w:ascii="Calibri" w:eastAsia="Calibri" w:hAnsi="Calibri"/>
      <w:color w:val="000000"/>
      <w:sz w:val="24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Theme="minorHAns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5FF7"/>
    <w:rPr>
      <w:rFonts w:ascii="Calibri" w:eastAsia="Calibri" w:hAnsi="Calibri"/>
      <w:color w:val="000000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A31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1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1435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1435"/>
    <w:rPr>
      <w:rFonts w:ascii="Calibri" w:eastAsiaTheme="minorHAnsi" w:hAnsi="Calibri"/>
      <w:b/>
      <w:bCs/>
    </w:rPr>
  </w:style>
  <w:style w:type="paragraph" w:styleId="Revision">
    <w:name w:val="Revision"/>
    <w:hidden/>
    <w:uiPriority w:val="99"/>
    <w:semiHidden/>
    <w:rsid w:val="00A3143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e703190dcd2d4c4d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156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E86C9C2F314A8E13A158B81406D3" ma:contentTypeVersion="12" ma:contentTypeDescription="Create a new document." ma:contentTypeScope="" ma:versionID="a4cde176623bd24d3442274661997bd2">
  <xsd:schema xmlns:xsd="http://www.w3.org/2001/XMLSchema" xmlns:xs="http://www.w3.org/2001/XMLSchema" xmlns:p="http://schemas.microsoft.com/office/2006/metadata/properties" xmlns:ns2="24af8d85-1cb4-4dc7-88de-7dc514f95e10" xmlns:ns3="60ad5bce-e873-45d4-a4a8-b016daca0060" targetNamespace="http://schemas.microsoft.com/office/2006/metadata/properties" ma:root="true" ma:fieldsID="e1dba5f95229a7b2e0a8515435c19df0" ns2:_="" ns3:_="">
    <xsd:import namespace="24af8d85-1cb4-4dc7-88de-7dc514f95e10"/>
    <xsd:import namespace="60ad5bce-e873-45d4-a4a8-b016daca00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8d85-1cb4-4dc7-88de-7dc514f95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d5bce-e873-45d4-a4a8-b016daca0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af8d85-1cb4-4dc7-88de-7dc514f95e10">VQQARDQRCJ77-1112067524-503</_dlc_DocId>
    <_dlc_DocIdUrl xmlns="24af8d85-1cb4-4dc7-88de-7dc514f95e10">
      <Url>https://csiroau.sharepoint.com/sites/Manufacturingcommunications/_layouts/15/DocIdRedir.aspx?ID=VQQARDQRCJ77-1112067524-503</Url>
      <Description>VQQARDQRCJ77-1112067524-503</Description>
    </_dlc_DocIdUrl>
    <SharedWithUsers xmlns="24af8d85-1cb4-4dc7-88de-7dc514f95e10">
      <UserInfo>
        <DisplayName>Mulcahy, Mary (Executive, Black Mountain)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60906-F08E-447C-8984-18B467F20B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C8DD68-11D2-40CA-A852-48AAF936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f8d85-1cb4-4dc7-88de-7dc514f95e10"/>
    <ds:schemaRef ds:uri="60ad5bce-e873-45d4-a4a8-b016daca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3D771-0055-4D44-886C-8C04290ACF95}">
  <ds:schemaRefs>
    <ds:schemaRef ds:uri="http://purl.org/dc/terms/"/>
    <ds:schemaRef ds:uri="60ad5bce-e873-45d4-a4a8-b016daca006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af8d85-1cb4-4dc7-88de-7dc514f95e1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7B45B5-CB98-4EF3-995F-B50929F8B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</Template>
  <TotalTime>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CSIRO support for SMEs</vt:lpstr>
    </vt:vector>
  </TitlesOfParts>
  <Company>CSIRO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CSIRO support for SMEs</dc:title>
  <dc:creator>Yuncken, Liz (CorpAffairs, Black Mountain)</dc:creator>
  <cp:lastModifiedBy>Cooper, Colin</cp:lastModifiedBy>
  <cp:revision>10</cp:revision>
  <cp:lastPrinted>2020-12-03T05:29:00Z</cp:lastPrinted>
  <dcterms:created xsi:type="dcterms:W3CDTF">2020-12-03T05:21:00Z</dcterms:created>
  <dcterms:modified xsi:type="dcterms:W3CDTF">2020-12-03T05:30:00Z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0x010100BFB3E86C9C2F314A8E13A158B81406D3</vt:lpwstr>
  </property>
  <property fmtid="{D5CDD505-2E9C-101B-9397-08002B2CF9AE}" pid="3" name="_dlc_DocIdItemGuid">
    <vt:lpwstr>5d0c5fea-1dc9-4c5f-a420-ee348fc10f19</vt:lpwstr>
  </property>
</Properties>
</file>