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7BBD3" w14:textId="77777777" w:rsidR="00AA7A87" w:rsidRPr="00624853" w:rsidRDefault="00652F84" w:rsidP="005F2A4B">
      <w:pPr>
        <w:pStyle w:val="Heading1"/>
      </w:pPr>
      <w:r>
        <w:t xml:space="preserve">Joint Strike Fighter </w:t>
      </w:r>
      <w:r w:rsidR="00701A28">
        <w:t>In</w:t>
      </w:r>
      <w:r>
        <w:t xml:space="preserve">dustry Support Program </w:t>
      </w:r>
      <w:r w:rsidR="002B790D">
        <w:t>– Sustainment</w:t>
      </w:r>
      <w:r w:rsidR="00FC55F1">
        <w:t xml:space="preserve"> Grants</w:t>
      </w:r>
    </w:p>
    <w:p w14:paraId="7C2D5847"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5343F7D8" w14:textId="77777777" w:rsidTr="001D3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72A098B2" w14:textId="77777777" w:rsidR="00AA7A87" w:rsidRPr="00F25630" w:rsidRDefault="00AA7A87" w:rsidP="00FB2CBF">
            <w:pPr>
              <w:rPr>
                <w:color w:val="264F90"/>
              </w:rPr>
            </w:pPr>
            <w:r w:rsidRPr="00F25630">
              <w:rPr>
                <w:color w:val="264F90"/>
              </w:rPr>
              <w:t>Opening date:</w:t>
            </w:r>
          </w:p>
        </w:tc>
        <w:tc>
          <w:tcPr>
            <w:tcW w:w="5937" w:type="dxa"/>
          </w:tcPr>
          <w:p w14:paraId="160EDD14" w14:textId="5B01BCE2" w:rsidR="00AA7A87" w:rsidRPr="00F25630" w:rsidRDefault="002C06A4" w:rsidP="00FB2CBF">
            <w:pPr>
              <w:cnfStyle w:val="100000000000" w:firstRow="1" w:lastRow="0" w:firstColumn="0" w:lastColumn="0" w:oddVBand="0" w:evenVBand="0" w:oddHBand="0" w:evenHBand="0" w:firstRowFirstColumn="0" w:firstRowLastColumn="0" w:lastRowFirstColumn="0" w:lastRowLastColumn="0"/>
              <w:rPr>
                <w:b w:val="0"/>
              </w:rPr>
            </w:pPr>
            <w:r>
              <w:rPr>
                <w:b w:val="0"/>
              </w:rPr>
              <w:t>9 December</w:t>
            </w:r>
            <w:r w:rsidR="00114301">
              <w:rPr>
                <w:b w:val="0"/>
              </w:rPr>
              <w:t xml:space="preserve"> 2020</w:t>
            </w:r>
          </w:p>
        </w:tc>
      </w:tr>
      <w:tr w:rsidR="00AA7A87" w:rsidRPr="007040EB" w14:paraId="3DA52D82" w14:textId="77777777" w:rsidTr="001D3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2D05EA8" w14:textId="77777777" w:rsidR="00AA7A87" w:rsidRPr="00F25630" w:rsidRDefault="00AA7A87" w:rsidP="00FB2CBF">
            <w:pPr>
              <w:rPr>
                <w:color w:val="264F90"/>
              </w:rPr>
            </w:pPr>
            <w:r w:rsidRPr="00F25630">
              <w:rPr>
                <w:color w:val="264F90"/>
              </w:rPr>
              <w:t>Commonwealth policy entity:</w:t>
            </w:r>
          </w:p>
        </w:tc>
        <w:tc>
          <w:tcPr>
            <w:tcW w:w="5937" w:type="dxa"/>
            <w:shd w:val="clear" w:color="auto" w:fill="auto"/>
          </w:tcPr>
          <w:p w14:paraId="3ECC45F9" w14:textId="77777777" w:rsidR="00AA7A87" w:rsidRPr="001D3C0A" w:rsidRDefault="00985FEE" w:rsidP="00985FEE">
            <w:pPr>
              <w:cnfStyle w:val="100000000000" w:firstRow="1" w:lastRow="0" w:firstColumn="0" w:lastColumn="0" w:oddVBand="0" w:evenVBand="0" w:oddHBand="0" w:evenHBand="0" w:firstRowFirstColumn="0" w:firstRowLastColumn="0" w:lastRowFirstColumn="0" w:lastRowLastColumn="0"/>
              <w:rPr>
                <w:b w:val="0"/>
              </w:rPr>
            </w:pPr>
            <w:r w:rsidRPr="001D3C0A">
              <w:rPr>
                <w:b w:val="0"/>
              </w:rPr>
              <w:t>Department of Defence</w:t>
            </w:r>
          </w:p>
        </w:tc>
      </w:tr>
      <w:tr w:rsidR="00AA7A87" w:rsidRPr="007040EB" w14:paraId="31851EC7" w14:textId="77777777" w:rsidTr="001D3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4CFBC15" w14:textId="77777777" w:rsidR="00AA7A87" w:rsidRPr="00F25630" w:rsidRDefault="00AA7A87" w:rsidP="005F2A4B">
            <w:pPr>
              <w:rPr>
                <w:color w:val="264F90"/>
              </w:rPr>
            </w:pPr>
            <w:r w:rsidRPr="00F25630">
              <w:rPr>
                <w:color w:val="264F90"/>
              </w:rPr>
              <w:t>Administering entity</w:t>
            </w:r>
            <w:r w:rsidR="002007FC" w:rsidRPr="00F25630">
              <w:rPr>
                <w:color w:val="264F90"/>
              </w:rPr>
              <w:t>:</w:t>
            </w:r>
          </w:p>
        </w:tc>
        <w:tc>
          <w:tcPr>
            <w:tcW w:w="5937" w:type="dxa"/>
            <w:shd w:val="clear" w:color="auto" w:fill="auto"/>
          </w:tcPr>
          <w:p w14:paraId="306F1BAA" w14:textId="77777777" w:rsidR="00AA7A87" w:rsidRPr="001D3C0A" w:rsidRDefault="005F2A4B" w:rsidP="0044516B">
            <w:pPr>
              <w:cnfStyle w:val="100000000000" w:firstRow="1" w:lastRow="0" w:firstColumn="0" w:lastColumn="0" w:oddVBand="0" w:evenVBand="0" w:oddHBand="0" w:evenHBand="0" w:firstRowFirstColumn="0" w:firstRowLastColumn="0" w:lastRowFirstColumn="0" w:lastRowLastColumn="0"/>
              <w:rPr>
                <w:b w:val="0"/>
              </w:rPr>
            </w:pPr>
            <w:r w:rsidRPr="001D3C0A">
              <w:rPr>
                <w:b w:val="0"/>
              </w:rPr>
              <w:t>Department of Industry, Science</w:t>
            </w:r>
            <w:r w:rsidR="0044516B" w:rsidRPr="001D3C0A">
              <w:rPr>
                <w:b w:val="0"/>
              </w:rPr>
              <w:t xml:space="preserve">, Energy and </w:t>
            </w:r>
            <w:r w:rsidR="00CB1500" w:rsidRPr="001D3C0A">
              <w:rPr>
                <w:b w:val="0"/>
              </w:rPr>
              <w:t>Resources</w:t>
            </w:r>
          </w:p>
        </w:tc>
      </w:tr>
      <w:tr w:rsidR="00AA7A87" w:rsidRPr="007040EB" w14:paraId="58B5763F" w14:textId="77777777" w:rsidTr="001D3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AFA7FD9" w14:textId="77777777" w:rsidR="00AA7A87" w:rsidRPr="00F25630" w:rsidRDefault="00AA7A87" w:rsidP="00FB2CBF">
            <w:pPr>
              <w:rPr>
                <w:color w:val="264F90"/>
              </w:rPr>
            </w:pPr>
            <w:r w:rsidRPr="00F25630">
              <w:rPr>
                <w:color w:val="264F90"/>
              </w:rPr>
              <w:t>Enquiries:</w:t>
            </w:r>
          </w:p>
        </w:tc>
        <w:tc>
          <w:tcPr>
            <w:tcW w:w="5937" w:type="dxa"/>
            <w:shd w:val="clear" w:color="auto" w:fill="auto"/>
          </w:tcPr>
          <w:p w14:paraId="57079394" w14:textId="77777777" w:rsidR="00AA7A87" w:rsidRPr="001D3C0A"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1D3C0A">
              <w:rPr>
                <w:b w:val="0"/>
              </w:rPr>
              <w:t>If you have any questions, contact</w:t>
            </w:r>
            <w:r w:rsidR="00201ACE" w:rsidRPr="001D3C0A">
              <w:rPr>
                <w:b w:val="0"/>
              </w:rPr>
              <w:t xml:space="preserve"> us </w:t>
            </w:r>
            <w:r w:rsidR="00030E0C" w:rsidRPr="001D3C0A">
              <w:rPr>
                <w:b w:val="0"/>
              </w:rPr>
              <w:t>on 13 28 46</w:t>
            </w:r>
            <w:r w:rsidR="003E2C3B" w:rsidRPr="001D3C0A">
              <w:rPr>
                <w:b w:val="0"/>
              </w:rPr>
              <w:t>.</w:t>
            </w:r>
          </w:p>
        </w:tc>
      </w:tr>
      <w:tr w:rsidR="00AA7A87" w:rsidRPr="007040EB" w14:paraId="0E4A7150" w14:textId="77777777" w:rsidTr="001D3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48634CA" w14:textId="77777777" w:rsidR="00AA7A87" w:rsidRPr="00F25630" w:rsidRDefault="00AA7A87" w:rsidP="00FB2CBF">
            <w:pPr>
              <w:rPr>
                <w:color w:val="264F90"/>
              </w:rPr>
            </w:pPr>
            <w:r w:rsidRPr="00F25630">
              <w:rPr>
                <w:color w:val="264F90"/>
              </w:rPr>
              <w:t>Date guidelines released:</w:t>
            </w:r>
          </w:p>
        </w:tc>
        <w:tc>
          <w:tcPr>
            <w:tcW w:w="5937" w:type="dxa"/>
            <w:shd w:val="clear" w:color="auto" w:fill="auto"/>
          </w:tcPr>
          <w:p w14:paraId="6BA4046B" w14:textId="06457840" w:rsidR="00AA7A87" w:rsidRPr="001D3C0A" w:rsidRDefault="002C06A4" w:rsidP="0059295B">
            <w:pPr>
              <w:cnfStyle w:val="100000000000" w:firstRow="1" w:lastRow="0" w:firstColumn="0" w:lastColumn="0" w:oddVBand="0" w:evenVBand="0" w:oddHBand="0" w:evenHBand="0" w:firstRowFirstColumn="0" w:firstRowLastColumn="0" w:lastRowFirstColumn="0" w:lastRowLastColumn="0"/>
              <w:rPr>
                <w:b w:val="0"/>
              </w:rPr>
            </w:pPr>
            <w:r w:rsidRPr="001D3C0A">
              <w:rPr>
                <w:b w:val="0"/>
              </w:rPr>
              <w:t>9 December</w:t>
            </w:r>
            <w:r w:rsidR="00114301" w:rsidRPr="001D3C0A">
              <w:rPr>
                <w:b w:val="0"/>
              </w:rPr>
              <w:t xml:space="preserve"> 2020</w:t>
            </w:r>
            <w:r w:rsidR="00C14B39">
              <w:rPr>
                <w:b w:val="0"/>
              </w:rPr>
              <w:t xml:space="preserve">; Updated </w:t>
            </w:r>
            <w:r w:rsidR="005A592B">
              <w:rPr>
                <w:b w:val="0"/>
              </w:rPr>
              <w:t xml:space="preserve">24 </w:t>
            </w:r>
            <w:r w:rsidR="0059295B">
              <w:rPr>
                <w:b w:val="0"/>
              </w:rPr>
              <w:t>March</w:t>
            </w:r>
            <w:r w:rsidR="00DF587A">
              <w:rPr>
                <w:b w:val="0"/>
              </w:rPr>
              <w:t xml:space="preserve"> 2022</w:t>
            </w:r>
          </w:p>
        </w:tc>
      </w:tr>
      <w:tr w:rsidR="00AA7A87" w14:paraId="20C128EC" w14:textId="77777777" w:rsidTr="001D3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8E9C807"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1BAB96B4" w14:textId="77777777" w:rsidR="00AA7A87" w:rsidRPr="001D3C0A" w:rsidRDefault="00F25630" w:rsidP="00FB2CBF">
            <w:pPr>
              <w:cnfStyle w:val="100000000000" w:firstRow="1" w:lastRow="0" w:firstColumn="0" w:lastColumn="0" w:oddVBand="0" w:evenVBand="0" w:oddHBand="0" w:evenHBand="0" w:firstRowFirstColumn="0" w:firstRowLastColumn="0" w:lastRowFirstColumn="0" w:lastRowLastColumn="0"/>
              <w:rPr>
                <w:b w:val="0"/>
              </w:rPr>
            </w:pPr>
            <w:r w:rsidRPr="001D3C0A">
              <w:rPr>
                <w:b w:val="0"/>
              </w:rPr>
              <w:t xml:space="preserve">Demand </w:t>
            </w:r>
            <w:r w:rsidR="00C66AE3" w:rsidRPr="001D3C0A">
              <w:rPr>
                <w:b w:val="0"/>
              </w:rPr>
              <w:t>d</w:t>
            </w:r>
            <w:r w:rsidRPr="001D3C0A">
              <w:rPr>
                <w:b w:val="0"/>
              </w:rPr>
              <w:t>riven</w:t>
            </w:r>
          </w:p>
        </w:tc>
      </w:tr>
    </w:tbl>
    <w:p w14:paraId="2D4B9BAF" w14:textId="77777777" w:rsidR="00C108BC" w:rsidRDefault="00C108BC" w:rsidP="00077C3D"/>
    <w:p w14:paraId="48A05A05"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4AAA5CAA" w14:textId="77777777" w:rsidR="00227D98" w:rsidRPr="00007E4B" w:rsidRDefault="00E31F9B" w:rsidP="005F2A4B">
      <w:pPr>
        <w:pStyle w:val="TOCHeading"/>
        <w:rPr>
          <w:lang w:val="en-AU"/>
        </w:rPr>
      </w:pPr>
      <w:r w:rsidRPr="00007E4B">
        <w:rPr>
          <w:lang w:val="en-AU"/>
        </w:rPr>
        <w:lastRenderedPageBreak/>
        <w:t>Contents</w:t>
      </w:r>
    </w:p>
    <w:p w14:paraId="5D85EDAE" w14:textId="77777777" w:rsidR="0011430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114301">
        <w:rPr>
          <w:noProof/>
        </w:rPr>
        <w:t>1.</w:t>
      </w:r>
      <w:r w:rsidR="00114301">
        <w:rPr>
          <w:rFonts w:asciiTheme="minorHAnsi" w:eastAsiaTheme="minorEastAsia" w:hAnsiTheme="minorHAnsi" w:cstheme="minorBidi"/>
          <w:b w:val="0"/>
          <w:iCs w:val="0"/>
          <w:noProof/>
          <w:sz w:val="22"/>
          <w:lang w:val="en-AU" w:eastAsia="en-AU"/>
        </w:rPr>
        <w:tab/>
      </w:r>
      <w:r w:rsidR="00114301">
        <w:rPr>
          <w:noProof/>
        </w:rPr>
        <w:t>Joint Strike Fighter Industry Support Program - Sustainment Grants processes</w:t>
      </w:r>
      <w:r w:rsidR="00114301">
        <w:rPr>
          <w:noProof/>
        </w:rPr>
        <w:tab/>
      </w:r>
      <w:r w:rsidR="00114301">
        <w:rPr>
          <w:noProof/>
        </w:rPr>
        <w:fldChar w:fldCharType="begin"/>
      </w:r>
      <w:r w:rsidR="00114301">
        <w:rPr>
          <w:noProof/>
        </w:rPr>
        <w:instrText xml:space="preserve"> PAGEREF _Toc55830814 \h </w:instrText>
      </w:r>
      <w:r w:rsidR="00114301">
        <w:rPr>
          <w:noProof/>
        </w:rPr>
      </w:r>
      <w:r w:rsidR="00114301">
        <w:rPr>
          <w:noProof/>
        </w:rPr>
        <w:fldChar w:fldCharType="separate"/>
      </w:r>
      <w:r w:rsidR="00CE52C7">
        <w:rPr>
          <w:noProof/>
        </w:rPr>
        <w:t>4</w:t>
      </w:r>
      <w:r w:rsidR="00114301">
        <w:rPr>
          <w:noProof/>
        </w:rPr>
        <w:fldChar w:fldCharType="end"/>
      </w:r>
    </w:p>
    <w:p w14:paraId="75FC097E"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_Toc55830815 \h </w:instrText>
      </w:r>
      <w:r>
        <w:rPr>
          <w:noProof/>
        </w:rPr>
      </w:r>
      <w:r>
        <w:rPr>
          <w:noProof/>
        </w:rPr>
        <w:fldChar w:fldCharType="separate"/>
      </w:r>
      <w:r w:rsidR="00CE52C7">
        <w:rPr>
          <w:noProof/>
        </w:rPr>
        <w:t>5</w:t>
      </w:r>
      <w:r>
        <w:rPr>
          <w:noProof/>
        </w:rPr>
        <w:fldChar w:fldCharType="end"/>
      </w:r>
    </w:p>
    <w:p w14:paraId="61052C72" w14:textId="77777777" w:rsidR="00114301" w:rsidRDefault="0011430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JSF-ISP Sustainment Grants grant opportunity</w:t>
      </w:r>
      <w:r>
        <w:rPr>
          <w:noProof/>
        </w:rPr>
        <w:tab/>
      </w:r>
      <w:r>
        <w:rPr>
          <w:noProof/>
        </w:rPr>
        <w:fldChar w:fldCharType="begin"/>
      </w:r>
      <w:r>
        <w:rPr>
          <w:noProof/>
        </w:rPr>
        <w:instrText xml:space="preserve"> PAGEREF _Toc55830816 \h </w:instrText>
      </w:r>
      <w:r>
        <w:rPr>
          <w:noProof/>
        </w:rPr>
      </w:r>
      <w:r>
        <w:rPr>
          <w:noProof/>
        </w:rPr>
        <w:fldChar w:fldCharType="separate"/>
      </w:r>
      <w:r w:rsidR="00CE52C7">
        <w:rPr>
          <w:noProof/>
        </w:rPr>
        <w:t>5</w:t>
      </w:r>
      <w:r>
        <w:rPr>
          <w:noProof/>
        </w:rPr>
        <w:fldChar w:fldCharType="end"/>
      </w:r>
    </w:p>
    <w:p w14:paraId="1E86ED0E"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_Toc55830817 \h </w:instrText>
      </w:r>
      <w:r>
        <w:rPr>
          <w:noProof/>
        </w:rPr>
      </w:r>
      <w:r>
        <w:rPr>
          <w:noProof/>
        </w:rPr>
        <w:fldChar w:fldCharType="separate"/>
      </w:r>
      <w:r w:rsidR="00CE52C7">
        <w:rPr>
          <w:noProof/>
        </w:rPr>
        <w:t>6</w:t>
      </w:r>
      <w:r>
        <w:rPr>
          <w:noProof/>
        </w:rPr>
        <w:fldChar w:fldCharType="end"/>
      </w:r>
    </w:p>
    <w:p w14:paraId="3940EB2F" w14:textId="77777777" w:rsidR="00114301" w:rsidRDefault="0011430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_Toc55830818 \h </w:instrText>
      </w:r>
      <w:r>
        <w:rPr>
          <w:noProof/>
        </w:rPr>
      </w:r>
      <w:r>
        <w:rPr>
          <w:noProof/>
        </w:rPr>
        <w:fldChar w:fldCharType="separate"/>
      </w:r>
      <w:r w:rsidR="00CE52C7">
        <w:rPr>
          <w:noProof/>
        </w:rPr>
        <w:t>6</w:t>
      </w:r>
      <w:r>
        <w:rPr>
          <w:noProof/>
        </w:rPr>
        <w:fldChar w:fldCharType="end"/>
      </w:r>
    </w:p>
    <w:p w14:paraId="0A8B2D4A" w14:textId="77777777" w:rsidR="00114301" w:rsidRDefault="0011430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_Toc55830819 \h </w:instrText>
      </w:r>
      <w:r>
        <w:rPr>
          <w:noProof/>
        </w:rPr>
      </w:r>
      <w:r>
        <w:rPr>
          <w:noProof/>
        </w:rPr>
        <w:fldChar w:fldCharType="separate"/>
      </w:r>
      <w:r w:rsidR="00CE52C7">
        <w:rPr>
          <w:noProof/>
        </w:rPr>
        <w:t>6</w:t>
      </w:r>
      <w:r>
        <w:rPr>
          <w:noProof/>
        </w:rPr>
        <w:fldChar w:fldCharType="end"/>
      </w:r>
    </w:p>
    <w:p w14:paraId="185520BD"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_Toc55830820 \h </w:instrText>
      </w:r>
      <w:r>
        <w:rPr>
          <w:noProof/>
        </w:rPr>
      </w:r>
      <w:r>
        <w:rPr>
          <w:noProof/>
        </w:rPr>
        <w:fldChar w:fldCharType="separate"/>
      </w:r>
      <w:r w:rsidR="00CE52C7">
        <w:rPr>
          <w:noProof/>
        </w:rPr>
        <w:t>6</w:t>
      </w:r>
      <w:r>
        <w:rPr>
          <w:noProof/>
        </w:rPr>
        <w:fldChar w:fldCharType="end"/>
      </w:r>
    </w:p>
    <w:p w14:paraId="14D5B6A0" w14:textId="77777777" w:rsidR="00114301" w:rsidRDefault="0011430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_Toc55830821 \h </w:instrText>
      </w:r>
      <w:r>
        <w:rPr>
          <w:noProof/>
        </w:rPr>
      </w:r>
      <w:r>
        <w:rPr>
          <w:noProof/>
        </w:rPr>
        <w:fldChar w:fldCharType="separate"/>
      </w:r>
      <w:r w:rsidR="00CE52C7">
        <w:rPr>
          <w:noProof/>
        </w:rPr>
        <w:t>6</w:t>
      </w:r>
      <w:r>
        <w:rPr>
          <w:noProof/>
        </w:rPr>
        <w:fldChar w:fldCharType="end"/>
      </w:r>
    </w:p>
    <w:p w14:paraId="65CBC1EF" w14:textId="77777777" w:rsidR="00114301" w:rsidRDefault="0011430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_Toc55830822 \h </w:instrText>
      </w:r>
      <w:r>
        <w:rPr>
          <w:noProof/>
        </w:rPr>
      </w:r>
      <w:r>
        <w:rPr>
          <w:noProof/>
        </w:rPr>
        <w:fldChar w:fldCharType="separate"/>
      </w:r>
      <w:r w:rsidR="00CE52C7">
        <w:rPr>
          <w:noProof/>
        </w:rPr>
        <w:t>6</w:t>
      </w:r>
      <w:r>
        <w:rPr>
          <w:noProof/>
        </w:rPr>
        <w:fldChar w:fldCharType="end"/>
      </w:r>
    </w:p>
    <w:p w14:paraId="54DBD54D" w14:textId="77777777" w:rsidR="00114301" w:rsidRDefault="0011430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_Toc55830823 \h </w:instrText>
      </w:r>
      <w:r>
        <w:rPr>
          <w:noProof/>
        </w:rPr>
      </w:r>
      <w:r>
        <w:rPr>
          <w:noProof/>
        </w:rPr>
        <w:fldChar w:fldCharType="separate"/>
      </w:r>
      <w:r w:rsidR="00CE52C7">
        <w:rPr>
          <w:noProof/>
        </w:rPr>
        <w:t>7</w:t>
      </w:r>
      <w:r>
        <w:rPr>
          <w:noProof/>
        </w:rPr>
        <w:fldChar w:fldCharType="end"/>
      </w:r>
    </w:p>
    <w:p w14:paraId="1092BEE5"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_Toc55830824 \h </w:instrText>
      </w:r>
      <w:r>
        <w:rPr>
          <w:noProof/>
        </w:rPr>
      </w:r>
      <w:r>
        <w:rPr>
          <w:noProof/>
        </w:rPr>
        <w:fldChar w:fldCharType="separate"/>
      </w:r>
      <w:r w:rsidR="00CE52C7">
        <w:rPr>
          <w:noProof/>
        </w:rPr>
        <w:t>7</w:t>
      </w:r>
      <w:r>
        <w:rPr>
          <w:noProof/>
        </w:rPr>
        <w:fldChar w:fldCharType="end"/>
      </w:r>
    </w:p>
    <w:p w14:paraId="68B21B73" w14:textId="77777777" w:rsidR="00114301" w:rsidRDefault="0011430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_Toc55830825 \h </w:instrText>
      </w:r>
      <w:r>
        <w:rPr>
          <w:noProof/>
        </w:rPr>
      </w:r>
      <w:r>
        <w:rPr>
          <w:noProof/>
        </w:rPr>
        <w:fldChar w:fldCharType="separate"/>
      </w:r>
      <w:r w:rsidR="00CE52C7">
        <w:rPr>
          <w:noProof/>
        </w:rPr>
        <w:t>7</w:t>
      </w:r>
      <w:r>
        <w:rPr>
          <w:noProof/>
        </w:rPr>
        <w:fldChar w:fldCharType="end"/>
      </w:r>
    </w:p>
    <w:p w14:paraId="13D3F6D4" w14:textId="77777777" w:rsidR="00114301" w:rsidRDefault="0011430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_Toc55830826 \h </w:instrText>
      </w:r>
      <w:r>
        <w:rPr>
          <w:noProof/>
        </w:rPr>
      </w:r>
      <w:r>
        <w:rPr>
          <w:noProof/>
        </w:rPr>
        <w:fldChar w:fldCharType="separate"/>
      </w:r>
      <w:r w:rsidR="00CE52C7">
        <w:rPr>
          <w:noProof/>
        </w:rPr>
        <w:t>7</w:t>
      </w:r>
      <w:r>
        <w:rPr>
          <w:noProof/>
        </w:rPr>
        <w:fldChar w:fldCharType="end"/>
      </w:r>
    </w:p>
    <w:p w14:paraId="45B0D3A5"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_Toc55830827 \h </w:instrText>
      </w:r>
      <w:r>
        <w:rPr>
          <w:noProof/>
        </w:rPr>
      </w:r>
      <w:r>
        <w:rPr>
          <w:noProof/>
        </w:rPr>
        <w:fldChar w:fldCharType="separate"/>
      </w:r>
      <w:r w:rsidR="00CE52C7">
        <w:rPr>
          <w:noProof/>
        </w:rPr>
        <w:t>8</w:t>
      </w:r>
      <w:r>
        <w:rPr>
          <w:noProof/>
        </w:rPr>
        <w:fldChar w:fldCharType="end"/>
      </w:r>
    </w:p>
    <w:p w14:paraId="2BB4365C" w14:textId="77777777" w:rsidR="00114301" w:rsidRDefault="0011430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_Toc55830828 \h </w:instrText>
      </w:r>
      <w:r>
        <w:rPr>
          <w:noProof/>
        </w:rPr>
      </w:r>
      <w:r>
        <w:rPr>
          <w:noProof/>
        </w:rPr>
        <w:fldChar w:fldCharType="separate"/>
      </w:r>
      <w:r w:rsidR="00CE52C7">
        <w:rPr>
          <w:noProof/>
        </w:rPr>
        <w:t>8</w:t>
      </w:r>
      <w:r>
        <w:rPr>
          <w:noProof/>
        </w:rPr>
        <w:fldChar w:fldCharType="end"/>
      </w:r>
    </w:p>
    <w:p w14:paraId="3B9643F5" w14:textId="77777777" w:rsidR="00114301" w:rsidRDefault="0011430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_Toc55830829 \h </w:instrText>
      </w:r>
      <w:r>
        <w:rPr>
          <w:noProof/>
        </w:rPr>
      </w:r>
      <w:r>
        <w:rPr>
          <w:noProof/>
        </w:rPr>
        <w:fldChar w:fldCharType="separate"/>
      </w:r>
      <w:r w:rsidR="00CE52C7">
        <w:rPr>
          <w:noProof/>
        </w:rPr>
        <w:t>9</w:t>
      </w:r>
      <w:r>
        <w:rPr>
          <w:noProof/>
        </w:rPr>
        <w:fldChar w:fldCharType="end"/>
      </w:r>
    </w:p>
    <w:p w14:paraId="0EB9F45C"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_Toc55830830 \h </w:instrText>
      </w:r>
      <w:r>
        <w:rPr>
          <w:noProof/>
        </w:rPr>
      </w:r>
      <w:r>
        <w:rPr>
          <w:noProof/>
        </w:rPr>
        <w:fldChar w:fldCharType="separate"/>
      </w:r>
      <w:r w:rsidR="00CE52C7">
        <w:rPr>
          <w:noProof/>
        </w:rPr>
        <w:t>9</w:t>
      </w:r>
      <w:r>
        <w:rPr>
          <w:noProof/>
        </w:rPr>
        <w:fldChar w:fldCharType="end"/>
      </w:r>
    </w:p>
    <w:p w14:paraId="0EE0258C" w14:textId="77777777" w:rsidR="00114301" w:rsidRDefault="0011430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_Toc55830831 \h </w:instrText>
      </w:r>
      <w:r>
        <w:rPr>
          <w:noProof/>
        </w:rPr>
      </w:r>
      <w:r>
        <w:rPr>
          <w:noProof/>
        </w:rPr>
        <w:fldChar w:fldCharType="separate"/>
      </w:r>
      <w:r w:rsidR="00CE52C7">
        <w:rPr>
          <w:noProof/>
        </w:rPr>
        <w:t>9</w:t>
      </w:r>
      <w:r>
        <w:rPr>
          <w:noProof/>
        </w:rPr>
        <w:fldChar w:fldCharType="end"/>
      </w:r>
    </w:p>
    <w:p w14:paraId="480D2135"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_Toc55830832 \h </w:instrText>
      </w:r>
      <w:r>
        <w:rPr>
          <w:noProof/>
        </w:rPr>
      </w:r>
      <w:r>
        <w:rPr>
          <w:noProof/>
        </w:rPr>
        <w:fldChar w:fldCharType="separate"/>
      </w:r>
      <w:r w:rsidR="00CE52C7">
        <w:rPr>
          <w:noProof/>
        </w:rPr>
        <w:t>9</w:t>
      </w:r>
      <w:r>
        <w:rPr>
          <w:noProof/>
        </w:rPr>
        <w:fldChar w:fldCharType="end"/>
      </w:r>
    </w:p>
    <w:p w14:paraId="3ABFD4AE"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_Toc55830833 \h </w:instrText>
      </w:r>
      <w:r>
        <w:rPr>
          <w:noProof/>
        </w:rPr>
      </w:r>
      <w:r>
        <w:rPr>
          <w:noProof/>
        </w:rPr>
        <w:fldChar w:fldCharType="separate"/>
      </w:r>
      <w:r w:rsidR="00CE52C7">
        <w:rPr>
          <w:noProof/>
        </w:rPr>
        <w:t>10</w:t>
      </w:r>
      <w:r>
        <w:rPr>
          <w:noProof/>
        </w:rPr>
        <w:fldChar w:fldCharType="end"/>
      </w:r>
    </w:p>
    <w:p w14:paraId="6C4EFCA9" w14:textId="77777777" w:rsidR="00114301" w:rsidRDefault="00114301">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_Toc55830834 \h </w:instrText>
      </w:r>
      <w:r>
        <w:rPr>
          <w:noProof/>
        </w:rPr>
      </w:r>
      <w:r>
        <w:rPr>
          <w:noProof/>
        </w:rPr>
        <w:fldChar w:fldCharType="separate"/>
      </w:r>
      <w:r w:rsidR="00CE52C7">
        <w:rPr>
          <w:noProof/>
        </w:rPr>
        <w:t>10</w:t>
      </w:r>
      <w:r>
        <w:rPr>
          <w:noProof/>
        </w:rPr>
        <w:fldChar w:fldCharType="end"/>
      </w:r>
    </w:p>
    <w:p w14:paraId="2D3FDD5A" w14:textId="77777777" w:rsidR="00114301" w:rsidRDefault="00114301">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_Toc55830835 \h </w:instrText>
      </w:r>
      <w:r>
        <w:rPr>
          <w:noProof/>
        </w:rPr>
      </w:r>
      <w:r>
        <w:rPr>
          <w:noProof/>
        </w:rPr>
        <w:fldChar w:fldCharType="separate"/>
      </w:r>
      <w:r w:rsidR="00CE52C7">
        <w:rPr>
          <w:noProof/>
        </w:rPr>
        <w:t>10</w:t>
      </w:r>
      <w:r>
        <w:rPr>
          <w:noProof/>
        </w:rPr>
        <w:fldChar w:fldCharType="end"/>
      </w:r>
    </w:p>
    <w:p w14:paraId="061B8636" w14:textId="77777777" w:rsidR="00114301" w:rsidRDefault="00114301">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_Toc55830836 \h </w:instrText>
      </w:r>
      <w:r>
        <w:rPr>
          <w:noProof/>
        </w:rPr>
      </w:r>
      <w:r>
        <w:rPr>
          <w:noProof/>
        </w:rPr>
        <w:fldChar w:fldCharType="separate"/>
      </w:r>
      <w:r w:rsidR="00CE52C7">
        <w:rPr>
          <w:noProof/>
        </w:rPr>
        <w:t>10</w:t>
      </w:r>
      <w:r>
        <w:rPr>
          <w:noProof/>
        </w:rPr>
        <w:fldChar w:fldCharType="end"/>
      </w:r>
    </w:p>
    <w:p w14:paraId="68F88827" w14:textId="77777777" w:rsidR="00114301" w:rsidRDefault="00114301">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_Toc55830837 \h </w:instrText>
      </w:r>
      <w:r>
        <w:rPr>
          <w:noProof/>
        </w:rPr>
      </w:r>
      <w:r>
        <w:rPr>
          <w:noProof/>
        </w:rPr>
        <w:fldChar w:fldCharType="separate"/>
      </w:r>
      <w:r w:rsidR="00CE52C7">
        <w:rPr>
          <w:noProof/>
        </w:rPr>
        <w:t>11</w:t>
      </w:r>
      <w:r>
        <w:rPr>
          <w:noProof/>
        </w:rPr>
        <w:fldChar w:fldCharType="end"/>
      </w:r>
    </w:p>
    <w:p w14:paraId="218C2566"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_Toc55830838 \h </w:instrText>
      </w:r>
      <w:r>
        <w:rPr>
          <w:noProof/>
        </w:rPr>
      </w:r>
      <w:r>
        <w:rPr>
          <w:noProof/>
        </w:rPr>
        <w:fldChar w:fldCharType="separate"/>
      </w:r>
      <w:r w:rsidR="00CE52C7">
        <w:rPr>
          <w:noProof/>
        </w:rPr>
        <w:t>11</w:t>
      </w:r>
      <w:r>
        <w:rPr>
          <w:noProof/>
        </w:rPr>
        <w:fldChar w:fldCharType="end"/>
      </w:r>
    </w:p>
    <w:p w14:paraId="18837CBE"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_Toc55830839 \h </w:instrText>
      </w:r>
      <w:r>
        <w:rPr>
          <w:noProof/>
        </w:rPr>
      </w:r>
      <w:r>
        <w:rPr>
          <w:noProof/>
        </w:rPr>
        <w:fldChar w:fldCharType="separate"/>
      </w:r>
      <w:r w:rsidR="00CE52C7">
        <w:rPr>
          <w:noProof/>
        </w:rPr>
        <w:t>11</w:t>
      </w:r>
      <w:r>
        <w:rPr>
          <w:noProof/>
        </w:rPr>
        <w:fldChar w:fldCharType="end"/>
      </w:r>
    </w:p>
    <w:p w14:paraId="075551D4"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_Toc55830840 \h </w:instrText>
      </w:r>
      <w:r>
        <w:rPr>
          <w:noProof/>
        </w:rPr>
      </w:r>
      <w:r>
        <w:rPr>
          <w:noProof/>
        </w:rPr>
        <w:fldChar w:fldCharType="separate"/>
      </w:r>
      <w:r w:rsidR="00CE52C7">
        <w:rPr>
          <w:noProof/>
        </w:rPr>
        <w:t>11</w:t>
      </w:r>
      <w:r>
        <w:rPr>
          <w:noProof/>
        </w:rPr>
        <w:fldChar w:fldCharType="end"/>
      </w:r>
    </w:p>
    <w:p w14:paraId="6F30EC75"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_Toc55830841 \h </w:instrText>
      </w:r>
      <w:r>
        <w:rPr>
          <w:noProof/>
        </w:rPr>
      </w:r>
      <w:r>
        <w:rPr>
          <w:noProof/>
        </w:rPr>
        <w:fldChar w:fldCharType="separate"/>
      </w:r>
      <w:r w:rsidR="00CE52C7">
        <w:rPr>
          <w:noProof/>
        </w:rPr>
        <w:t>12</w:t>
      </w:r>
      <w:r>
        <w:rPr>
          <w:noProof/>
        </w:rPr>
        <w:fldChar w:fldCharType="end"/>
      </w:r>
    </w:p>
    <w:p w14:paraId="42EC386B" w14:textId="77777777" w:rsidR="00114301" w:rsidRDefault="00114301">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_Toc55830842 \h </w:instrText>
      </w:r>
      <w:r>
        <w:fldChar w:fldCharType="separate"/>
      </w:r>
      <w:r w:rsidR="00CE52C7">
        <w:t>12</w:t>
      </w:r>
      <w:r>
        <w:fldChar w:fldCharType="end"/>
      </w:r>
    </w:p>
    <w:p w14:paraId="7B3D3AB5" w14:textId="77777777" w:rsidR="00114301" w:rsidRDefault="00114301">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_Toc55830843 \h </w:instrText>
      </w:r>
      <w:r>
        <w:fldChar w:fldCharType="separate"/>
      </w:r>
      <w:r w:rsidR="00CE52C7">
        <w:t>12</w:t>
      </w:r>
      <w:r>
        <w:fldChar w:fldCharType="end"/>
      </w:r>
    </w:p>
    <w:p w14:paraId="770229C9" w14:textId="77777777" w:rsidR="00114301" w:rsidRDefault="00114301">
      <w:pPr>
        <w:pStyle w:val="TOC4"/>
        <w:rPr>
          <w:rFonts w:asciiTheme="minorHAnsi" w:eastAsiaTheme="minorEastAsia" w:hAnsiTheme="minorHAnsi" w:cstheme="minorBidi"/>
          <w:iCs w:val="0"/>
          <w:sz w:val="22"/>
          <w:szCs w:val="22"/>
          <w:lang w:eastAsia="en-AU"/>
        </w:rPr>
      </w:pPr>
      <w:r>
        <w:t>11.2.3.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_Toc55830844 \h </w:instrText>
      </w:r>
      <w:r>
        <w:fldChar w:fldCharType="separate"/>
      </w:r>
      <w:r w:rsidR="00CE52C7">
        <w:t>13</w:t>
      </w:r>
      <w:r>
        <w:fldChar w:fldCharType="end"/>
      </w:r>
    </w:p>
    <w:p w14:paraId="290A03ED"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_Toc55830845 \h </w:instrText>
      </w:r>
      <w:r>
        <w:rPr>
          <w:noProof/>
        </w:rPr>
      </w:r>
      <w:r>
        <w:rPr>
          <w:noProof/>
        </w:rPr>
        <w:fldChar w:fldCharType="separate"/>
      </w:r>
      <w:r w:rsidR="00CE52C7">
        <w:rPr>
          <w:noProof/>
        </w:rPr>
        <w:t>13</w:t>
      </w:r>
      <w:r>
        <w:rPr>
          <w:noProof/>
        </w:rPr>
        <w:fldChar w:fldCharType="end"/>
      </w:r>
    </w:p>
    <w:p w14:paraId="004550FA"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_Toc55830846 \h </w:instrText>
      </w:r>
      <w:r>
        <w:rPr>
          <w:noProof/>
        </w:rPr>
      </w:r>
      <w:r>
        <w:rPr>
          <w:noProof/>
        </w:rPr>
        <w:fldChar w:fldCharType="separate"/>
      </w:r>
      <w:r w:rsidR="00CE52C7">
        <w:rPr>
          <w:noProof/>
        </w:rPr>
        <w:t>13</w:t>
      </w:r>
      <w:r>
        <w:rPr>
          <w:noProof/>
        </w:rPr>
        <w:fldChar w:fldCharType="end"/>
      </w:r>
    </w:p>
    <w:p w14:paraId="7E402AEF"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_Toc55830847 \h </w:instrText>
      </w:r>
      <w:r>
        <w:rPr>
          <w:noProof/>
        </w:rPr>
      </w:r>
      <w:r>
        <w:rPr>
          <w:noProof/>
        </w:rPr>
        <w:fldChar w:fldCharType="separate"/>
      </w:r>
      <w:r w:rsidR="00CE52C7">
        <w:rPr>
          <w:noProof/>
        </w:rPr>
        <w:t>13</w:t>
      </w:r>
      <w:r>
        <w:rPr>
          <w:noProof/>
        </w:rPr>
        <w:fldChar w:fldCharType="end"/>
      </w:r>
    </w:p>
    <w:p w14:paraId="7EBC01CA"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11.6.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_Toc55830848 \h </w:instrText>
      </w:r>
      <w:r>
        <w:rPr>
          <w:noProof/>
        </w:rPr>
      </w:r>
      <w:r>
        <w:rPr>
          <w:noProof/>
        </w:rPr>
        <w:fldChar w:fldCharType="separate"/>
      </w:r>
      <w:r w:rsidR="00CE52C7">
        <w:rPr>
          <w:noProof/>
        </w:rPr>
        <w:t>13</w:t>
      </w:r>
      <w:r>
        <w:rPr>
          <w:noProof/>
        </w:rPr>
        <w:fldChar w:fldCharType="end"/>
      </w:r>
    </w:p>
    <w:p w14:paraId="0D9DB16D"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11.7.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_Toc55830849 \h </w:instrText>
      </w:r>
      <w:r>
        <w:rPr>
          <w:noProof/>
        </w:rPr>
      </w:r>
      <w:r>
        <w:rPr>
          <w:noProof/>
        </w:rPr>
        <w:fldChar w:fldCharType="separate"/>
      </w:r>
      <w:r w:rsidR="00CE52C7">
        <w:rPr>
          <w:noProof/>
        </w:rPr>
        <w:t>14</w:t>
      </w:r>
      <w:r>
        <w:rPr>
          <w:noProof/>
        </w:rPr>
        <w:fldChar w:fldCharType="end"/>
      </w:r>
    </w:p>
    <w:p w14:paraId="75AC4CA1"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_Toc55830850 \h </w:instrText>
      </w:r>
      <w:r>
        <w:rPr>
          <w:noProof/>
        </w:rPr>
      </w:r>
      <w:r>
        <w:rPr>
          <w:noProof/>
        </w:rPr>
        <w:fldChar w:fldCharType="separate"/>
      </w:r>
      <w:r w:rsidR="00CE52C7">
        <w:rPr>
          <w:noProof/>
        </w:rPr>
        <w:t>14</w:t>
      </w:r>
      <w:r>
        <w:rPr>
          <w:noProof/>
        </w:rPr>
        <w:fldChar w:fldCharType="end"/>
      </w:r>
    </w:p>
    <w:p w14:paraId="6E04B8DE"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_Toc55830851 \h </w:instrText>
      </w:r>
      <w:r>
        <w:rPr>
          <w:noProof/>
        </w:rPr>
      </w:r>
      <w:r>
        <w:rPr>
          <w:noProof/>
        </w:rPr>
        <w:fldChar w:fldCharType="separate"/>
      </w:r>
      <w:r w:rsidR="00CE52C7">
        <w:rPr>
          <w:noProof/>
        </w:rPr>
        <w:t>14</w:t>
      </w:r>
      <w:r>
        <w:rPr>
          <w:noProof/>
        </w:rPr>
        <w:fldChar w:fldCharType="end"/>
      </w:r>
    </w:p>
    <w:p w14:paraId="46350A91"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_Toc55830852 \h </w:instrText>
      </w:r>
      <w:r>
        <w:rPr>
          <w:noProof/>
        </w:rPr>
      </w:r>
      <w:r>
        <w:rPr>
          <w:noProof/>
        </w:rPr>
        <w:fldChar w:fldCharType="separate"/>
      </w:r>
      <w:r w:rsidR="00CE52C7">
        <w:rPr>
          <w:noProof/>
        </w:rPr>
        <w:t>14</w:t>
      </w:r>
      <w:r>
        <w:rPr>
          <w:noProof/>
        </w:rPr>
        <w:fldChar w:fldCharType="end"/>
      </w:r>
    </w:p>
    <w:p w14:paraId="7BE3487F" w14:textId="77777777" w:rsidR="00114301" w:rsidRDefault="0011430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_Toc55830853 \h </w:instrText>
      </w:r>
      <w:r>
        <w:fldChar w:fldCharType="separate"/>
      </w:r>
      <w:r w:rsidR="00CE52C7">
        <w:t>15</w:t>
      </w:r>
      <w:r>
        <w:fldChar w:fldCharType="end"/>
      </w:r>
    </w:p>
    <w:p w14:paraId="59611896" w14:textId="77777777" w:rsidR="00114301" w:rsidRDefault="00114301">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_Toc55830854 \h </w:instrText>
      </w:r>
      <w:r>
        <w:fldChar w:fldCharType="separate"/>
      </w:r>
      <w:r w:rsidR="00CE52C7">
        <w:t>15</w:t>
      </w:r>
      <w:r>
        <w:fldChar w:fldCharType="end"/>
      </w:r>
    </w:p>
    <w:p w14:paraId="7CF9146C" w14:textId="77777777" w:rsidR="00114301" w:rsidRDefault="0011430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_Toc55830855 \h </w:instrText>
      </w:r>
      <w:r>
        <w:fldChar w:fldCharType="separate"/>
      </w:r>
      <w:r w:rsidR="00CE52C7">
        <w:t>15</w:t>
      </w:r>
      <w:r>
        <w:fldChar w:fldCharType="end"/>
      </w:r>
    </w:p>
    <w:p w14:paraId="7A915C95" w14:textId="77777777" w:rsidR="00114301" w:rsidRDefault="00114301">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_Toc55830856 \h </w:instrText>
      </w:r>
      <w:r>
        <w:fldChar w:fldCharType="separate"/>
      </w:r>
      <w:r w:rsidR="00CE52C7">
        <w:t>16</w:t>
      </w:r>
      <w:r>
        <w:fldChar w:fldCharType="end"/>
      </w:r>
    </w:p>
    <w:p w14:paraId="3599A8F4" w14:textId="77777777" w:rsidR="00114301" w:rsidRDefault="0011430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_Toc55830857 \h </w:instrText>
      </w:r>
      <w:r>
        <w:rPr>
          <w:noProof/>
        </w:rPr>
      </w:r>
      <w:r>
        <w:rPr>
          <w:noProof/>
        </w:rPr>
        <w:fldChar w:fldCharType="separate"/>
      </w:r>
      <w:r w:rsidR="00CE52C7">
        <w:rPr>
          <w:noProof/>
        </w:rPr>
        <w:t>16</w:t>
      </w:r>
      <w:r>
        <w:rPr>
          <w:noProof/>
        </w:rPr>
        <w:fldChar w:fldCharType="end"/>
      </w:r>
    </w:p>
    <w:p w14:paraId="62F376F9" w14:textId="77777777" w:rsidR="00114301" w:rsidRDefault="0011430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_Toc55830858 \h </w:instrText>
      </w:r>
      <w:r>
        <w:rPr>
          <w:noProof/>
        </w:rPr>
      </w:r>
      <w:r>
        <w:rPr>
          <w:noProof/>
        </w:rPr>
        <w:fldChar w:fldCharType="separate"/>
      </w:r>
      <w:r w:rsidR="00CE52C7">
        <w:rPr>
          <w:noProof/>
        </w:rPr>
        <w:t>16</w:t>
      </w:r>
      <w:r>
        <w:rPr>
          <w:noProof/>
        </w:rPr>
        <w:fldChar w:fldCharType="end"/>
      </w:r>
    </w:p>
    <w:p w14:paraId="31282299" w14:textId="77777777" w:rsidR="00114301" w:rsidRDefault="0011430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_Toc55830859 \h </w:instrText>
      </w:r>
      <w:r>
        <w:rPr>
          <w:noProof/>
        </w:rPr>
      </w:r>
      <w:r>
        <w:rPr>
          <w:noProof/>
        </w:rPr>
        <w:fldChar w:fldCharType="separate"/>
      </w:r>
      <w:r w:rsidR="00CE52C7">
        <w:rPr>
          <w:noProof/>
        </w:rPr>
        <w:t>19</w:t>
      </w:r>
      <w:r>
        <w:rPr>
          <w:noProof/>
        </w:rPr>
        <w:fldChar w:fldCharType="end"/>
      </w:r>
    </w:p>
    <w:p w14:paraId="6BC40FE3" w14:textId="77777777" w:rsidR="00114301" w:rsidRDefault="0011430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_Toc55830860 \h </w:instrText>
      </w:r>
      <w:r>
        <w:rPr>
          <w:noProof/>
        </w:rPr>
      </w:r>
      <w:r>
        <w:rPr>
          <w:noProof/>
        </w:rPr>
        <w:fldChar w:fldCharType="separate"/>
      </w:r>
      <w:r w:rsidR="00CE52C7">
        <w:rPr>
          <w:noProof/>
        </w:rPr>
        <w:t>19</w:t>
      </w:r>
      <w:r>
        <w:rPr>
          <w:noProof/>
        </w:rPr>
        <w:fldChar w:fldCharType="end"/>
      </w:r>
    </w:p>
    <w:p w14:paraId="5BA25C2B" w14:textId="77777777" w:rsidR="00114301" w:rsidRDefault="00114301">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_Toc55830861 \h </w:instrText>
      </w:r>
      <w:r>
        <w:rPr>
          <w:noProof/>
        </w:rPr>
      </w:r>
      <w:r>
        <w:rPr>
          <w:noProof/>
        </w:rPr>
        <w:fldChar w:fldCharType="separate"/>
      </w:r>
      <w:r w:rsidR="00CE52C7">
        <w:rPr>
          <w:noProof/>
        </w:rPr>
        <w:t>19</w:t>
      </w:r>
      <w:r>
        <w:rPr>
          <w:noProof/>
        </w:rPr>
        <w:fldChar w:fldCharType="end"/>
      </w:r>
    </w:p>
    <w:p w14:paraId="7EB6BC41" w14:textId="77777777" w:rsidR="00114301" w:rsidRDefault="00114301">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_Toc55830862 \h </w:instrText>
      </w:r>
      <w:r>
        <w:rPr>
          <w:noProof/>
        </w:rPr>
      </w:r>
      <w:r>
        <w:rPr>
          <w:noProof/>
        </w:rPr>
        <w:fldChar w:fldCharType="separate"/>
      </w:r>
      <w:r w:rsidR="00CE52C7">
        <w:rPr>
          <w:noProof/>
        </w:rPr>
        <w:t>20</w:t>
      </w:r>
      <w:r>
        <w:rPr>
          <w:noProof/>
        </w:rPr>
        <w:fldChar w:fldCharType="end"/>
      </w:r>
    </w:p>
    <w:p w14:paraId="4360F343" w14:textId="77777777" w:rsidR="00114301" w:rsidRDefault="00114301">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_Toc55830863 \h </w:instrText>
      </w:r>
      <w:r>
        <w:rPr>
          <w:noProof/>
        </w:rPr>
      </w:r>
      <w:r>
        <w:rPr>
          <w:noProof/>
        </w:rPr>
        <w:fldChar w:fldCharType="separate"/>
      </w:r>
      <w:r w:rsidR="00CE52C7">
        <w:rPr>
          <w:noProof/>
        </w:rPr>
        <w:t>21</w:t>
      </w:r>
      <w:r>
        <w:rPr>
          <w:noProof/>
        </w:rPr>
        <w:fldChar w:fldCharType="end"/>
      </w:r>
    </w:p>
    <w:p w14:paraId="79612FAC" w14:textId="77777777" w:rsidR="00114301" w:rsidRDefault="00114301">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_Toc55830864 \h </w:instrText>
      </w:r>
      <w:r>
        <w:rPr>
          <w:noProof/>
        </w:rPr>
      </w:r>
      <w:r>
        <w:rPr>
          <w:noProof/>
        </w:rPr>
        <w:fldChar w:fldCharType="separate"/>
      </w:r>
      <w:r w:rsidR="00CE52C7">
        <w:rPr>
          <w:noProof/>
        </w:rPr>
        <w:t>21</w:t>
      </w:r>
      <w:r>
        <w:rPr>
          <w:noProof/>
        </w:rPr>
        <w:fldChar w:fldCharType="end"/>
      </w:r>
    </w:p>
    <w:p w14:paraId="206ECDA0" w14:textId="77777777" w:rsidR="00114301" w:rsidRDefault="00114301">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_Toc55830865 \h </w:instrText>
      </w:r>
      <w:r>
        <w:rPr>
          <w:noProof/>
        </w:rPr>
      </w:r>
      <w:r>
        <w:rPr>
          <w:noProof/>
        </w:rPr>
        <w:fldChar w:fldCharType="separate"/>
      </w:r>
      <w:r w:rsidR="00CE52C7">
        <w:rPr>
          <w:noProof/>
        </w:rPr>
        <w:t>22</w:t>
      </w:r>
      <w:r>
        <w:rPr>
          <w:noProof/>
        </w:rPr>
        <w:fldChar w:fldCharType="end"/>
      </w:r>
    </w:p>
    <w:p w14:paraId="55D33B94" w14:textId="77777777" w:rsidR="00114301" w:rsidRDefault="00114301">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_Toc55830866 \h </w:instrText>
      </w:r>
      <w:r>
        <w:rPr>
          <w:noProof/>
        </w:rPr>
      </w:r>
      <w:r>
        <w:rPr>
          <w:noProof/>
        </w:rPr>
        <w:fldChar w:fldCharType="separate"/>
      </w:r>
      <w:r w:rsidR="00CE52C7">
        <w:rPr>
          <w:noProof/>
        </w:rPr>
        <w:t>22</w:t>
      </w:r>
      <w:r>
        <w:rPr>
          <w:noProof/>
        </w:rPr>
        <w:fldChar w:fldCharType="end"/>
      </w:r>
    </w:p>
    <w:p w14:paraId="23A18F68" w14:textId="77777777" w:rsidR="00114301" w:rsidRDefault="0011430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_Toc55830867 \h </w:instrText>
      </w:r>
      <w:r>
        <w:rPr>
          <w:noProof/>
        </w:rPr>
      </w:r>
      <w:r>
        <w:rPr>
          <w:noProof/>
        </w:rPr>
        <w:fldChar w:fldCharType="separate"/>
      </w:r>
      <w:r w:rsidR="00CE52C7">
        <w:rPr>
          <w:noProof/>
        </w:rPr>
        <w:t>23</w:t>
      </w:r>
      <w:r>
        <w:rPr>
          <w:noProof/>
        </w:rPr>
        <w:fldChar w:fldCharType="end"/>
      </w:r>
    </w:p>
    <w:p w14:paraId="08075F2D" w14:textId="77777777" w:rsidR="00114301" w:rsidRDefault="00114301">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Repair Technology Group Assignments</w:t>
      </w:r>
      <w:r>
        <w:rPr>
          <w:noProof/>
        </w:rPr>
        <w:tab/>
      </w:r>
      <w:r>
        <w:rPr>
          <w:noProof/>
        </w:rPr>
        <w:fldChar w:fldCharType="begin"/>
      </w:r>
      <w:r>
        <w:rPr>
          <w:noProof/>
        </w:rPr>
        <w:instrText xml:space="preserve"> PAGEREF _Toc55830868 \h </w:instrText>
      </w:r>
      <w:r>
        <w:rPr>
          <w:noProof/>
        </w:rPr>
      </w:r>
      <w:r>
        <w:rPr>
          <w:noProof/>
        </w:rPr>
        <w:fldChar w:fldCharType="separate"/>
      </w:r>
      <w:r w:rsidR="00CE52C7">
        <w:rPr>
          <w:noProof/>
        </w:rPr>
        <w:t>25</w:t>
      </w:r>
      <w:r>
        <w:rPr>
          <w:noProof/>
        </w:rPr>
        <w:fldChar w:fldCharType="end"/>
      </w:r>
    </w:p>
    <w:p w14:paraId="0945CC2B"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55B63808" w14:textId="77777777" w:rsidR="00CE6D9D" w:rsidRPr="00F40BDA" w:rsidRDefault="00652F84" w:rsidP="00B400E6">
      <w:pPr>
        <w:pStyle w:val="Heading2"/>
      </w:pPr>
      <w:bookmarkStart w:id="3" w:name="_Toc458420391"/>
      <w:bookmarkStart w:id="4" w:name="_Toc462824846"/>
      <w:bookmarkStart w:id="5" w:name="_Toc496536648"/>
      <w:bookmarkStart w:id="6" w:name="_Toc531277475"/>
      <w:bookmarkStart w:id="7" w:name="_Toc955285"/>
      <w:bookmarkStart w:id="8" w:name="_Toc55830814"/>
      <w:r>
        <w:t>Joint Strike Fighter Industry Support Program -</w:t>
      </w:r>
      <w:r w:rsidR="00CE6D9D" w:rsidRPr="00F40BDA">
        <w:t xml:space="preserve"> </w:t>
      </w:r>
      <w:r w:rsidR="00F339D3">
        <w:t xml:space="preserve">Sustainment </w:t>
      </w:r>
      <w:r w:rsidR="006171E3" w:rsidRPr="00520830">
        <w:t>Grant</w:t>
      </w:r>
      <w:r w:rsidR="00D20A8D">
        <w:t>s</w:t>
      </w:r>
      <w:r w:rsidR="00CE6D9D">
        <w:t xml:space="preserve"> </w:t>
      </w:r>
      <w:bookmarkEnd w:id="3"/>
      <w:bookmarkEnd w:id="4"/>
      <w:r w:rsidR="00F7040C">
        <w:t>p</w:t>
      </w:r>
      <w:r w:rsidR="00CE6D9D">
        <w:t>rocess</w:t>
      </w:r>
      <w:r w:rsidR="009F5A19">
        <w:t>es</w:t>
      </w:r>
      <w:bookmarkEnd w:id="5"/>
      <w:bookmarkEnd w:id="6"/>
      <w:bookmarkEnd w:id="7"/>
      <w:bookmarkEnd w:id="8"/>
    </w:p>
    <w:p w14:paraId="4A905D6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652F84">
        <w:rPr>
          <w:b/>
        </w:rPr>
        <w:t xml:space="preserve">Joint Strike Fighter Industry Support Program - </w:t>
      </w:r>
      <w:r w:rsidR="00F339D3">
        <w:rPr>
          <w:b/>
        </w:rPr>
        <w:t xml:space="preserve">Sustainment </w:t>
      </w:r>
      <w:r w:rsidR="00D20A8D">
        <w:rPr>
          <w:b/>
        </w:rPr>
        <w:t>G</w:t>
      </w:r>
      <w:r w:rsidR="00F339D3">
        <w:rPr>
          <w:b/>
        </w:rPr>
        <w:t>rant</w:t>
      </w:r>
      <w:r w:rsidR="00D20A8D">
        <w:rPr>
          <w:b/>
        </w:rPr>
        <w:t>s</w:t>
      </w:r>
      <w:r>
        <w:rPr>
          <w:b/>
        </w:rPr>
        <w:t xml:space="preserve"> </w:t>
      </w:r>
      <w:proofErr w:type="gramStart"/>
      <w:r w:rsidR="00D20A8D">
        <w:rPr>
          <w:b/>
        </w:rPr>
        <w:t>are</w:t>
      </w:r>
      <w:r w:rsidRPr="00F40BDA">
        <w:rPr>
          <w:b/>
        </w:rPr>
        <w:t xml:space="preserve">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1F5C11B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r w:rsidR="00673BC4" w:rsidRPr="005A61FE">
        <w:t>program</w:t>
      </w:r>
      <w:r w:rsidR="00673BC4">
        <w:t>, which</w:t>
      </w:r>
      <w:r>
        <w:t xml:space="preserve"> contributes to </w:t>
      </w:r>
      <w:r w:rsidR="00374D07">
        <w:t>the Department of Defence</w:t>
      </w:r>
      <w:r>
        <w:t xml:space="preserve">’s Outcome </w:t>
      </w:r>
      <w:r w:rsidR="00374D07">
        <w:t>1.1</w:t>
      </w:r>
      <w:r>
        <w:t xml:space="preserve">. </w:t>
      </w:r>
      <w:r w:rsidRPr="00F40BDA">
        <w:t xml:space="preserve">The </w:t>
      </w:r>
      <w:r w:rsidR="00374D07" w:rsidRPr="00374D07">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2A21208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3EAB775"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6E8CF57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30B1E100"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3117FC3"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415F2F9C"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w:t>
      </w:r>
      <w:r w:rsidR="00374D07">
        <w:t xml:space="preserve">igibility </w:t>
      </w:r>
      <w:r w:rsidRPr="005A61FE">
        <w:t xml:space="preserve">criteria </w:t>
      </w:r>
      <w:r w:rsidR="00C43123" w:rsidRPr="005A61FE">
        <w:t xml:space="preserve">in order for your application </w:t>
      </w:r>
      <w:r w:rsidR="001D1A6A">
        <w:t xml:space="preserve">to </w:t>
      </w:r>
      <w:proofErr w:type="gramStart"/>
      <w:r w:rsidR="001D1A6A">
        <w:t>be considered</w:t>
      </w:r>
      <w:proofErr w:type="gramEnd"/>
    </w:p>
    <w:p w14:paraId="7BB2505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2C1A75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5A3DD793"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183FED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FD55A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0704520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4BCB8C57"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AD3CF7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0ACB6E6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39578BFC"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EA2143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AEE81B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0AF3D79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7A2DB4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DC4073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w:t>
      </w:r>
      <w:r w:rsidR="00662805">
        <w:rPr>
          <w:bCs/>
        </w:rPr>
        <w:t xml:space="preserve"> </w:t>
      </w:r>
      <w:r w:rsidRPr="00C659C4">
        <w:rPr>
          <w:bCs/>
        </w:rPr>
        <w:t>manage the grant by working with you, monitoring your progress and making payments.</w:t>
      </w:r>
    </w:p>
    <w:p w14:paraId="7454C40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2F24472"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646731">
        <w:rPr>
          <w:b/>
        </w:rPr>
        <w:t xml:space="preserve"> of the </w:t>
      </w:r>
      <w:r w:rsidR="00652F84">
        <w:rPr>
          <w:b/>
        </w:rPr>
        <w:t xml:space="preserve">Joint Strike Fighter Industry Support Program – </w:t>
      </w:r>
      <w:r w:rsidR="00646731">
        <w:rPr>
          <w:b/>
        </w:rPr>
        <w:t xml:space="preserve">Sustainment </w:t>
      </w:r>
      <w:r w:rsidR="00D20A8D">
        <w:rPr>
          <w:b/>
        </w:rPr>
        <w:t>G</w:t>
      </w:r>
      <w:r w:rsidR="00646731">
        <w:rPr>
          <w:b/>
        </w:rPr>
        <w:t>rant</w:t>
      </w:r>
      <w:r w:rsidR="00D20A8D">
        <w:rPr>
          <w:b/>
        </w:rPr>
        <w:t>s</w:t>
      </w:r>
      <w:r w:rsidR="00646731">
        <w:rPr>
          <w:b/>
        </w:rPr>
        <w:t xml:space="preserve"> opportunity</w:t>
      </w:r>
    </w:p>
    <w:p w14:paraId="5338B0E4" w14:textId="449904C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662805">
        <w:t xml:space="preserve">he specific grant activity and </w:t>
      </w:r>
      <w:r w:rsidR="00652F84">
        <w:t>Joint Strike Fighter Industry Support Program</w:t>
      </w:r>
      <w:r w:rsidR="006B0A2F">
        <w:t xml:space="preserve"> </w:t>
      </w:r>
      <w:bookmarkStart w:id="9" w:name="_GoBack"/>
      <w:bookmarkEnd w:id="9"/>
      <w:r w:rsidRPr="00C659C4">
        <w:t>as a whole. We base this on information you provide to us and that we collect from various sources.</w:t>
      </w:r>
      <w:r w:rsidRPr="00F40BDA">
        <w:t xml:space="preserve"> </w:t>
      </w:r>
    </w:p>
    <w:p w14:paraId="40E6EED3" w14:textId="77777777" w:rsidR="00F87B20" w:rsidRDefault="00F87B20" w:rsidP="00F87B20">
      <w:bookmarkStart w:id="10" w:name="_Toc496536649"/>
      <w:bookmarkStart w:id="11" w:name="_Toc531277476"/>
      <w:bookmarkStart w:id="12" w:name="_Toc955286"/>
      <w:r>
        <w:br w:type="page"/>
      </w:r>
    </w:p>
    <w:p w14:paraId="7664DFE1" w14:textId="77777777" w:rsidR="00686047" w:rsidRPr="000553F2" w:rsidRDefault="00686047" w:rsidP="00B400E6">
      <w:pPr>
        <w:pStyle w:val="Heading2"/>
      </w:pPr>
      <w:bookmarkStart w:id="13" w:name="_Toc55830815"/>
      <w:r>
        <w:t>About the grant program</w:t>
      </w:r>
      <w:bookmarkEnd w:id="10"/>
      <w:bookmarkEnd w:id="11"/>
      <w:bookmarkEnd w:id="12"/>
      <w:bookmarkEnd w:id="13"/>
    </w:p>
    <w:p w14:paraId="16EDA2AB" w14:textId="77777777" w:rsidR="004205BB" w:rsidRDefault="004205BB" w:rsidP="004205BB">
      <w:pPr>
        <w:spacing w:after="80"/>
      </w:pPr>
      <w:r w:rsidRPr="004205BB">
        <w:t xml:space="preserve">The </w:t>
      </w:r>
      <w:r w:rsidR="00A128D9">
        <w:t>Joint Strike Fighter Industry Support Program (</w:t>
      </w:r>
      <w:r w:rsidR="00D117E8">
        <w:t>JSF</w:t>
      </w:r>
      <w:r>
        <w:t>-ISP</w:t>
      </w:r>
      <w:r w:rsidR="00C66AE3">
        <w:t>)</w:t>
      </w:r>
      <w:r>
        <w:t xml:space="preserve"> </w:t>
      </w:r>
      <w:proofErr w:type="gramStart"/>
      <w:r w:rsidRPr="004205BB">
        <w:t>was established</w:t>
      </w:r>
      <w:proofErr w:type="gramEnd"/>
      <w:r w:rsidRPr="004205BB">
        <w:t xml:space="preserve"> in conjunction with approval</w:t>
      </w:r>
      <w:r w:rsidR="0046624B">
        <w:t xml:space="preserve"> from </w:t>
      </w:r>
      <w:r w:rsidR="0046624B" w:rsidRPr="004205BB">
        <w:t xml:space="preserve">the Australian Government </w:t>
      </w:r>
      <w:r w:rsidRPr="004205BB">
        <w:t>to acquire the F-35 Joint Strike Fighter (JS</w:t>
      </w:r>
      <w:r>
        <w:t xml:space="preserve">F) under Project AIR 6000. </w:t>
      </w:r>
      <w:r w:rsidR="005F147B">
        <w:t>This grant program is being funded utilising project funds from the Department of Defence under Project AIR 6000.</w:t>
      </w:r>
    </w:p>
    <w:p w14:paraId="35862B33" w14:textId="77777777" w:rsidR="00ED2BBF" w:rsidRDefault="00ED2BBF" w:rsidP="004205BB">
      <w:pPr>
        <w:spacing w:after="80"/>
      </w:pPr>
      <w:r>
        <w:t xml:space="preserve">The </w:t>
      </w:r>
      <w:r w:rsidR="00A128D9">
        <w:t>JSF-ISP</w:t>
      </w:r>
      <w:r>
        <w:t xml:space="preserve"> provide</w:t>
      </w:r>
      <w:r w:rsidR="00964CEF">
        <w:t>s</w:t>
      </w:r>
      <w:r>
        <w:t xml:space="preserve"> funding to Australian companies to support</w:t>
      </w:r>
      <w:r w:rsidRPr="00D117E8">
        <w:t xml:space="preserve"> the development of new or improved capabilities that may enhance their ability to win work in the production, sustainment and </w:t>
      </w:r>
      <w:r>
        <w:t>modernisation</w:t>
      </w:r>
      <w:r w:rsidRPr="00D117E8">
        <w:t xml:space="preserve"> phases of the Joint Strike Fighter Program.</w:t>
      </w:r>
    </w:p>
    <w:p w14:paraId="25321281" w14:textId="77777777" w:rsidR="00F3140E" w:rsidRPr="000F576B" w:rsidRDefault="00F3140E" w:rsidP="00F3140E">
      <w:pPr>
        <w:pStyle w:val="ListBullet"/>
        <w:numPr>
          <w:ilvl w:val="0"/>
          <w:numId w:val="0"/>
        </w:numPr>
      </w:pPr>
      <w:bookmarkStart w:id="14" w:name="_Toc496536650"/>
      <w:bookmarkStart w:id="15" w:name="_Toc531277477"/>
      <w:bookmarkStart w:id="16" w:name="_Toc955287"/>
      <w:r>
        <w:t xml:space="preserve">We administer the program according to </w:t>
      </w:r>
      <w:r w:rsidRPr="00045933">
        <w:t xml:space="preserve">the </w:t>
      </w:r>
      <w:hyperlink r:id="rId18" w:history="1">
        <w:r w:rsidRPr="005A61FE">
          <w:rPr>
            <w:rStyle w:val="Hyperlink"/>
            <w:i/>
          </w:rPr>
          <w:t>Commonwealth Grants Rules and Guidelines</w:t>
        </w:r>
        <w:r w:rsidRPr="005A61FE">
          <w:t xml:space="preserve"> (CGRGs)</w:t>
        </w:r>
      </w:hyperlink>
      <w:r w:rsidRPr="00686047">
        <w:rPr>
          <w:vertAlign w:val="superscript"/>
        </w:rPr>
        <w:footnoteReference w:id="2"/>
      </w:r>
      <w:r w:rsidRPr="00686047">
        <w:t>.</w:t>
      </w:r>
    </w:p>
    <w:p w14:paraId="0CFCA12E" w14:textId="77777777" w:rsidR="003001C7" w:rsidRDefault="00686047" w:rsidP="00000CD4">
      <w:pPr>
        <w:pStyle w:val="Heading3"/>
      </w:pPr>
      <w:bookmarkStart w:id="17" w:name="_Toc55830816"/>
      <w:r w:rsidRPr="001844D5">
        <w:t>About</w:t>
      </w:r>
      <w:r w:rsidR="005173FA">
        <w:t xml:space="preserve"> the </w:t>
      </w:r>
      <w:r w:rsidR="006503AD">
        <w:t>JSF</w:t>
      </w:r>
      <w:r w:rsidR="005173FA">
        <w:t>-ISP Sustainment</w:t>
      </w:r>
      <w:r>
        <w:t xml:space="preserve"> </w:t>
      </w:r>
      <w:r w:rsidR="00C66AE3">
        <w:t xml:space="preserve">Grants </w:t>
      </w:r>
      <w:r>
        <w:t xml:space="preserve">grant </w:t>
      </w:r>
      <w:r w:rsidRPr="00000CD4">
        <w:t>opportunity</w:t>
      </w:r>
      <w:bookmarkEnd w:id="14"/>
      <w:bookmarkEnd w:id="15"/>
      <w:bookmarkEnd w:id="16"/>
      <w:bookmarkEnd w:id="17"/>
    </w:p>
    <w:p w14:paraId="52C00BAC" w14:textId="3FF15162" w:rsidR="00AA7A87" w:rsidRPr="009A52BE" w:rsidRDefault="00AA7A87" w:rsidP="00AA7A87">
      <w:pPr>
        <w:rPr>
          <w:rFonts w:cs="Arial"/>
          <w:szCs w:val="20"/>
        </w:rPr>
      </w:pPr>
      <w:r w:rsidRPr="00AA7A87" w:rsidDel="00D01699">
        <w:rPr>
          <w:rFonts w:cs="Arial"/>
          <w:szCs w:val="20"/>
        </w:rPr>
        <w:t>These guidelin</w:t>
      </w:r>
      <w:r w:rsidR="00C83565">
        <w:rPr>
          <w:rFonts w:cs="Arial"/>
          <w:szCs w:val="20"/>
        </w:rPr>
        <w:t xml:space="preserve">es contain information for the </w:t>
      </w:r>
      <w:r w:rsidR="006B7188">
        <w:rPr>
          <w:rFonts w:cs="Arial"/>
          <w:szCs w:val="20"/>
        </w:rPr>
        <w:t>JSF</w:t>
      </w:r>
      <w:r w:rsidR="00C83565">
        <w:rPr>
          <w:rFonts w:cs="Arial"/>
          <w:szCs w:val="20"/>
        </w:rPr>
        <w:t>-ISP Sustainment</w:t>
      </w:r>
      <w:r w:rsidRPr="00AA7A87" w:rsidDel="00D01699">
        <w:rPr>
          <w:rFonts w:cs="Arial"/>
          <w:szCs w:val="20"/>
        </w:rPr>
        <w:t xml:space="preserve"> </w:t>
      </w:r>
      <w:r w:rsidR="003D351B">
        <w:rPr>
          <w:rFonts w:cs="Arial"/>
          <w:szCs w:val="20"/>
        </w:rPr>
        <w:t>Grants</w:t>
      </w:r>
      <w:r w:rsidR="007D6602">
        <w:rPr>
          <w:rFonts w:cs="Arial"/>
          <w:szCs w:val="20"/>
        </w:rPr>
        <w:t>.</w:t>
      </w:r>
      <w:r w:rsidRPr="00AA7A87" w:rsidDel="00D01699">
        <w:rPr>
          <w:rFonts w:cs="Arial"/>
          <w:szCs w:val="20"/>
        </w:rPr>
        <w:t xml:space="preserve"> </w:t>
      </w:r>
      <w:r w:rsidR="00D168B2" w:rsidRPr="008F4EE6">
        <w:t xml:space="preserve">There will be </w:t>
      </w:r>
      <w:r w:rsidR="00D168B2">
        <w:t xml:space="preserve">future </w:t>
      </w:r>
      <w:r w:rsidR="00D168B2" w:rsidRPr="008F4EE6">
        <w:t xml:space="preserve">grant opportunities </w:t>
      </w:r>
      <w:r w:rsidR="00D168B2">
        <w:t xml:space="preserve">for JSF-ISP production and modernisation </w:t>
      </w:r>
      <w:r w:rsidR="00D168B2" w:rsidRPr="008F4EE6">
        <w:t>as part of this program and we will publish opening and closing dates and any other relevant information</w:t>
      </w:r>
      <w:r w:rsidR="00D168B2">
        <w:t xml:space="preserve"> when available</w:t>
      </w:r>
      <w:r w:rsidR="00D168B2" w:rsidRPr="008F4EE6">
        <w:t xml:space="preserve"> on </w:t>
      </w:r>
      <w:hyperlink r:id="rId19" w:history="1">
        <w:r w:rsidR="00D168B2" w:rsidRPr="007F1067">
          <w:rPr>
            <w:rStyle w:val="Hyperlink"/>
          </w:rPr>
          <w:t>business.gov.au</w:t>
        </w:r>
      </w:hyperlink>
      <w:r w:rsidR="00D168B2" w:rsidRPr="008F4EE6">
        <w:t xml:space="preserve"> and </w:t>
      </w:r>
      <w:hyperlink r:id="rId20" w:history="1">
        <w:r w:rsidR="00D168B2" w:rsidRPr="007F1067">
          <w:rPr>
            <w:rStyle w:val="Hyperlink"/>
          </w:rPr>
          <w:t>GrantConnect</w:t>
        </w:r>
      </w:hyperlink>
      <w:r w:rsidR="00D168B2" w:rsidRPr="008F4EE6">
        <w:t>.</w:t>
      </w:r>
    </w:p>
    <w:p w14:paraId="2C8C9489" w14:textId="77777777" w:rsidR="00AD6154" w:rsidRDefault="00AD6154" w:rsidP="00E8303B">
      <w:pPr>
        <w:spacing w:after="80"/>
      </w:pPr>
      <w:r w:rsidRPr="00494A6E">
        <w:t xml:space="preserve">The objective of </w:t>
      </w:r>
      <w:r w:rsidR="007D6602">
        <w:t xml:space="preserve">this </w:t>
      </w:r>
      <w:r w:rsidR="00D20A8D">
        <w:t xml:space="preserve">grant </w:t>
      </w:r>
      <w:r w:rsidRPr="00AD6154">
        <w:t>opportunit</w:t>
      </w:r>
      <w:r>
        <w:t>y</w:t>
      </w:r>
      <w:r w:rsidR="00050271">
        <w:t xml:space="preserve"> </w:t>
      </w:r>
      <w:r w:rsidR="00E8303B">
        <w:t xml:space="preserve">is </w:t>
      </w:r>
      <w:r w:rsidRPr="00494A6E">
        <w:t xml:space="preserve">to </w:t>
      </w:r>
      <w:r w:rsidR="00FA6D76">
        <w:t>support</w:t>
      </w:r>
      <w:r>
        <w:t xml:space="preserve"> </w:t>
      </w:r>
      <w:r w:rsidRPr="00AD6154">
        <w:t>Assigned-Product Support Providers</w:t>
      </w:r>
      <w:r>
        <w:t xml:space="preserve"> (A-PSPs) </w:t>
      </w:r>
      <w:r w:rsidRPr="00494A6E">
        <w:t xml:space="preserve">to </w:t>
      </w:r>
      <w:r w:rsidR="00E8303B">
        <w:t xml:space="preserve">develop </w:t>
      </w:r>
      <w:r w:rsidR="005F147B">
        <w:t>and implement</w:t>
      </w:r>
      <w:r w:rsidR="00692586">
        <w:t xml:space="preserve"> their </w:t>
      </w:r>
      <w:r w:rsidR="0090612D">
        <w:t xml:space="preserve">approved </w:t>
      </w:r>
      <w:r w:rsidR="00692586">
        <w:t>D</w:t>
      </w:r>
      <w:r w:rsidR="00E8303B">
        <w:t xml:space="preserve">epot </w:t>
      </w:r>
      <w:r w:rsidR="00692586">
        <w:t>M</w:t>
      </w:r>
      <w:r w:rsidR="00E8303B">
        <w:t xml:space="preserve">aintenance </w:t>
      </w:r>
      <w:r w:rsidR="00692586">
        <w:t>A</w:t>
      </w:r>
      <w:r w:rsidR="00E8303B">
        <w:t xml:space="preserve">ctivation </w:t>
      </w:r>
      <w:r w:rsidR="00692586">
        <w:t>P</w:t>
      </w:r>
      <w:r w:rsidR="00E8303B">
        <w:t>lan (DMAP)</w:t>
      </w:r>
      <w:r w:rsidR="00692586">
        <w:t xml:space="preserve"> in order </w:t>
      </w:r>
      <w:r w:rsidR="003D351B">
        <w:t xml:space="preserve">to </w:t>
      </w:r>
      <w:r w:rsidR="00FA6D76">
        <w:t>become a</w:t>
      </w:r>
      <w:r>
        <w:t xml:space="preserve"> </w:t>
      </w:r>
      <w:r w:rsidR="00A0612F">
        <w:t>Qualified F-35 Component Depot Source of Repair (DSOR)</w:t>
      </w:r>
      <w:r w:rsidR="00FA6D76">
        <w:t xml:space="preserve"> for</w:t>
      </w:r>
      <w:r w:rsidRPr="00494A6E">
        <w:t xml:space="preserve"> </w:t>
      </w:r>
      <w:r>
        <w:t>maintenance and repair activities for existing components used in the</w:t>
      </w:r>
      <w:r w:rsidR="003F18DA">
        <w:t xml:space="preserve"> </w:t>
      </w:r>
      <w:r w:rsidR="001B1D9B">
        <w:t>JSF</w:t>
      </w:r>
      <w:r w:rsidR="00FA6D76">
        <w:t xml:space="preserve">. </w:t>
      </w:r>
    </w:p>
    <w:p w14:paraId="282B1773" w14:textId="77777777" w:rsidR="0090612D" w:rsidRDefault="002E6E30" w:rsidP="0090612D">
      <w:pPr>
        <w:spacing w:after="80"/>
      </w:pPr>
      <w:r>
        <w:t>The primary purpose of a</w:t>
      </w:r>
      <w:r w:rsidR="0090612D">
        <w:t xml:space="preserve"> DMAP is to identify all the requirements needed for an A-PSP to establish a </w:t>
      </w:r>
      <w:r w:rsidR="00A226AB">
        <w:t xml:space="preserve">qualified F-35 </w:t>
      </w:r>
      <w:r w:rsidR="005F147B">
        <w:t>component</w:t>
      </w:r>
      <w:r w:rsidR="0090612D">
        <w:t xml:space="preserve"> depot level maintenance capability. The DMAP provide</w:t>
      </w:r>
      <w:r w:rsidR="000C3430">
        <w:t>s</w:t>
      </w:r>
      <w:r w:rsidR="0090612D">
        <w:t xml:space="preserve"> a </w:t>
      </w:r>
      <w:r w:rsidR="000C3430">
        <w:t xml:space="preserve">structured and </w:t>
      </w:r>
      <w:r w:rsidR="0090612D">
        <w:t>comprehensive approach that ensures the</w:t>
      </w:r>
      <w:r w:rsidR="004214A5">
        <w:t xml:space="preserve"> integrated product support</w:t>
      </w:r>
      <w:r w:rsidR="0090612D">
        <w:t xml:space="preserve"> or logistics support elements </w:t>
      </w:r>
      <w:proofErr w:type="gramStart"/>
      <w:r w:rsidR="0090612D">
        <w:t>are addressed</w:t>
      </w:r>
      <w:proofErr w:type="gramEnd"/>
      <w:r w:rsidR="0090612D">
        <w:t xml:space="preserve"> in the activation process. </w:t>
      </w:r>
    </w:p>
    <w:p w14:paraId="182F5BCA" w14:textId="77777777" w:rsidR="00F56C8D" w:rsidRDefault="00EB59AD" w:rsidP="0090612D">
      <w:pPr>
        <w:spacing w:after="80"/>
      </w:pPr>
      <w:r>
        <w:t>A-PSP</w:t>
      </w:r>
      <w:r w:rsidR="00CC3705">
        <w:t>s</w:t>
      </w:r>
      <w:r w:rsidR="00F56C8D">
        <w:t xml:space="preserve"> develop</w:t>
      </w:r>
      <w:r w:rsidR="00CC3705">
        <w:t xml:space="preserve"> their </w:t>
      </w:r>
      <w:r w:rsidR="00F56C8D">
        <w:t>DMAP with</w:t>
      </w:r>
      <w:r w:rsidR="00333C3E">
        <w:t xml:space="preserve"> overs</w:t>
      </w:r>
      <w:r w:rsidR="00ED2BBF">
        <w:t>ight</w:t>
      </w:r>
      <w:r w:rsidR="00333C3E">
        <w:t xml:space="preserve"> from the Dep</w:t>
      </w:r>
      <w:r w:rsidR="00490C4E">
        <w:t>artment</w:t>
      </w:r>
      <w:r w:rsidR="00333C3E">
        <w:t xml:space="preserve"> of</w:t>
      </w:r>
      <w:r w:rsidR="00F56C8D">
        <w:t xml:space="preserve"> Defence</w:t>
      </w:r>
      <w:r w:rsidR="005F147B">
        <w:t xml:space="preserve"> to ensure it meets F-35 enterprise requirements.</w:t>
      </w:r>
      <w:r w:rsidR="00A0612F">
        <w:t xml:space="preserve"> </w:t>
      </w:r>
      <w:r w:rsidR="00CC3705">
        <w:t>T</w:t>
      </w:r>
      <w:r w:rsidR="003D351B">
        <w:t>he DMAP</w:t>
      </w:r>
      <w:r w:rsidR="00CC3705">
        <w:t xml:space="preserve"> must have United States government approval before </w:t>
      </w:r>
      <w:r w:rsidR="00A0612F">
        <w:t>implementation phases</w:t>
      </w:r>
      <w:r w:rsidR="00CC3705">
        <w:t xml:space="preserve"> </w:t>
      </w:r>
      <w:proofErr w:type="gramStart"/>
      <w:r w:rsidR="00CC3705">
        <w:t>are</w:t>
      </w:r>
      <w:r w:rsidR="00A0612F">
        <w:t xml:space="preserve"> executed</w:t>
      </w:r>
      <w:proofErr w:type="gramEnd"/>
      <w:r w:rsidR="00A0612F">
        <w:t xml:space="preserve">. </w:t>
      </w:r>
    </w:p>
    <w:p w14:paraId="6BE11305" w14:textId="77777777" w:rsidR="00186B6E" w:rsidRDefault="00C83565" w:rsidP="00186B6E">
      <w:pPr>
        <w:spacing w:after="80"/>
      </w:pPr>
      <w:r w:rsidRPr="00186B6E">
        <w:rPr>
          <w:iCs w:val="0"/>
        </w:rPr>
        <w:t>T</w:t>
      </w:r>
      <w:r w:rsidR="000C3430">
        <w:rPr>
          <w:iCs w:val="0"/>
        </w:rPr>
        <w:t>his grant opportunity is only available to</w:t>
      </w:r>
      <w:r w:rsidR="00654E93">
        <w:rPr>
          <w:iCs w:val="0"/>
        </w:rPr>
        <w:t xml:space="preserve"> Australian companies </w:t>
      </w:r>
      <w:r w:rsidR="00C5268C">
        <w:rPr>
          <w:iCs w:val="0"/>
        </w:rPr>
        <w:t>provided an assignment by the U</w:t>
      </w:r>
      <w:r w:rsidR="003D351B">
        <w:rPr>
          <w:iCs w:val="0"/>
        </w:rPr>
        <w:t xml:space="preserve">nited </w:t>
      </w:r>
      <w:r w:rsidR="00C5268C">
        <w:rPr>
          <w:iCs w:val="0"/>
        </w:rPr>
        <w:t>S</w:t>
      </w:r>
      <w:r w:rsidR="003D351B">
        <w:rPr>
          <w:iCs w:val="0"/>
        </w:rPr>
        <w:t>tates</w:t>
      </w:r>
      <w:r w:rsidR="00C5268C">
        <w:rPr>
          <w:iCs w:val="0"/>
        </w:rPr>
        <w:t xml:space="preserve"> Government</w:t>
      </w:r>
      <w:r w:rsidR="000C3430">
        <w:rPr>
          <w:iCs w:val="0"/>
        </w:rPr>
        <w:t xml:space="preserve"> </w:t>
      </w:r>
      <w:r w:rsidR="00C5268C">
        <w:rPr>
          <w:iCs w:val="0"/>
        </w:rPr>
        <w:t>a</w:t>
      </w:r>
      <w:r w:rsidR="00C5268C">
        <w:rPr>
          <w:color w:val="000000"/>
          <w:w w:val="0"/>
        </w:rPr>
        <w:t>s a regional or global DSOR capability for a specific repair technology group</w:t>
      </w:r>
      <w:r w:rsidR="00C5268C">
        <w:rPr>
          <w:iCs w:val="0"/>
        </w:rPr>
        <w:t>.</w:t>
      </w:r>
    </w:p>
    <w:p w14:paraId="34A3A153" w14:textId="77777777" w:rsidR="00107697" w:rsidRPr="00022A7F" w:rsidRDefault="00107697" w:rsidP="007C0720">
      <w:pPr>
        <w:spacing w:after="80"/>
      </w:pPr>
      <w:r w:rsidRPr="00022A7F">
        <w:t>This document sets out</w:t>
      </w:r>
      <w:r w:rsidR="00162CF7">
        <w:t>:</w:t>
      </w:r>
    </w:p>
    <w:p w14:paraId="0470C665" w14:textId="77777777" w:rsidR="00107697" w:rsidRDefault="00107697" w:rsidP="00107697">
      <w:pPr>
        <w:pStyle w:val="ListBullet"/>
      </w:pPr>
      <w:r w:rsidRPr="000A271A">
        <w:t>the eligibility criteria</w:t>
      </w:r>
    </w:p>
    <w:p w14:paraId="7577D0FA"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1099012E" w14:textId="77777777" w:rsidR="00476A36" w:rsidRPr="005A61FE" w:rsidRDefault="00476A36" w:rsidP="00653895">
      <w:pPr>
        <w:pStyle w:val="ListBullet"/>
      </w:pPr>
      <w:r w:rsidRPr="005A61FE">
        <w:t>how we notify applicants and enter into grant agreements with grantees</w:t>
      </w:r>
    </w:p>
    <w:p w14:paraId="58CF0D03"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1A331AFD" w14:textId="77777777"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359F08CB"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(the department</w:t>
      </w:r>
      <w:r w:rsidR="00000CD4">
        <w:t>/we</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297D2B">
        <w:t>the Department of Defence.</w:t>
      </w:r>
    </w:p>
    <w:p w14:paraId="31212605" w14:textId="7777777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CE52C7">
        <w:t>13</w:t>
      </w:r>
      <w:r w:rsidR="00082460">
        <w:fldChar w:fldCharType="end"/>
      </w:r>
      <w:r>
        <w:t>.</w:t>
      </w:r>
    </w:p>
    <w:p w14:paraId="5FBC5239" w14:textId="77777777" w:rsidR="00107697" w:rsidRDefault="00107697" w:rsidP="00107697">
      <w:r>
        <w:t>You should read this document carefully before you fill out an application.</w:t>
      </w:r>
    </w:p>
    <w:p w14:paraId="56AB4EB0" w14:textId="77777777" w:rsidR="00712F06" w:rsidRDefault="00405D85" w:rsidP="00007E4B">
      <w:pPr>
        <w:pStyle w:val="Heading2"/>
      </w:pPr>
      <w:bookmarkStart w:id="18" w:name="_Toc496536651"/>
      <w:bookmarkStart w:id="19" w:name="_Toc531277478"/>
      <w:bookmarkStart w:id="20" w:name="_Toc955288"/>
      <w:bookmarkStart w:id="21" w:name="_Toc55830817"/>
      <w:bookmarkStart w:id="22" w:name="_Toc164844263"/>
      <w:bookmarkStart w:id="23" w:name="_Toc383003256"/>
      <w:r>
        <w:t xml:space="preserve">Grant </w:t>
      </w:r>
      <w:r w:rsidR="00D26B94">
        <w:t>amount</w:t>
      </w:r>
      <w:r w:rsidR="00A439FB">
        <w:t xml:space="preserve"> and </w:t>
      </w:r>
      <w:r>
        <w:t xml:space="preserve">grant </w:t>
      </w:r>
      <w:r w:rsidR="00A439FB">
        <w:t>period</w:t>
      </w:r>
      <w:bookmarkEnd w:id="18"/>
      <w:bookmarkEnd w:id="19"/>
      <w:bookmarkEnd w:id="20"/>
      <w:bookmarkEnd w:id="21"/>
    </w:p>
    <w:p w14:paraId="04F6AB0E" w14:textId="76CEF3DB" w:rsidR="004A168F" w:rsidRDefault="00CD4805" w:rsidP="004A168F">
      <w:r>
        <w:t xml:space="preserve">For this </w:t>
      </w:r>
      <w:r w:rsidR="00E83391">
        <w:t>grant opportunity, up to</w:t>
      </w:r>
      <w:r>
        <w:t xml:space="preserve"> </w:t>
      </w:r>
      <w:r w:rsidRPr="00017232">
        <w:t>$</w:t>
      </w:r>
      <w:r w:rsidR="008D0AE9">
        <w:t>60</w:t>
      </w:r>
      <w:r w:rsidR="008D0AE9" w:rsidRPr="00017232">
        <w:t xml:space="preserve"> </w:t>
      </w:r>
      <w:r w:rsidRPr="00017232">
        <w:t xml:space="preserve">million is available </w:t>
      </w:r>
      <w:r w:rsidR="00BD6EB7" w:rsidRPr="00017232">
        <w:t xml:space="preserve">over </w:t>
      </w:r>
      <w:r w:rsidR="00DD73A5">
        <w:t xml:space="preserve">seven </w:t>
      </w:r>
      <w:r w:rsidR="00BD6EB7" w:rsidRPr="00017232">
        <w:t xml:space="preserve">years from </w:t>
      </w:r>
      <w:r w:rsidR="00F46C9D" w:rsidRPr="00017232">
        <w:t>2020-2021</w:t>
      </w:r>
      <w:r w:rsidR="00821EE1" w:rsidRPr="00017232">
        <w:t xml:space="preserve"> to 202</w:t>
      </w:r>
      <w:r w:rsidR="00DD73A5">
        <w:t>7</w:t>
      </w:r>
      <w:r w:rsidR="00821EE1" w:rsidRPr="00017232">
        <w:t>-</w:t>
      </w:r>
      <w:r w:rsidR="00DD73A5" w:rsidRPr="00017232">
        <w:t>2</w:t>
      </w:r>
      <w:r w:rsidR="00DD73A5">
        <w:t>8</w:t>
      </w:r>
      <w:r w:rsidRPr="00017232">
        <w:t>.</w:t>
      </w:r>
      <w:r>
        <w:t xml:space="preserve"> </w:t>
      </w:r>
    </w:p>
    <w:p w14:paraId="060CE7E5" w14:textId="77777777" w:rsidR="00A04E7B" w:rsidRDefault="00A04E7B" w:rsidP="00007E4B">
      <w:pPr>
        <w:pStyle w:val="Heading3"/>
      </w:pPr>
      <w:bookmarkStart w:id="24" w:name="_Toc496536652"/>
      <w:bookmarkStart w:id="25" w:name="_Toc531277479"/>
      <w:bookmarkStart w:id="26" w:name="_Toc955289"/>
      <w:bookmarkStart w:id="27" w:name="_Toc55830818"/>
      <w:r>
        <w:t>Grants available</w:t>
      </w:r>
      <w:bookmarkEnd w:id="24"/>
      <w:bookmarkEnd w:id="25"/>
      <w:bookmarkEnd w:id="26"/>
      <w:bookmarkEnd w:id="27"/>
    </w:p>
    <w:p w14:paraId="3828EB52" w14:textId="77777777" w:rsidR="00A04E7B" w:rsidRDefault="00712F06" w:rsidP="005242BA">
      <w:r w:rsidRPr="001B1D9B">
        <w:t xml:space="preserve">The grant </w:t>
      </w:r>
      <w:r w:rsidR="00D26B94" w:rsidRPr="001B1D9B">
        <w:t xml:space="preserve">amount </w:t>
      </w:r>
      <w:r w:rsidRPr="001B1D9B">
        <w:t xml:space="preserve">will be up to </w:t>
      </w:r>
      <w:r w:rsidR="00BC2F48">
        <w:t>50</w:t>
      </w:r>
      <w:r w:rsidR="00EF0872" w:rsidRPr="001B1D9B">
        <w:t xml:space="preserve"> </w:t>
      </w:r>
      <w:r w:rsidR="00985BEF" w:rsidRPr="001B1D9B">
        <w:t xml:space="preserve">per cent </w:t>
      </w:r>
      <w:r w:rsidR="00077C3D" w:rsidRPr="001B1D9B">
        <w:t xml:space="preserve">of eligible project </w:t>
      </w:r>
      <w:r w:rsidR="00F87B20" w:rsidRPr="001B1D9B">
        <w:t>expenditure</w:t>
      </w:r>
      <w:r w:rsidR="00C42FBE" w:rsidRPr="001B1D9B">
        <w:t xml:space="preserve"> (grant percentage)</w:t>
      </w:r>
      <w:r w:rsidR="00BC2F48">
        <w:t>.</w:t>
      </w:r>
    </w:p>
    <w:p w14:paraId="14D88C4C" w14:textId="77777777" w:rsidR="006503AD" w:rsidRDefault="00986D18" w:rsidP="005242BA">
      <w:r>
        <w:t>For A-PSPs</w:t>
      </w:r>
      <w:r w:rsidR="007D6602">
        <w:t xml:space="preserve"> that are</w:t>
      </w:r>
      <w:r>
        <w:t xml:space="preserve"> developing their DMAP under phases 1 and 2 of the DSOR activation timeline</w:t>
      </w:r>
      <w:r w:rsidR="006503AD">
        <w:t xml:space="preserve">: </w:t>
      </w:r>
    </w:p>
    <w:p w14:paraId="528AFB7A" w14:textId="77777777" w:rsidR="006503AD" w:rsidRDefault="00986D18" w:rsidP="006503AD">
      <w:pPr>
        <w:pStyle w:val="ListBullet"/>
      </w:pPr>
      <w:r>
        <w:t>T</w:t>
      </w:r>
      <w:r w:rsidR="006503AD" w:rsidRPr="006F4968">
        <w:t>he minimum grant amount is $</w:t>
      </w:r>
      <w:r w:rsidR="006503AD">
        <w:t>50,000 per Repair Technology Group (R</w:t>
      </w:r>
      <w:r w:rsidR="00E83391">
        <w:t>TG)</w:t>
      </w:r>
    </w:p>
    <w:p w14:paraId="38DE562E" w14:textId="77777777" w:rsidR="006503AD" w:rsidRDefault="00986D18" w:rsidP="006503AD">
      <w:pPr>
        <w:pStyle w:val="ListBullet"/>
        <w:spacing w:after="120"/>
      </w:pPr>
      <w:r>
        <w:t>T</w:t>
      </w:r>
      <w:r w:rsidR="006503AD" w:rsidRPr="006F4968">
        <w:t>he maximum grant amount is $</w:t>
      </w:r>
      <w:r w:rsidR="006503AD">
        <w:t>250,000 per RTG</w:t>
      </w:r>
      <w:r w:rsidR="006503AD" w:rsidRPr="006F4968">
        <w:t>.</w:t>
      </w:r>
    </w:p>
    <w:p w14:paraId="449CFAE7" w14:textId="6F11A227" w:rsidR="00986D18" w:rsidRDefault="00986D18" w:rsidP="005961A0">
      <w:pPr>
        <w:pStyle w:val="ListBullet"/>
        <w:numPr>
          <w:ilvl w:val="0"/>
          <w:numId w:val="0"/>
        </w:numPr>
        <w:spacing w:after="120"/>
      </w:pPr>
      <w:r>
        <w:t xml:space="preserve">For A-PSPs </w:t>
      </w:r>
      <w:r w:rsidR="007D6602">
        <w:t xml:space="preserve">that are </w:t>
      </w:r>
      <w:r>
        <w:t>implementing their Joint Program Office (</w:t>
      </w:r>
      <w:proofErr w:type="gramStart"/>
      <w:r>
        <w:t>JPO)</w:t>
      </w:r>
      <w:proofErr w:type="gramEnd"/>
      <w:r>
        <w:t xml:space="preserve"> approved DMAP under phases 3 and 4 of the DSOR Outside Continent of the United States (OCONUS) activation </w:t>
      </w:r>
      <w:r w:rsidR="005961A0">
        <w:t>timeline</w:t>
      </w:r>
      <w:r w:rsidR="007D6602">
        <w:t>, g</w:t>
      </w:r>
      <w:r w:rsidR="007D6602" w:rsidRPr="007D6602">
        <w:t>rant amounts</w:t>
      </w:r>
      <w:r w:rsidR="00FF0A65" w:rsidRPr="00ED5109">
        <w:t>, up to the value of total program funds,</w:t>
      </w:r>
      <w:r w:rsidR="007D6602" w:rsidRPr="007D6602">
        <w:t xml:space="preserve"> </w:t>
      </w:r>
      <w:r w:rsidR="007D6602">
        <w:t xml:space="preserve">will be </w:t>
      </w:r>
      <w:r w:rsidR="007D6602" w:rsidRPr="007D6602">
        <w:t>pre-determined in accordance with the amount outlined in the supporting Business Case by the Department of Defence.</w:t>
      </w:r>
      <w:r w:rsidR="00264F15">
        <w:t xml:space="preserve"> </w:t>
      </w:r>
    </w:p>
    <w:p w14:paraId="555241BD" w14:textId="77777777" w:rsidR="00E8303B" w:rsidRDefault="00986D18" w:rsidP="00E8303B">
      <w:r w:rsidRPr="001B1D9B">
        <w:t>You are responsible for t</w:t>
      </w:r>
      <w:r>
        <w:t>he remaining 50</w:t>
      </w:r>
      <w:r w:rsidRPr="001B1D9B">
        <w:t xml:space="preserve"> per cent of eligible project expenditure plus any ineligible expenditure.</w:t>
      </w:r>
    </w:p>
    <w:p w14:paraId="4FB0D6FC" w14:textId="77777777" w:rsidR="00A3553B" w:rsidRDefault="00E8303B" w:rsidP="00A3553B">
      <w:r>
        <w:t xml:space="preserve">Contributions to your project must be </w:t>
      </w:r>
      <w:r w:rsidRPr="006503AD">
        <w:t xml:space="preserve">cash. </w:t>
      </w:r>
    </w:p>
    <w:p w14:paraId="5E6D2925" w14:textId="18039513" w:rsidR="007D4B61" w:rsidRDefault="007D4B61" w:rsidP="00A3553B">
      <w:r>
        <w:t>You cannot use funding from other Commonwealth, State, Territory or local government grants to fund the balance of project expenditure not covered by the grant.</w:t>
      </w:r>
    </w:p>
    <w:p w14:paraId="4E346DE5" w14:textId="77777777" w:rsidR="00A04E7B" w:rsidRDefault="00614954" w:rsidP="00614954">
      <w:pPr>
        <w:pStyle w:val="Heading3"/>
        <w:ind w:left="794" w:hanging="794"/>
      </w:pPr>
      <w:bookmarkStart w:id="28" w:name="_Toc496536653"/>
      <w:bookmarkStart w:id="29" w:name="_Toc531277480"/>
      <w:bookmarkStart w:id="30" w:name="_Toc955290"/>
      <w:bookmarkStart w:id="31" w:name="_Toc55830819"/>
      <w:r w:rsidRPr="00614954">
        <w:t>Project</w:t>
      </w:r>
      <w:r w:rsidR="00A04E7B">
        <w:t xml:space="preserve"> </w:t>
      </w:r>
      <w:r w:rsidR="00476A36" w:rsidRPr="005A61FE">
        <w:t>period</w:t>
      </w:r>
      <w:bookmarkEnd w:id="28"/>
      <w:bookmarkEnd w:id="29"/>
      <w:bookmarkEnd w:id="30"/>
      <w:bookmarkEnd w:id="31"/>
    </w:p>
    <w:p w14:paraId="4C68B6B1" w14:textId="79DFA52A" w:rsidR="005242BA" w:rsidRDefault="00A439FB" w:rsidP="005242BA">
      <w:r w:rsidRPr="006F4968">
        <w:t xml:space="preserve">The maximum </w:t>
      </w:r>
      <w:r w:rsidR="004143F3" w:rsidRPr="005A61FE">
        <w:t>project</w:t>
      </w:r>
      <w:r w:rsidRPr="006F4968">
        <w:t xml:space="preserve"> period is </w:t>
      </w:r>
      <w:r w:rsidR="00580853">
        <w:t xml:space="preserve">four </w:t>
      </w:r>
      <w:r w:rsidR="007D1538">
        <w:t>years.</w:t>
      </w:r>
      <w:r w:rsidR="00580853">
        <w:t xml:space="preserve"> </w:t>
      </w:r>
    </w:p>
    <w:p w14:paraId="68358F99" w14:textId="77777777" w:rsidR="00712F06" w:rsidRPr="006F4968" w:rsidRDefault="00AB69AB" w:rsidP="005242BA">
      <w:r>
        <w:t>The Program Delegate may</w:t>
      </w:r>
      <w:r w:rsidR="00E24F38">
        <w:t xml:space="preserve"> consider an extension for additional years in exceptional circumstances. </w:t>
      </w:r>
    </w:p>
    <w:p w14:paraId="69D2BE9D" w14:textId="77777777" w:rsidR="00285F58" w:rsidRPr="00DF637B" w:rsidRDefault="00285F58" w:rsidP="00B400E6">
      <w:pPr>
        <w:pStyle w:val="Heading2"/>
      </w:pPr>
      <w:bookmarkStart w:id="32" w:name="_Toc530072971"/>
      <w:bookmarkStart w:id="33" w:name="_Toc496536654"/>
      <w:bookmarkStart w:id="34" w:name="_Toc531277481"/>
      <w:bookmarkStart w:id="35" w:name="_Toc955291"/>
      <w:bookmarkStart w:id="36" w:name="_Toc55830820"/>
      <w:bookmarkEnd w:id="22"/>
      <w:bookmarkEnd w:id="23"/>
      <w:bookmarkEnd w:id="32"/>
      <w:r>
        <w:t>Eligibility criteria</w:t>
      </w:r>
      <w:bookmarkEnd w:id="33"/>
      <w:bookmarkEnd w:id="34"/>
      <w:bookmarkEnd w:id="35"/>
      <w:bookmarkEnd w:id="36"/>
    </w:p>
    <w:p w14:paraId="54E78BAA" w14:textId="77777777"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p>
    <w:p w14:paraId="51E5D18C" w14:textId="77777777" w:rsidR="00A35F51" w:rsidRDefault="001A6862" w:rsidP="001844D5">
      <w:pPr>
        <w:pStyle w:val="Heading3"/>
      </w:pPr>
      <w:bookmarkStart w:id="40" w:name="_Toc496536655"/>
      <w:bookmarkStart w:id="41" w:name="_Ref530054835"/>
      <w:bookmarkStart w:id="42" w:name="_Toc531277482"/>
      <w:bookmarkStart w:id="43" w:name="_Toc955292"/>
      <w:bookmarkStart w:id="44" w:name="_Toc55830821"/>
      <w:r>
        <w:t xml:space="preserve">Who </w:t>
      </w:r>
      <w:r w:rsidR="009F7B46">
        <w:t>is eligible?</w:t>
      </w:r>
      <w:bookmarkEnd w:id="37"/>
      <w:bookmarkEnd w:id="38"/>
      <w:bookmarkEnd w:id="39"/>
      <w:bookmarkEnd w:id="40"/>
      <w:bookmarkEnd w:id="41"/>
      <w:bookmarkEnd w:id="42"/>
      <w:bookmarkEnd w:id="43"/>
      <w:bookmarkEnd w:id="44"/>
    </w:p>
    <w:p w14:paraId="78A4CB10" w14:textId="77777777" w:rsidR="00093BA1" w:rsidRDefault="00A35F51" w:rsidP="008D5C33">
      <w:pPr>
        <w:spacing w:after="80"/>
      </w:pPr>
      <w:r w:rsidRPr="00E162FF">
        <w:t xml:space="preserve">To </w:t>
      </w:r>
      <w:r w:rsidR="009F7B46">
        <w:t>be eligible you must</w:t>
      </w:r>
      <w:r w:rsidR="00B6306B">
        <w:t>:</w:t>
      </w:r>
    </w:p>
    <w:p w14:paraId="650F1188" w14:textId="77777777" w:rsidR="00746585" w:rsidRDefault="00E24F38" w:rsidP="006416B1">
      <w:pPr>
        <w:pStyle w:val="ListBullet"/>
      </w:pPr>
      <w:r>
        <w:t>be an A-PSP</w:t>
      </w:r>
      <w:r w:rsidR="00186B6E">
        <w:t xml:space="preserve"> </w:t>
      </w:r>
      <w:r w:rsidR="00FE1029">
        <w:t>develop</w:t>
      </w:r>
      <w:r w:rsidR="005961A0">
        <w:t>ing and/or</w:t>
      </w:r>
      <w:r w:rsidR="00FE1029">
        <w:t xml:space="preserve"> </w:t>
      </w:r>
      <w:r w:rsidR="005961A0">
        <w:t>implementing a</w:t>
      </w:r>
      <w:r w:rsidR="00746585">
        <w:t xml:space="preserve"> DMAP</w:t>
      </w:r>
    </w:p>
    <w:p w14:paraId="0E207DD4" w14:textId="77777777" w:rsidR="00093BA1" w:rsidRDefault="006B0D0E" w:rsidP="006416B1">
      <w:pPr>
        <w:pStyle w:val="ListBullet"/>
      </w:pPr>
      <w:r>
        <w:t>have an Australian Business Number (ABN</w:t>
      </w:r>
      <w:r w:rsidRPr="005A61FE">
        <w:t>)</w:t>
      </w:r>
    </w:p>
    <w:p w14:paraId="0F87E551" w14:textId="77777777" w:rsidR="00093BA1" w:rsidRDefault="00186B6E" w:rsidP="005F2A4B">
      <w:pPr>
        <w:pStyle w:val="ListBullet"/>
        <w:spacing w:after="120"/>
      </w:pPr>
      <w:proofErr w:type="gramStart"/>
      <w:r>
        <w:t>b</w:t>
      </w:r>
      <w:r w:rsidR="00093BA1">
        <w:t>e</w:t>
      </w:r>
      <w:proofErr w:type="gramEnd"/>
      <w:r w:rsidR="00093BA1">
        <w:t xml:space="preserve"> registered for </w:t>
      </w:r>
      <w:r w:rsidR="00680B92">
        <w:t>the Goods and Services Tax (</w:t>
      </w:r>
      <w:r w:rsidR="00093BA1">
        <w:t>GST</w:t>
      </w:r>
      <w:r w:rsidR="00680B92">
        <w:t>)</w:t>
      </w:r>
      <w:r w:rsidR="00D92EA1">
        <w:t>.</w:t>
      </w:r>
    </w:p>
    <w:p w14:paraId="6B7509D9" w14:textId="77777777" w:rsidR="00762BB3" w:rsidRPr="00E162FF" w:rsidRDefault="006B0D0E" w:rsidP="00760D2E">
      <w:pPr>
        <w:spacing w:after="80"/>
      </w:pPr>
      <w:proofErr w:type="gramStart"/>
      <w:r>
        <w:t>and</w:t>
      </w:r>
      <w:proofErr w:type="gramEnd"/>
      <w:r w:rsidR="009F7B46">
        <w:t xml:space="preserve"> be one of the following</w:t>
      </w:r>
      <w:r w:rsidR="00093BA1">
        <w:t xml:space="preserve"> entities</w:t>
      </w:r>
      <w:r w:rsidR="00B6306B">
        <w:t>:</w:t>
      </w:r>
    </w:p>
    <w:p w14:paraId="0407B73B" w14:textId="77777777" w:rsidR="006B0D0E" w:rsidRDefault="007D3D36" w:rsidP="00762BB3">
      <w:pPr>
        <w:pStyle w:val="ListBullet"/>
      </w:pPr>
      <w:r>
        <w:t>an entity</w:t>
      </w:r>
      <w:r w:rsidR="00C06B9E">
        <w:t>,</w:t>
      </w:r>
      <w:r w:rsidR="006B0D0E">
        <w:t xml:space="preserve"> incorporated in Australia</w:t>
      </w:r>
    </w:p>
    <w:p w14:paraId="370D0D67" w14:textId="77777777" w:rsidR="009F7B46" w:rsidRDefault="009F7B46" w:rsidP="00762BB3">
      <w:pPr>
        <w:pStyle w:val="ListBullet"/>
      </w:pPr>
      <w:proofErr w:type="gramStart"/>
      <w:r>
        <w:t>a</w:t>
      </w:r>
      <w:r w:rsidR="00C06B9E">
        <w:t>n</w:t>
      </w:r>
      <w:proofErr w:type="gramEnd"/>
      <w:r>
        <w:t xml:space="preserve"> </w:t>
      </w:r>
      <w:r w:rsidR="00C06B9E">
        <w:t xml:space="preserve">incorporated </w:t>
      </w:r>
      <w:r>
        <w:t>trustee on behalf of a trust</w:t>
      </w:r>
      <w:r w:rsidR="004A08F7">
        <w:t>.</w:t>
      </w:r>
    </w:p>
    <w:p w14:paraId="0AC80063" w14:textId="77777777" w:rsidR="002A0E03" w:rsidRDefault="002A0E03" w:rsidP="001844D5">
      <w:pPr>
        <w:pStyle w:val="Heading3"/>
      </w:pPr>
      <w:bookmarkStart w:id="45" w:name="_Toc496536656"/>
      <w:bookmarkStart w:id="46" w:name="_Toc531277483"/>
      <w:bookmarkStart w:id="47" w:name="_Toc955293"/>
      <w:bookmarkStart w:id="48" w:name="_Toc55830822"/>
      <w:r>
        <w:t>Additional eligibility requirements</w:t>
      </w:r>
      <w:bookmarkEnd w:id="45"/>
      <w:bookmarkEnd w:id="46"/>
      <w:bookmarkEnd w:id="47"/>
      <w:bookmarkEnd w:id="48"/>
    </w:p>
    <w:p w14:paraId="35C392E2" w14:textId="77777777" w:rsidR="00F608BE" w:rsidRDefault="00F608BE" w:rsidP="00760D2E">
      <w:pPr>
        <w:keepNext/>
        <w:spacing w:after="80"/>
      </w:pPr>
      <w:r>
        <w:t>We can only accept applications</w:t>
      </w:r>
      <w:r w:rsidR="00DD5B58">
        <w:t xml:space="preserve"> where you can provide</w:t>
      </w:r>
      <w:r w:rsidR="00B6306B">
        <w:t>:</w:t>
      </w:r>
    </w:p>
    <w:p w14:paraId="2AE6B56E" w14:textId="77777777" w:rsidR="005853B2" w:rsidRPr="00D92EA1" w:rsidRDefault="005853B2">
      <w:pPr>
        <w:pStyle w:val="ListBullet"/>
        <w:rPr>
          <w:b/>
        </w:rPr>
      </w:pPr>
      <w:r w:rsidRPr="00D92EA1">
        <w:t xml:space="preserve">the congressional letter from the </w:t>
      </w:r>
      <w:r w:rsidR="007554AF" w:rsidRPr="00D92EA1">
        <w:t>United States</w:t>
      </w:r>
      <w:r w:rsidRPr="00D92EA1">
        <w:t xml:space="preserve"> </w:t>
      </w:r>
      <w:r w:rsidR="007554AF" w:rsidRPr="00D92EA1">
        <w:t>D</w:t>
      </w:r>
      <w:r w:rsidRPr="00D92EA1">
        <w:t xml:space="preserve">epartment of </w:t>
      </w:r>
      <w:proofErr w:type="spellStart"/>
      <w:r w:rsidRPr="00D92EA1">
        <w:t>Defense</w:t>
      </w:r>
      <w:proofErr w:type="spellEnd"/>
      <w:r w:rsidRPr="00D92EA1">
        <w:t xml:space="preserve"> awarding your part number assignment</w:t>
      </w:r>
      <w:r w:rsidR="00290FCB">
        <w:t xml:space="preserve"> and/ or repair technology group</w:t>
      </w:r>
    </w:p>
    <w:p w14:paraId="6FCB01D1" w14:textId="77777777" w:rsidR="002C5742" w:rsidRPr="002C5742" w:rsidRDefault="00F608BE">
      <w:pPr>
        <w:pStyle w:val="ListBullet"/>
        <w:rPr>
          <w:b/>
          <w:color w:val="4F6228" w:themeColor="accent3" w:themeShade="80"/>
        </w:rPr>
      </w:pPr>
      <w:r w:rsidRPr="00510C89">
        <w:t>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w:t>
      </w:r>
      <w:r w:rsidR="008775D7">
        <w:t>ct not covered by grant funding</w:t>
      </w:r>
    </w:p>
    <w:p w14:paraId="5A11AC5B" w14:textId="2FDAA016" w:rsidR="002C5742" w:rsidRPr="004C61FE" w:rsidRDefault="002C5742" w:rsidP="002C5742">
      <w:pPr>
        <w:pStyle w:val="ListBullet"/>
        <w:rPr>
          <w:iCs/>
        </w:rPr>
      </w:pPr>
      <w:proofErr w:type="gramStart"/>
      <w:r w:rsidRPr="00957CFB">
        <w:t>an</w:t>
      </w:r>
      <w:proofErr w:type="gramEnd"/>
      <w:r w:rsidRPr="00957CFB">
        <w:t xml:space="preserve"> Accountant Declaration that confirms you can fund your share of the project costs.</w:t>
      </w:r>
      <w:r w:rsidR="0034781D" w:rsidRPr="0034781D">
        <w:t xml:space="preserve"> </w:t>
      </w:r>
      <w:r w:rsidR="0034781D">
        <w:t xml:space="preserve">An accountant declaration template is available on </w:t>
      </w:r>
      <w:hyperlink r:id="rId21" w:history="1">
        <w:r w:rsidR="0034781D" w:rsidRPr="007F1067">
          <w:rPr>
            <w:rStyle w:val="Hyperlink"/>
          </w:rPr>
          <w:t>business.gov.au</w:t>
        </w:r>
      </w:hyperlink>
      <w:r w:rsidR="0034781D">
        <w:t xml:space="preserve"> and </w:t>
      </w:r>
      <w:hyperlink r:id="rId22" w:history="1">
        <w:r w:rsidR="0034781D" w:rsidRPr="005A61FE">
          <w:rPr>
            <w:rStyle w:val="Hyperlink"/>
          </w:rPr>
          <w:t>GrantConnect</w:t>
        </w:r>
      </w:hyperlink>
      <w:r w:rsidR="0034781D">
        <w:t>. If you do not use this template, you must include equivalent information and the declaration in your own document.</w:t>
      </w:r>
    </w:p>
    <w:p w14:paraId="730DFB98" w14:textId="77777777" w:rsidR="00172328" w:rsidRDefault="00172328" w:rsidP="008775D7">
      <w:pPr>
        <w:pStyle w:val="ListBullet"/>
        <w:numPr>
          <w:ilvl w:val="0"/>
          <w:numId w:val="0"/>
        </w:numPr>
      </w:pPr>
      <w:r>
        <w:t>We cannot waive the eligibility cr</w:t>
      </w:r>
      <w:r w:rsidR="004D19FC">
        <w:t>iteria under any circumstances.</w:t>
      </w:r>
    </w:p>
    <w:p w14:paraId="7A79DC91" w14:textId="77777777" w:rsidR="00C32C6B" w:rsidRDefault="00C32C6B" w:rsidP="001844D5">
      <w:pPr>
        <w:pStyle w:val="Heading3"/>
      </w:pPr>
      <w:bookmarkStart w:id="49" w:name="_Toc496536657"/>
      <w:bookmarkStart w:id="50" w:name="_Toc531277484"/>
      <w:bookmarkStart w:id="51" w:name="_Toc955294"/>
      <w:bookmarkStart w:id="52" w:name="_Toc55830823"/>
      <w:bookmarkStart w:id="53" w:name="_Toc164844264"/>
      <w:bookmarkStart w:id="54" w:name="_Toc383003257"/>
      <w:r>
        <w:t>Who is not eligible?</w:t>
      </w:r>
      <w:bookmarkEnd w:id="49"/>
      <w:bookmarkEnd w:id="50"/>
      <w:bookmarkEnd w:id="51"/>
      <w:bookmarkEnd w:id="52"/>
    </w:p>
    <w:p w14:paraId="300FABAD"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1D4E8DFD" w14:textId="35D1EAC6" w:rsidR="002A2061" w:rsidRDefault="002A2061" w:rsidP="00C32C6B">
      <w:pPr>
        <w:pStyle w:val="ListBullet"/>
      </w:pPr>
      <w:r>
        <w:t>an organisation, or project partner is an organisation, included on the National Redress Scheme’s website on the list of ‘Institutions that have not joined or signified their intent to join the Scheme’ (</w:t>
      </w:r>
      <w:hyperlink r:id="rId23" w:history="1">
        <w:r w:rsidRPr="00926986">
          <w:rPr>
            <w:rStyle w:val="Hyperlink"/>
          </w:rPr>
          <w:t>www.nationalredress.gov.au</w:t>
        </w:r>
      </w:hyperlink>
      <w:r>
        <w:t>)</w:t>
      </w:r>
    </w:p>
    <w:p w14:paraId="1096A063" w14:textId="51288A9E" w:rsidR="002A2061" w:rsidRDefault="002A2061" w:rsidP="00C32C6B">
      <w:pPr>
        <w:pStyle w:val="ListBullet"/>
      </w:pPr>
      <w:r>
        <w:t xml:space="preserve">an employer of 100 or more employees that has </w:t>
      </w:r>
      <w:r w:rsidRPr="009A05D9">
        <w:rPr>
          <w:u w:val="single"/>
        </w:rPr>
        <w:t>not complied</w:t>
      </w:r>
      <w:r>
        <w:t xml:space="preserve"> with the </w:t>
      </w:r>
      <w:r w:rsidRPr="009A05D9">
        <w:rPr>
          <w:i/>
        </w:rPr>
        <w:t>Workplace Gender Equality Act (2012)</w:t>
      </w:r>
    </w:p>
    <w:p w14:paraId="6439CF35" w14:textId="77777777" w:rsidR="00C32C6B" w:rsidRPr="007F749D" w:rsidRDefault="00C32C6B" w:rsidP="00C32C6B">
      <w:pPr>
        <w:pStyle w:val="ListBullet"/>
      </w:pPr>
      <w:r>
        <w:t>income tax exempt</w:t>
      </w:r>
    </w:p>
    <w:p w14:paraId="18CF0969" w14:textId="77777777" w:rsidR="00172BA3" w:rsidRDefault="00C32C6B" w:rsidP="00C32C6B">
      <w:pPr>
        <w:pStyle w:val="ListBullet"/>
      </w:pPr>
      <w:r w:rsidRPr="007F749D">
        <w:t>an individual</w:t>
      </w:r>
    </w:p>
    <w:p w14:paraId="59A8BCDC" w14:textId="77777777" w:rsidR="00172BA3" w:rsidRDefault="00DD5B58" w:rsidP="00C32C6B">
      <w:pPr>
        <w:pStyle w:val="ListBullet"/>
      </w:pPr>
      <w:r>
        <w:t xml:space="preserve">a </w:t>
      </w:r>
      <w:r w:rsidR="00172BA3" w:rsidRPr="007F749D">
        <w:t>partnership</w:t>
      </w:r>
    </w:p>
    <w:p w14:paraId="39623B35" w14:textId="77777777" w:rsidR="00C32C6B" w:rsidRDefault="00DD5B58"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088640B1" w14:textId="77777777" w:rsidR="00C32C6B" w:rsidRDefault="00C32C6B" w:rsidP="00C32C6B">
      <w:pPr>
        <w:pStyle w:val="ListBullet"/>
      </w:pPr>
      <w:proofErr w:type="gramStart"/>
      <w:r w:rsidRPr="0084009C">
        <w:t>a</w:t>
      </w:r>
      <w:proofErr w:type="gramEnd"/>
      <w:r w:rsidRPr="0084009C">
        <w:t xml:space="preserve">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r w:rsidR="004A08F7">
        <w:t>.</w:t>
      </w:r>
    </w:p>
    <w:p w14:paraId="216C7103" w14:textId="77777777" w:rsidR="00E27755" w:rsidRDefault="00F52948" w:rsidP="00B400E6">
      <w:pPr>
        <w:pStyle w:val="Heading2"/>
      </w:pPr>
      <w:bookmarkStart w:id="55" w:name="_Toc531277486"/>
      <w:bookmarkStart w:id="56" w:name="_Toc489952676"/>
      <w:bookmarkStart w:id="57" w:name="_Toc496536659"/>
      <w:bookmarkStart w:id="58" w:name="_Toc955296"/>
      <w:bookmarkStart w:id="59" w:name="_Toc55830824"/>
      <w:r w:rsidRPr="005A61FE">
        <w:t xml:space="preserve">What </w:t>
      </w:r>
      <w:r w:rsidR="00082460">
        <w:t xml:space="preserve">the </w:t>
      </w:r>
      <w:r w:rsidR="00E27755">
        <w:t xml:space="preserve">grant </w:t>
      </w:r>
      <w:r w:rsidR="00082460">
        <w:t xml:space="preserve">money can be used </w:t>
      </w:r>
      <w:r w:rsidRPr="005A61FE">
        <w:t>for</w:t>
      </w:r>
      <w:bookmarkEnd w:id="55"/>
      <w:bookmarkEnd w:id="56"/>
      <w:bookmarkEnd w:id="57"/>
      <w:bookmarkEnd w:id="58"/>
      <w:bookmarkEnd w:id="59"/>
    </w:p>
    <w:p w14:paraId="58384818" w14:textId="77777777" w:rsidR="00E95540" w:rsidRPr="00C330AE" w:rsidRDefault="00E95540" w:rsidP="001844D5">
      <w:pPr>
        <w:pStyle w:val="Heading3"/>
      </w:pPr>
      <w:bookmarkStart w:id="60" w:name="_Toc530072978"/>
      <w:bookmarkStart w:id="61" w:name="_Toc530072979"/>
      <w:bookmarkStart w:id="62" w:name="_Toc530072980"/>
      <w:bookmarkStart w:id="63" w:name="_Toc530072981"/>
      <w:bookmarkStart w:id="64" w:name="_Toc530072982"/>
      <w:bookmarkStart w:id="65" w:name="_Toc530072983"/>
      <w:bookmarkStart w:id="66" w:name="_Toc530072984"/>
      <w:bookmarkStart w:id="67" w:name="_Toc530072985"/>
      <w:bookmarkStart w:id="68" w:name="_Toc530072986"/>
      <w:bookmarkStart w:id="69" w:name="_Toc530072987"/>
      <w:bookmarkStart w:id="70" w:name="_Toc530072988"/>
      <w:bookmarkStart w:id="71" w:name="_Ref468355814"/>
      <w:bookmarkStart w:id="72" w:name="_Toc496536661"/>
      <w:bookmarkStart w:id="73" w:name="_Toc531277487"/>
      <w:bookmarkStart w:id="74" w:name="_Toc955297"/>
      <w:bookmarkStart w:id="75" w:name="_Toc55830825"/>
      <w:bookmarkStart w:id="76" w:name="_Toc383003258"/>
      <w:bookmarkStart w:id="77" w:name="_Toc164844265"/>
      <w:bookmarkEnd w:id="53"/>
      <w:bookmarkEnd w:id="54"/>
      <w:bookmarkEnd w:id="60"/>
      <w:bookmarkEnd w:id="61"/>
      <w:bookmarkEnd w:id="62"/>
      <w:bookmarkEnd w:id="63"/>
      <w:bookmarkEnd w:id="64"/>
      <w:bookmarkEnd w:id="65"/>
      <w:bookmarkEnd w:id="66"/>
      <w:bookmarkEnd w:id="67"/>
      <w:bookmarkEnd w:id="68"/>
      <w:bookmarkEnd w:id="69"/>
      <w:bookmarkEnd w:id="70"/>
      <w:r w:rsidRPr="00C330AE">
        <w:t xml:space="preserve">Eligible </w:t>
      </w:r>
      <w:r w:rsidR="008A5CD2" w:rsidRPr="00C330AE">
        <w:t>a</w:t>
      </w:r>
      <w:r w:rsidRPr="00C330AE">
        <w:t>ctivities</w:t>
      </w:r>
      <w:bookmarkEnd w:id="71"/>
      <w:bookmarkEnd w:id="72"/>
      <w:bookmarkEnd w:id="73"/>
      <w:bookmarkEnd w:id="74"/>
      <w:bookmarkEnd w:id="75"/>
    </w:p>
    <w:p w14:paraId="0232AFEB" w14:textId="77777777" w:rsidR="00F52948" w:rsidRPr="005A61FE" w:rsidRDefault="00F52948" w:rsidP="00F52948">
      <w:pPr>
        <w:spacing w:after="80"/>
      </w:pPr>
      <w:r w:rsidRPr="005A61FE">
        <w:t>To be eligible your project must:</w:t>
      </w:r>
    </w:p>
    <w:p w14:paraId="6D936CC3" w14:textId="77777777" w:rsidR="00014883" w:rsidRDefault="00DD5B58" w:rsidP="00FC55F1">
      <w:pPr>
        <w:pStyle w:val="ListBullet"/>
        <w:spacing w:after="120"/>
      </w:pPr>
      <w:r>
        <w:t>d</w:t>
      </w:r>
      <w:r w:rsidR="00014883">
        <w:t>evelop DMAP</w:t>
      </w:r>
      <w:r w:rsidR="00EA42AE">
        <w:t xml:space="preserve"> in alignment with the requirements outlined in the </w:t>
      </w:r>
      <w:r w:rsidR="004A7609">
        <w:t>Depot Maintenance Development Plan (</w:t>
      </w:r>
      <w:r w:rsidR="00EA42AE">
        <w:t>DMDP</w:t>
      </w:r>
      <w:r w:rsidR="004A7609">
        <w:t>)</w:t>
      </w:r>
      <w:r w:rsidR="001207E1">
        <w:t xml:space="preserve"> including</w:t>
      </w:r>
      <w:r w:rsidR="00014883">
        <w:t>:</w:t>
      </w:r>
    </w:p>
    <w:p w14:paraId="4BC05CFE" w14:textId="77777777" w:rsidR="00014883" w:rsidRDefault="00DD5B58" w:rsidP="00014883">
      <w:pPr>
        <w:pStyle w:val="ListBullet"/>
        <w:numPr>
          <w:ilvl w:val="1"/>
          <w:numId w:val="10"/>
        </w:numPr>
      </w:pPr>
      <w:r>
        <w:t>g</w:t>
      </w:r>
      <w:r w:rsidR="00014883">
        <w:t xml:space="preserve">ap analysis </w:t>
      </w:r>
    </w:p>
    <w:p w14:paraId="2DBC5943" w14:textId="77777777" w:rsidR="00014883" w:rsidRDefault="00DD5B58" w:rsidP="00014883">
      <w:pPr>
        <w:pStyle w:val="ListBullet"/>
        <w:numPr>
          <w:ilvl w:val="1"/>
          <w:numId w:val="10"/>
        </w:numPr>
      </w:pPr>
      <w:r>
        <w:t>c</w:t>
      </w:r>
      <w:r w:rsidR="00014883">
        <w:t>ertifications</w:t>
      </w:r>
    </w:p>
    <w:p w14:paraId="2DB922C7" w14:textId="77777777" w:rsidR="00014883" w:rsidRDefault="00DD5B58" w:rsidP="00014883">
      <w:pPr>
        <w:pStyle w:val="ListBullet"/>
        <w:numPr>
          <w:ilvl w:val="1"/>
          <w:numId w:val="10"/>
        </w:numPr>
      </w:pPr>
      <w:r>
        <w:t>t</w:t>
      </w:r>
      <w:r w:rsidR="00014883">
        <w:t>ravel</w:t>
      </w:r>
    </w:p>
    <w:p w14:paraId="3277F20D" w14:textId="77777777" w:rsidR="00014883" w:rsidRDefault="00DD5B58" w:rsidP="001207E1">
      <w:pPr>
        <w:pStyle w:val="ListBullet"/>
        <w:numPr>
          <w:ilvl w:val="1"/>
          <w:numId w:val="10"/>
        </w:numPr>
      </w:pPr>
      <w:r>
        <w:t>c</w:t>
      </w:r>
      <w:r w:rsidR="00014883">
        <w:t>yber security</w:t>
      </w:r>
    </w:p>
    <w:p w14:paraId="3E8DBAAF" w14:textId="77777777" w:rsidR="008775D7" w:rsidRDefault="00DD5B58" w:rsidP="00FC55F1">
      <w:pPr>
        <w:pStyle w:val="ListBullet"/>
        <w:spacing w:after="120"/>
      </w:pPr>
      <w:r>
        <w:t>i</w:t>
      </w:r>
      <w:r w:rsidR="00014883">
        <w:t xml:space="preserve">mplement </w:t>
      </w:r>
      <w:r w:rsidR="00800426">
        <w:t xml:space="preserve">JPO </w:t>
      </w:r>
      <w:r w:rsidR="00EA42AE">
        <w:t xml:space="preserve">approved </w:t>
      </w:r>
      <w:r w:rsidR="00014883">
        <w:t>DMAP</w:t>
      </w:r>
      <w:r w:rsidR="001207E1">
        <w:t xml:space="preserve"> and </w:t>
      </w:r>
      <w:r w:rsidR="006A2768">
        <w:t>identify elements of support via projects</w:t>
      </w:r>
      <w:r w:rsidR="006627E6">
        <w:t xml:space="preserve"> including</w:t>
      </w:r>
      <w:r w:rsidR="006A2768">
        <w:t>:</w:t>
      </w:r>
    </w:p>
    <w:p w14:paraId="5E3F9CDF" w14:textId="77777777" w:rsidR="006B7188" w:rsidRDefault="00DD5B58" w:rsidP="006B7188">
      <w:pPr>
        <w:pStyle w:val="ListParagraph"/>
        <w:numPr>
          <w:ilvl w:val="1"/>
          <w:numId w:val="10"/>
        </w:numPr>
        <w:spacing w:before="0" w:line="259" w:lineRule="auto"/>
        <w:contextualSpacing w:val="0"/>
      </w:pPr>
      <w:r>
        <w:t>c</w:t>
      </w:r>
      <w:r w:rsidR="006B7188">
        <w:t>apital equipment acquisition</w:t>
      </w:r>
    </w:p>
    <w:p w14:paraId="4971F3EC" w14:textId="77777777" w:rsidR="00014883" w:rsidRPr="001207E1" w:rsidRDefault="00DD5B58" w:rsidP="001207E1">
      <w:pPr>
        <w:pStyle w:val="ListBullet"/>
        <w:ind w:left="720"/>
        <w:rPr>
          <w:iCs/>
        </w:rPr>
      </w:pPr>
      <w:r w:rsidRPr="001207E1">
        <w:rPr>
          <w:iCs/>
        </w:rPr>
        <w:t>c</w:t>
      </w:r>
      <w:r w:rsidR="00014883" w:rsidRPr="001207E1">
        <w:rPr>
          <w:iCs/>
        </w:rPr>
        <w:t>ertifications</w:t>
      </w:r>
    </w:p>
    <w:p w14:paraId="33A78791" w14:textId="77777777" w:rsidR="00014883" w:rsidRPr="001207E1" w:rsidRDefault="00DD5B58" w:rsidP="001207E1">
      <w:pPr>
        <w:pStyle w:val="ListBullet"/>
        <w:ind w:left="720"/>
        <w:rPr>
          <w:iCs/>
        </w:rPr>
      </w:pPr>
      <w:r w:rsidRPr="001207E1">
        <w:rPr>
          <w:iCs/>
        </w:rPr>
        <w:t>t</w:t>
      </w:r>
      <w:r w:rsidR="00014883" w:rsidRPr="001207E1">
        <w:rPr>
          <w:iCs/>
        </w:rPr>
        <w:t>ravel</w:t>
      </w:r>
    </w:p>
    <w:p w14:paraId="3D088F8E" w14:textId="77777777" w:rsidR="00014883" w:rsidRPr="001207E1" w:rsidRDefault="00DD5B58" w:rsidP="001207E1">
      <w:pPr>
        <w:pStyle w:val="ListBullet"/>
        <w:ind w:left="720"/>
        <w:rPr>
          <w:iCs/>
        </w:rPr>
      </w:pPr>
      <w:r w:rsidRPr="001207E1">
        <w:rPr>
          <w:iCs/>
        </w:rPr>
        <w:t>t</w:t>
      </w:r>
      <w:r w:rsidR="00014883" w:rsidRPr="001207E1">
        <w:rPr>
          <w:iCs/>
        </w:rPr>
        <w:t xml:space="preserve">raining </w:t>
      </w:r>
    </w:p>
    <w:p w14:paraId="0C78182D" w14:textId="77777777" w:rsidR="006627E6" w:rsidRDefault="00DD5B58" w:rsidP="00492E66">
      <w:pPr>
        <w:pStyle w:val="ListBullet"/>
        <w:ind w:left="720"/>
        <w:rPr>
          <w:iCs/>
        </w:rPr>
      </w:pPr>
      <w:r w:rsidRPr="001207E1">
        <w:rPr>
          <w:iCs/>
        </w:rPr>
        <w:t>c</w:t>
      </w:r>
      <w:r w:rsidR="00014883" w:rsidRPr="001207E1">
        <w:rPr>
          <w:iCs/>
        </w:rPr>
        <w:t>yber security</w:t>
      </w:r>
      <w:r w:rsidR="00014883" w:rsidRPr="001207E1" w:rsidDel="00014883">
        <w:rPr>
          <w:iCs/>
        </w:rPr>
        <w:t xml:space="preserve"> </w:t>
      </w:r>
    </w:p>
    <w:p w14:paraId="764424CD" w14:textId="77777777" w:rsidR="006627E6" w:rsidRPr="006627E6" w:rsidRDefault="001207E1" w:rsidP="00492E66">
      <w:pPr>
        <w:pStyle w:val="ListBullet"/>
        <w:ind w:left="720"/>
        <w:rPr>
          <w:iCs/>
        </w:rPr>
      </w:pPr>
      <w:proofErr w:type="gramStart"/>
      <w:r>
        <w:t>capab</w:t>
      </w:r>
      <w:r w:rsidR="00014883" w:rsidRPr="001207E1">
        <w:t>ility</w:t>
      </w:r>
      <w:proofErr w:type="gramEnd"/>
      <w:r w:rsidR="00014883" w:rsidRPr="001207E1">
        <w:t xml:space="preserve"> </w:t>
      </w:r>
      <w:r w:rsidR="00DD5B58">
        <w:t>u</w:t>
      </w:r>
      <w:r w:rsidR="00014883" w:rsidRPr="001207E1">
        <w:t>pgrades</w:t>
      </w:r>
      <w:r w:rsidR="006627E6">
        <w:t>.</w:t>
      </w:r>
      <w:r w:rsidR="000E1D7B">
        <w:t xml:space="preserve"> </w:t>
      </w:r>
    </w:p>
    <w:p w14:paraId="2F44BDFE" w14:textId="77777777" w:rsidR="00E95540" w:rsidRPr="00E162FF" w:rsidRDefault="005639DD" w:rsidP="00492E66">
      <w:r>
        <w:t xml:space="preserve">The Program Delegate </w:t>
      </w:r>
      <w:r w:rsidR="00486156">
        <w:t>may also approve other activities</w:t>
      </w:r>
      <w:r w:rsidR="00E67FC6">
        <w:t>.</w:t>
      </w:r>
    </w:p>
    <w:p w14:paraId="7B3973F0" w14:textId="77777777" w:rsidR="00C17E72" w:rsidRDefault="00C17E72" w:rsidP="001844D5">
      <w:pPr>
        <w:pStyle w:val="Heading3"/>
      </w:pPr>
      <w:bookmarkStart w:id="78" w:name="_Toc530072991"/>
      <w:bookmarkStart w:id="79" w:name="_Toc530072992"/>
      <w:bookmarkStart w:id="80" w:name="_Toc530072993"/>
      <w:bookmarkStart w:id="81" w:name="_Toc530072995"/>
      <w:bookmarkStart w:id="82" w:name="_Ref468355804"/>
      <w:bookmarkStart w:id="83" w:name="_Toc496536662"/>
      <w:bookmarkStart w:id="84" w:name="_Toc531277489"/>
      <w:bookmarkStart w:id="85" w:name="_Toc955299"/>
      <w:bookmarkStart w:id="86" w:name="_Toc55830826"/>
      <w:bookmarkEnd w:id="78"/>
      <w:bookmarkEnd w:id="79"/>
      <w:bookmarkEnd w:id="80"/>
      <w:bookmarkEnd w:id="81"/>
      <w:r>
        <w:t xml:space="preserve">Eligible </w:t>
      </w:r>
      <w:r w:rsidR="001F215C">
        <w:t>e</w:t>
      </w:r>
      <w:r w:rsidR="00490C48">
        <w:t>xpenditure</w:t>
      </w:r>
      <w:bookmarkEnd w:id="82"/>
      <w:bookmarkEnd w:id="83"/>
      <w:bookmarkEnd w:id="84"/>
      <w:bookmarkEnd w:id="85"/>
      <w:bookmarkEnd w:id="86"/>
    </w:p>
    <w:p w14:paraId="6621C701"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38DC6547"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A262E8E"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25D4EEA8"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74D45A40"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1197446F"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(who is an</w:t>
      </w:r>
      <w:r w:rsidR="00812909">
        <w:t xml:space="preserve"> Australian Government official who has been authorised to make decisions)</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73292179" w14:textId="77777777" w:rsidR="00FE5602" w:rsidRDefault="00FE5602" w:rsidP="008D5C33">
      <w:pPr>
        <w:spacing w:after="80"/>
      </w:pPr>
      <w:r>
        <w:t>To be eligible, expenditure must</w:t>
      </w:r>
      <w:r w:rsidR="00B6306B">
        <w:t>:</w:t>
      </w:r>
    </w:p>
    <w:p w14:paraId="0BF62648" w14:textId="24481994" w:rsidR="00FE5602" w:rsidRDefault="00E27755" w:rsidP="00FE5602">
      <w:pPr>
        <w:pStyle w:val="ListBullet"/>
      </w:pPr>
      <w:r>
        <w:t>be a direct cost of the project</w:t>
      </w:r>
    </w:p>
    <w:p w14:paraId="7D274D6D" w14:textId="77777777"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67D2546B" w14:textId="0B361D9A" w:rsidR="0061597C" w:rsidRDefault="00E27755" w:rsidP="00EF53D9">
      <w:r>
        <w:t>You must incur the project expenditure between the project start and end date for it to be el</w:t>
      </w:r>
      <w:bookmarkStart w:id="87" w:name="_Toc496536663"/>
      <w:r w:rsidR="00B207D0">
        <w:t>igible.</w:t>
      </w:r>
    </w:p>
    <w:p w14:paraId="0AFD7699" w14:textId="77777777" w:rsidR="005F1C12" w:rsidRDefault="00783364" w:rsidP="00C95870">
      <w:pPr>
        <w:pStyle w:val="ListBullet"/>
        <w:numPr>
          <w:ilvl w:val="0"/>
          <w:numId w:val="0"/>
        </w:numPr>
      </w:pPr>
      <w:r>
        <w:t xml:space="preserve">You may elect to commence your project from the date we notify you that your application is successful. We are not responsible for any expenditure you incur until a grant agreement </w:t>
      </w:r>
      <w:proofErr w:type="gramStart"/>
      <w:r>
        <w:t>is executed</w:t>
      </w:r>
      <w:proofErr w:type="gramEnd"/>
      <w:r>
        <w:t xml:space="preserve">. The Commonwealth will not be liable, and </w:t>
      </w:r>
      <w:proofErr w:type="gramStart"/>
      <w:r>
        <w:t>should not be held out</w:t>
      </w:r>
      <w:proofErr w:type="gramEnd"/>
      <w:r>
        <w:t xml:space="preserve"> as being liable, for any activities undertaken before the grant agreement is executed.</w:t>
      </w:r>
    </w:p>
    <w:p w14:paraId="38BB8A5F" w14:textId="77777777" w:rsidR="00A71134" w:rsidRPr="00F77C1C" w:rsidRDefault="00A71134" w:rsidP="00B400E6">
      <w:pPr>
        <w:pStyle w:val="Heading2"/>
      </w:pPr>
      <w:bookmarkStart w:id="88" w:name="_Toc531277490"/>
      <w:bookmarkStart w:id="89" w:name="_Toc955300"/>
      <w:bookmarkStart w:id="90" w:name="_Toc496536669"/>
      <w:bookmarkStart w:id="91" w:name="_Toc531277496"/>
      <w:bookmarkStart w:id="92" w:name="_Toc955306"/>
      <w:bookmarkStart w:id="93" w:name="_Toc55830827"/>
      <w:bookmarkStart w:id="94" w:name="_Toc164844283"/>
      <w:bookmarkStart w:id="95" w:name="_Toc383003272"/>
      <w:bookmarkEnd w:id="76"/>
      <w:bookmarkEnd w:id="77"/>
      <w:bookmarkEnd w:id="87"/>
      <w:bookmarkEnd w:id="88"/>
      <w:bookmarkEnd w:id="89"/>
      <w:r>
        <w:t>How to apply</w:t>
      </w:r>
      <w:bookmarkEnd w:id="90"/>
      <w:bookmarkEnd w:id="91"/>
      <w:bookmarkEnd w:id="92"/>
      <w:bookmarkEnd w:id="93"/>
    </w:p>
    <w:p w14:paraId="0DB84099" w14:textId="77FCBCAA" w:rsidR="00A71134" w:rsidRPr="00E162FF" w:rsidRDefault="00A71134" w:rsidP="00A71134">
      <w:r>
        <w:t>Before applying</w:t>
      </w:r>
      <w:r w:rsidR="0034781D">
        <w:t>,</w:t>
      </w:r>
      <w:r>
        <w:t xml:space="preserve"> you should read and </w:t>
      </w:r>
      <w:r w:rsidR="007279B3">
        <w:t>understand these guidelines</w:t>
      </w:r>
      <w:r w:rsidR="004A57EA">
        <w:t xml:space="preserve"> and </w:t>
      </w:r>
      <w:r>
        <w:t xml:space="preserve">the </w:t>
      </w:r>
      <w:r w:rsidR="00F27C1B">
        <w:t xml:space="preserve">sample </w:t>
      </w:r>
      <w:hyperlink r:id="rId24" w:history="1">
        <w:r w:rsidRPr="007F1067">
          <w:rPr>
            <w:rStyle w:val="Hyperlink"/>
          </w:rPr>
          <w:t>grant agreement</w:t>
        </w:r>
      </w:hyperlink>
      <w:r w:rsidR="00596607">
        <w:t xml:space="preserve"> published on </w:t>
      </w:r>
      <w:hyperlink r:id="rId25" w:history="1">
        <w:r w:rsidRPr="007F1067">
          <w:rPr>
            <w:rStyle w:val="Hyperlink"/>
          </w:rPr>
          <w:t>business.gov.au</w:t>
        </w:r>
      </w:hyperlink>
      <w:r w:rsidR="005624ED">
        <w:t xml:space="preserve"> and </w:t>
      </w:r>
      <w:hyperlink r:id="rId26" w:history="1">
        <w:r w:rsidR="005624ED" w:rsidRPr="007F1067">
          <w:rPr>
            <w:rStyle w:val="Hyperlink"/>
          </w:rPr>
          <w:t>GrantConnect</w:t>
        </w:r>
      </w:hyperlink>
      <w:r w:rsidRPr="00E162FF">
        <w:t>.</w:t>
      </w:r>
    </w:p>
    <w:p w14:paraId="7092D823" w14:textId="77777777" w:rsidR="00A71134" w:rsidRDefault="00B20351" w:rsidP="00760D2E">
      <w:pPr>
        <w:keepNext/>
        <w:spacing w:after="80"/>
      </w:pPr>
      <w:r>
        <w:t>To apply, you must</w:t>
      </w:r>
      <w:r w:rsidR="00B6306B">
        <w:t>:</w:t>
      </w:r>
    </w:p>
    <w:p w14:paraId="4C7ABD83" w14:textId="3F4148BF" w:rsidR="00A71134" w:rsidRDefault="00A71134" w:rsidP="00A71134">
      <w:pPr>
        <w:pStyle w:val="ListBullet"/>
      </w:pPr>
      <w:r>
        <w:t>complete</w:t>
      </w:r>
      <w:r w:rsidRPr="00E162FF">
        <w:t xml:space="preserve"> the </w:t>
      </w:r>
      <w:r>
        <w:t xml:space="preserve">online </w:t>
      </w:r>
      <w:hyperlink r:id="rId27" w:history="1">
        <w:r w:rsidR="00284DC7">
          <w:rPr>
            <w:rStyle w:val="Hyperlink"/>
          </w:rPr>
          <w:t>application form</w:t>
        </w:r>
      </w:hyperlink>
      <w:r w:rsidRPr="00E162FF">
        <w:t xml:space="preserve"> </w:t>
      </w:r>
      <w:r w:rsidR="001475D6">
        <w:t xml:space="preserve">via </w:t>
      </w:r>
      <w:r w:rsidRPr="00FD7B9F">
        <w:t>business.gov.au</w:t>
      </w:r>
    </w:p>
    <w:p w14:paraId="1BC51BBD" w14:textId="77777777" w:rsidR="00A71134" w:rsidRDefault="00A71134" w:rsidP="00A71134">
      <w:pPr>
        <w:pStyle w:val="ListBullet"/>
      </w:pPr>
      <w:r>
        <w:t>provide all the</w:t>
      </w:r>
      <w:r w:rsidRPr="00E162FF">
        <w:t xml:space="preserve"> information </w:t>
      </w:r>
      <w:r w:rsidR="00A50607">
        <w:t>requested</w:t>
      </w:r>
      <w:r>
        <w:t xml:space="preserve"> </w:t>
      </w:r>
    </w:p>
    <w:p w14:paraId="73C5F0A2" w14:textId="77777777" w:rsidR="00A71134" w:rsidRDefault="00A71134" w:rsidP="00A71134">
      <w:pPr>
        <w:pStyle w:val="ListBullet"/>
      </w:pPr>
      <w:r>
        <w:t xml:space="preserve">address all eligibility criteria </w:t>
      </w:r>
    </w:p>
    <w:p w14:paraId="0BAD61ED" w14:textId="77777777" w:rsidR="00A71134" w:rsidRDefault="00387369" w:rsidP="00A71134">
      <w:pPr>
        <w:pStyle w:val="ListBullet"/>
      </w:pPr>
      <w:r>
        <w:t xml:space="preserve">include all </w:t>
      </w:r>
      <w:r w:rsidR="00A50607">
        <w:t xml:space="preserve">necessary </w:t>
      </w:r>
      <w:r w:rsidR="00A71134">
        <w:t>attachments</w:t>
      </w:r>
    </w:p>
    <w:p w14:paraId="15928A4E" w14:textId="77777777" w:rsidR="00A71134" w:rsidRDefault="001475D6" w:rsidP="00A71134">
      <w:r>
        <w:t>You can view and print a copy of your submitted application on the portal for your own records.</w:t>
      </w:r>
    </w:p>
    <w:p w14:paraId="31D09792"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A538F96"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62B83546"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4FE098B8" w14:textId="77777777" w:rsidR="00A71134" w:rsidRDefault="00A71134" w:rsidP="001844D5">
      <w:pPr>
        <w:pStyle w:val="Heading3"/>
      </w:pPr>
      <w:bookmarkStart w:id="96" w:name="_Toc496536670"/>
      <w:bookmarkStart w:id="97" w:name="_Toc531277497"/>
      <w:bookmarkStart w:id="98" w:name="_Toc955307"/>
      <w:bookmarkStart w:id="99" w:name="_Toc55830828"/>
      <w:r>
        <w:t>Attachments to the application</w:t>
      </w:r>
      <w:bookmarkEnd w:id="96"/>
      <w:bookmarkEnd w:id="97"/>
      <w:bookmarkEnd w:id="98"/>
      <w:bookmarkEnd w:id="99"/>
    </w:p>
    <w:p w14:paraId="764F9FF6"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7B88764" w14:textId="77777777" w:rsidR="00697187" w:rsidRPr="00D92EA1" w:rsidRDefault="00697187" w:rsidP="00697187">
      <w:pPr>
        <w:pStyle w:val="ListBullet"/>
        <w:rPr>
          <w:b/>
        </w:rPr>
      </w:pPr>
      <w:r w:rsidRPr="00D92EA1">
        <w:t xml:space="preserve">the congressional letter from the United States Department of </w:t>
      </w:r>
      <w:proofErr w:type="spellStart"/>
      <w:r w:rsidRPr="00D92EA1">
        <w:t>Defense</w:t>
      </w:r>
      <w:proofErr w:type="spellEnd"/>
      <w:r w:rsidRPr="00D92EA1">
        <w:t xml:space="preserve"> awarding your part number assignment</w:t>
      </w:r>
      <w:r>
        <w:t xml:space="preserve"> and/ or repair technology group</w:t>
      </w:r>
    </w:p>
    <w:p w14:paraId="2D2EFE3E" w14:textId="77777777" w:rsidR="001B1D9B" w:rsidRDefault="001B1D9B" w:rsidP="00007E4B">
      <w:pPr>
        <w:pStyle w:val="ListBullet"/>
        <w:spacing w:after="120"/>
      </w:pPr>
      <w:r>
        <w:t>evidence of support from the board, (or chief executive officer or equivalent if there is no board) that the project is supported, and that you can complete the project and meet the costs of the project not covered by grant funding</w:t>
      </w:r>
    </w:p>
    <w:p w14:paraId="7EDC4E1C" w14:textId="3F91A626" w:rsidR="00960140" w:rsidRDefault="00960140" w:rsidP="00960140">
      <w:pPr>
        <w:pStyle w:val="ListBullet"/>
      </w:pPr>
      <w:r>
        <w:t xml:space="preserve">accountant declaration (template provided on </w:t>
      </w:r>
      <w:hyperlink r:id="rId29" w:history="1">
        <w:r w:rsidRPr="007F1067">
          <w:rPr>
            <w:rStyle w:val="Hyperlink"/>
          </w:rPr>
          <w:t>business.gov.au</w:t>
        </w:r>
      </w:hyperlink>
      <w:r>
        <w:t xml:space="preserve"> and </w:t>
      </w:r>
      <w:hyperlink r:id="rId30" w:history="1">
        <w:r w:rsidRPr="005A61FE">
          <w:rPr>
            <w:rStyle w:val="Hyperlink"/>
          </w:rPr>
          <w:t>GrantConnect</w:t>
        </w:r>
      </w:hyperlink>
      <w:r w:rsidRPr="005A61FE">
        <w:t>)</w:t>
      </w:r>
    </w:p>
    <w:p w14:paraId="64AD9436" w14:textId="77777777" w:rsidR="00A71134" w:rsidRDefault="00A71134" w:rsidP="00007E4B">
      <w:pPr>
        <w:pStyle w:val="ListBullet"/>
        <w:spacing w:after="120"/>
      </w:pPr>
      <w:proofErr w:type="gramStart"/>
      <w:r>
        <w:t>trust</w:t>
      </w:r>
      <w:proofErr w:type="gramEnd"/>
      <w:r>
        <w:t xml:space="preserve"> deed (where applicable</w:t>
      </w:r>
      <w:r w:rsidRPr="005A61FE">
        <w:t>)</w:t>
      </w:r>
      <w:r w:rsidR="005A61FE" w:rsidRPr="005A61FE">
        <w:t>.</w:t>
      </w:r>
    </w:p>
    <w:p w14:paraId="721BC830"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2EDBBAD8" w14:textId="77777777" w:rsidR="00247D27" w:rsidRDefault="00247D27" w:rsidP="001844D5">
      <w:pPr>
        <w:pStyle w:val="Heading3"/>
      </w:pPr>
      <w:bookmarkStart w:id="100" w:name="_Toc489952689"/>
      <w:bookmarkStart w:id="101" w:name="_Toc496536671"/>
      <w:bookmarkStart w:id="102" w:name="_Toc531277499"/>
      <w:bookmarkStart w:id="103" w:name="_Toc955309"/>
      <w:bookmarkStart w:id="104" w:name="_Toc55830829"/>
      <w:bookmarkStart w:id="105" w:name="_Ref482605332"/>
      <w:r>
        <w:t>Timing of grant opportunity</w:t>
      </w:r>
      <w:bookmarkEnd w:id="100"/>
      <w:bookmarkEnd w:id="101"/>
      <w:bookmarkEnd w:id="102"/>
      <w:bookmarkEnd w:id="103"/>
      <w:bookmarkEnd w:id="104"/>
    </w:p>
    <w:p w14:paraId="3E9BCF67" w14:textId="77777777" w:rsidR="008E5C07" w:rsidRPr="005A61FE" w:rsidRDefault="008E5C07" w:rsidP="008E5C07">
      <w:pPr>
        <w:spacing w:before="200"/>
      </w:pPr>
      <w:r w:rsidRPr="005A61FE">
        <w:t>You can submit an application at any time while the g</w:t>
      </w:r>
      <w:r w:rsidR="00D84D5B" w:rsidRPr="005A61FE">
        <w:t>rant opportunity remains open.</w:t>
      </w:r>
    </w:p>
    <w:p w14:paraId="7A708193" w14:textId="77777777" w:rsidR="00D84D5B" w:rsidRPr="005A61FE" w:rsidRDefault="00D84D5B" w:rsidP="008E5C07">
      <w:pPr>
        <w:spacing w:before="200"/>
      </w:pPr>
      <w:r w:rsidRPr="005A61FE">
        <w:t xml:space="preserve">If you are </w:t>
      </w:r>
      <w:r w:rsidR="00673BC4" w:rsidRPr="005A61FE">
        <w:t>successful</w:t>
      </w:r>
      <w:r w:rsidR="00673BC4">
        <w:t>,</w:t>
      </w:r>
      <w:r w:rsidR="00673BC4" w:rsidRPr="005A61FE">
        <w:t xml:space="preserve"> we</w:t>
      </w:r>
      <w:r w:rsidRPr="005A61FE">
        <w:t xml:space="preserve"> expect you will be able to commence your project </w:t>
      </w:r>
      <w:r w:rsidR="006627E6">
        <w:t xml:space="preserve">from the date you </w:t>
      </w:r>
      <w:proofErr w:type="gramStart"/>
      <w:r w:rsidR="006627E6">
        <w:t xml:space="preserve">are </w:t>
      </w:r>
      <w:r w:rsidR="00AC0177">
        <w:t>notified</w:t>
      </w:r>
      <w:proofErr w:type="gramEnd"/>
      <w:r w:rsidR="00AC0177">
        <w:t xml:space="preserve"> that your application has been successful. </w:t>
      </w:r>
    </w:p>
    <w:p w14:paraId="4927D877" w14:textId="77777777" w:rsidR="00247D27" w:rsidRDefault="00247D27" w:rsidP="00680B92">
      <w:pPr>
        <w:pStyle w:val="Caption"/>
        <w:keepNext/>
      </w:pPr>
      <w:bookmarkStart w:id="106" w:name="_Toc467773968"/>
      <w:r w:rsidRPr="0054078D">
        <w:rPr>
          <w:bCs/>
        </w:rPr>
        <w:t>Table 1: Expected timing for this grant opportunity</w:t>
      </w:r>
      <w:bookmarkEnd w:id="10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764A73AB" w14:textId="77777777" w:rsidTr="001432F9">
        <w:trPr>
          <w:cantSplit/>
          <w:tblHeader/>
        </w:trPr>
        <w:tc>
          <w:tcPr>
            <w:tcW w:w="4815" w:type="dxa"/>
            <w:shd w:val="clear" w:color="auto" w:fill="264F90"/>
          </w:tcPr>
          <w:p w14:paraId="18A83502"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806572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6847B502" w14:textId="77777777" w:rsidTr="001432F9">
        <w:trPr>
          <w:cantSplit/>
        </w:trPr>
        <w:tc>
          <w:tcPr>
            <w:tcW w:w="4815" w:type="dxa"/>
          </w:tcPr>
          <w:p w14:paraId="214454AB" w14:textId="77777777" w:rsidR="00247D27" w:rsidRPr="00B16B54" w:rsidRDefault="00247D27" w:rsidP="00680B92">
            <w:pPr>
              <w:pStyle w:val="TableText"/>
              <w:keepNext/>
            </w:pPr>
            <w:r w:rsidRPr="00B16B54">
              <w:t>Assessment of applications</w:t>
            </w:r>
          </w:p>
        </w:tc>
        <w:tc>
          <w:tcPr>
            <w:tcW w:w="3974" w:type="dxa"/>
          </w:tcPr>
          <w:p w14:paraId="5570ED2D" w14:textId="77777777" w:rsidR="00247D27" w:rsidRPr="00B16B54" w:rsidRDefault="00514716" w:rsidP="00514716">
            <w:pPr>
              <w:pStyle w:val="TableText"/>
              <w:keepNext/>
            </w:pPr>
            <w:r>
              <w:t xml:space="preserve">4 weeks </w:t>
            </w:r>
          </w:p>
        </w:tc>
      </w:tr>
      <w:tr w:rsidR="00247D27" w14:paraId="54C52BE1" w14:textId="77777777" w:rsidTr="001432F9">
        <w:trPr>
          <w:cantSplit/>
        </w:trPr>
        <w:tc>
          <w:tcPr>
            <w:tcW w:w="4815" w:type="dxa"/>
          </w:tcPr>
          <w:p w14:paraId="21F7E984" w14:textId="77777777" w:rsidR="00247D27" w:rsidRPr="00B16B54" w:rsidRDefault="00247D27" w:rsidP="00680B92">
            <w:pPr>
              <w:pStyle w:val="TableText"/>
              <w:keepNext/>
            </w:pPr>
            <w:r w:rsidRPr="00B16B54">
              <w:t>Approval of outcomes of selection process</w:t>
            </w:r>
          </w:p>
        </w:tc>
        <w:tc>
          <w:tcPr>
            <w:tcW w:w="3974" w:type="dxa"/>
          </w:tcPr>
          <w:p w14:paraId="3EC633FC" w14:textId="77777777" w:rsidR="00247D27" w:rsidRPr="00B16B54" w:rsidRDefault="00514716" w:rsidP="00514716">
            <w:pPr>
              <w:pStyle w:val="TableText"/>
              <w:keepNext/>
            </w:pPr>
            <w:r>
              <w:t xml:space="preserve">4 weeks </w:t>
            </w:r>
          </w:p>
        </w:tc>
      </w:tr>
      <w:tr w:rsidR="00247D27" w14:paraId="6DDC9DCF" w14:textId="77777777" w:rsidTr="001432F9">
        <w:trPr>
          <w:cantSplit/>
        </w:trPr>
        <w:tc>
          <w:tcPr>
            <w:tcW w:w="4815" w:type="dxa"/>
          </w:tcPr>
          <w:p w14:paraId="2B312EB5" w14:textId="77777777" w:rsidR="00247D27" w:rsidRPr="00B16B54" w:rsidRDefault="00247D27" w:rsidP="00680B92">
            <w:pPr>
              <w:pStyle w:val="TableText"/>
              <w:keepNext/>
            </w:pPr>
            <w:r w:rsidRPr="00B16B54">
              <w:t>Negotiations and award of grant agreements</w:t>
            </w:r>
          </w:p>
        </w:tc>
        <w:tc>
          <w:tcPr>
            <w:tcW w:w="3974" w:type="dxa"/>
          </w:tcPr>
          <w:p w14:paraId="18D992AC" w14:textId="77777777" w:rsidR="00247D27" w:rsidRPr="00B16B54" w:rsidRDefault="00247D27" w:rsidP="00514716">
            <w:pPr>
              <w:pStyle w:val="TableText"/>
              <w:keepNext/>
            </w:pPr>
            <w:r w:rsidRPr="00B16B54">
              <w:t xml:space="preserve">1-3 weeks </w:t>
            </w:r>
          </w:p>
        </w:tc>
      </w:tr>
      <w:tr w:rsidR="00247D27" w14:paraId="0030F53C" w14:textId="77777777" w:rsidTr="001432F9">
        <w:trPr>
          <w:cantSplit/>
        </w:trPr>
        <w:tc>
          <w:tcPr>
            <w:tcW w:w="4815" w:type="dxa"/>
          </w:tcPr>
          <w:p w14:paraId="439EF96C" w14:textId="77777777" w:rsidR="00247D27" w:rsidRPr="00B16B54" w:rsidRDefault="00247D27" w:rsidP="00680B92">
            <w:pPr>
              <w:pStyle w:val="TableText"/>
              <w:keepNext/>
            </w:pPr>
            <w:r w:rsidRPr="00B16B54">
              <w:t>Notification to unsuccessful applicants</w:t>
            </w:r>
          </w:p>
        </w:tc>
        <w:tc>
          <w:tcPr>
            <w:tcW w:w="3974" w:type="dxa"/>
          </w:tcPr>
          <w:p w14:paraId="44D37B60" w14:textId="77777777" w:rsidR="00247D27" w:rsidRPr="00B16B54" w:rsidRDefault="00247D27" w:rsidP="00514716">
            <w:pPr>
              <w:pStyle w:val="TableText"/>
              <w:keepNext/>
            </w:pPr>
            <w:r w:rsidRPr="00B16B54">
              <w:t>2 weeks</w:t>
            </w:r>
            <w:r>
              <w:t xml:space="preserve"> </w:t>
            </w:r>
          </w:p>
        </w:tc>
      </w:tr>
      <w:tr w:rsidR="00247D27" w14:paraId="0DF9A651" w14:textId="77777777" w:rsidTr="001432F9">
        <w:trPr>
          <w:cantSplit/>
        </w:trPr>
        <w:tc>
          <w:tcPr>
            <w:tcW w:w="4815" w:type="dxa"/>
          </w:tcPr>
          <w:p w14:paraId="713CACBA" w14:textId="77777777" w:rsidR="00247D27" w:rsidRPr="00B16B54" w:rsidRDefault="00247D27" w:rsidP="00723B2E">
            <w:pPr>
              <w:pStyle w:val="TableText"/>
              <w:keepNext/>
            </w:pPr>
            <w:r>
              <w:t>E</w:t>
            </w:r>
            <w:r w:rsidR="00723B2E">
              <w:t>arliest start date of project</w:t>
            </w:r>
            <w:r w:rsidRPr="00B16B54">
              <w:t xml:space="preserve"> </w:t>
            </w:r>
          </w:p>
        </w:tc>
        <w:tc>
          <w:tcPr>
            <w:tcW w:w="3974" w:type="dxa"/>
          </w:tcPr>
          <w:p w14:paraId="3FBB42AC" w14:textId="77777777" w:rsidR="00247D27" w:rsidRPr="00B16B54" w:rsidRDefault="00514716" w:rsidP="00580853">
            <w:pPr>
              <w:pStyle w:val="TableText"/>
              <w:keepNext/>
            </w:pPr>
            <w:r>
              <w:t xml:space="preserve">From </w:t>
            </w:r>
            <w:r w:rsidR="00AC0177">
              <w:t xml:space="preserve">the date you are notified that your application </w:t>
            </w:r>
            <w:r w:rsidR="00580853">
              <w:t>is</w:t>
            </w:r>
            <w:r w:rsidR="00AC0177">
              <w:t xml:space="preserve"> successful</w:t>
            </w:r>
          </w:p>
        </w:tc>
      </w:tr>
      <w:tr w:rsidR="00247D27" w:rsidRPr="007B3784" w14:paraId="42B937AA" w14:textId="77777777" w:rsidTr="001432F9">
        <w:trPr>
          <w:cantSplit/>
        </w:trPr>
        <w:tc>
          <w:tcPr>
            <w:tcW w:w="4815" w:type="dxa"/>
          </w:tcPr>
          <w:p w14:paraId="3D6E1F22" w14:textId="77777777" w:rsidR="00247D27" w:rsidRPr="007B3784" w:rsidRDefault="00247D27" w:rsidP="00680B92">
            <w:pPr>
              <w:pStyle w:val="TableText"/>
              <w:keepNext/>
            </w:pPr>
            <w:r w:rsidRPr="007B3784">
              <w:t xml:space="preserve">End date of grant commitment </w:t>
            </w:r>
          </w:p>
        </w:tc>
        <w:tc>
          <w:tcPr>
            <w:tcW w:w="3974" w:type="dxa"/>
          </w:tcPr>
          <w:p w14:paraId="44AD2D8C" w14:textId="77777777" w:rsidR="00247D27" w:rsidRPr="007B3784" w:rsidRDefault="00C64ECC" w:rsidP="005961A0">
            <w:pPr>
              <w:pStyle w:val="TableText"/>
              <w:keepNext/>
            </w:pPr>
            <w:r>
              <w:t>48</w:t>
            </w:r>
            <w:r w:rsidR="0035308F">
              <w:t xml:space="preserve"> months from project commencement</w:t>
            </w:r>
            <w:r>
              <w:t xml:space="preserve"> </w:t>
            </w:r>
          </w:p>
        </w:tc>
      </w:tr>
    </w:tbl>
    <w:p w14:paraId="56994C7F" w14:textId="77777777" w:rsidR="00247D27" w:rsidRPr="00AD742E" w:rsidRDefault="00247D27" w:rsidP="00B400E6">
      <w:pPr>
        <w:pStyle w:val="Heading2"/>
      </w:pPr>
      <w:bookmarkStart w:id="107" w:name="_Toc496536673"/>
      <w:bookmarkStart w:id="108" w:name="_Toc531277500"/>
      <w:bookmarkStart w:id="109" w:name="_Toc955310"/>
      <w:bookmarkStart w:id="110" w:name="_Toc55830830"/>
      <w:bookmarkEnd w:id="105"/>
      <w:r>
        <w:t xml:space="preserve">The </w:t>
      </w:r>
      <w:r w:rsidR="00E93B21">
        <w:t xml:space="preserve">grant </w:t>
      </w:r>
      <w:r>
        <w:t>selection process</w:t>
      </w:r>
      <w:bookmarkEnd w:id="107"/>
      <w:bookmarkEnd w:id="108"/>
      <w:bookmarkEnd w:id="109"/>
      <w:bookmarkEnd w:id="110"/>
    </w:p>
    <w:p w14:paraId="521898E0" w14:textId="77777777" w:rsidR="00247D27" w:rsidRDefault="004A0A0C" w:rsidP="00247D27">
      <w:r>
        <w:t xml:space="preserve">We assess applications on a continual basis. We </w:t>
      </w:r>
      <w:r w:rsidR="007F7294" w:rsidRPr="005A61FE">
        <w:t>review</w:t>
      </w:r>
      <w:r w:rsidR="00247D27" w:rsidRPr="00E162FF">
        <w:t xml:space="preserve"> </w:t>
      </w:r>
      <w:r w:rsidR="00247D27">
        <w:t xml:space="preserve">your </w:t>
      </w:r>
      <w:r w:rsidR="00247D27" w:rsidRPr="00E162FF">
        <w:t xml:space="preserve">application against the eligibility </w:t>
      </w:r>
      <w:r w:rsidR="00247D27" w:rsidRPr="006126D0">
        <w:t>criteria</w:t>
      </w:r>
      <w:r w:rsidR="00F67DBB" w:rsidRPr="005A61FE">
        <w:t xml:space="preserve">. </w:t>
      </w:r>
    </w:p>
    <w:p w14:paraId="14ADA311"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645586E9" w14:textId="77777777" w:rsidR="00247D27" w:rsidRDefault="00F67DBB" w:rsidP="001844D5">
      <w:pPr>
        <w:pStyle w:val="Heading3"/>
      </w:pPr>
      <w:bookmarkStart w:id="111" w:name="_Toc531277501"/>
      <w:bookmarkStart w:id="112" w:name="_Toc164844279"/>
      <w:bookmarkStart w:id="113" w:name="_Toc383003268"/>
      <w:bookmarkStart w:id="114" w:name="_Toc496536674"/>
      <w:bookmarkStart w:id="115" w:name="_Toc955311"/>
      <w:bookmarkStart w:id="116" w:name="_Toc55830831"/>
      <w:r w:rsidRPr="005A61FE">
        <w:t>Who will approve grants?</w:t>
      </w:r>
      <w:bookmarkEnd w:id="111"/>
      <w:bookmarkEnd w:id="112"/>
      <w:bookmarkEnd w:id="113"/>
      <w:bookmarkEnd w:id="114"/>
      <w:bookmarkEnd w:id="115"/>
      <w:bookmarkEnd w:id="116"/>
    </w:p>
    <w:p w14:paraId="40257A47" w14:textId="1BAF86A1" w:rsidR="00247D27" w:rsidRDefault="007051CA" w:rsidP="00247D27">
      <w:r>
        <w:t>A senior executive</w:t>
      </w:r>
      <w:r w:rsidR="004A0A0C">
        <w:t xml:space="preserve"> within the Department of Defence </w:t>
      </w:r>
      <w:r w:rsidR="00247D27">
        <w:t>decides which grants to approve taking into account the application assessment and the availability of grant funds.</w:t>
      </w:r>
    </w:p>
    <w:p w14:paraId="78D0C344" w14:textId="6689DF26" w:rsidR="00564DF1" w:rsidRDefault="00564DF1" w:rsidP="00564DF1">
      <w:pPr>
        <w:spacing w:after="80"/>
      </w:pPr>
      <w:bookmarkStart w:id="117" w:name="_Toc489952696"/>
      <w:r w:rsidRPr="00E162FF">
        <w:t xml:space="preserve">The </w:t>
      </w:r>
      <w:r w:rsidR="007051CA">
        <w:t>senior executive’s</w:t>
      </w:r>
      <w:r w:rsidR="004A0A0C">
        <w:t xml:space="preserve"> </w:t>
      </w:r>
      <w:r w:rsidRPr="00E162FF">
        <w:t xml:space="preserve">decision is final in all matters, </w:t>
      </w:r>
      <w:r>
        <w:t>including</w:t>
      </w:r>
      <w:r w:rsidR="00825941">
        <w:t>:</w:t>
      </w:r>
    </w:p>
    <w:p w14:paraId="7BE000DC" w14:textId="77777777" w:rsidR="00564DF1" w:rsidRDefault="00564DF1" w:rsidP="00564DF1">
      <w:pPr>
        <w:pStyle w:val="ListBullet"/>
      </w:pPr>
      <w:r>
        <w:t xml:space="preserve">the </w:t>
      </w:r>
      <w:r w:rsidR="00AA73C5" w:rsidRPr="005A61FE">
        <w:t xml:space="preserve">grant </w:t>
      </w:r>
      <w:r>
        <w:t>approval</w:t>
      </w:r>
    </w:p>
    <w:p w14:paraId="5B8DED2F"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6ED10840" w14:textId="77777777"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643679D5" w14:textId="77777777" w:rsidR="00564DF1" w:rsidRPr="00E162FF" w:rsidRDefault="00564DF1" w:rsidP="00564DF1">
      <w:r>
        <w:t>We cannot review decisions about the merits of your application</w:t>
      </w:r>
      <w:r w:rsidRPr="00E162FF">
        <w:t>.</w:t>
      </w:r>
    </w:p>
    <w:p w14:paraId="18ECC084" w14:textId="184EF9BE" w:rsidR="00564DF1" w:rsidRDefault="00DA2DB6" w:rsidP="00564DF1">
      <w:r>
        <w:t xml:space="preserve">The </w:t>
      </w:r>
      <w:r w:rsidR="005A04EB">
        <w:t>senior executive</w:t>
      </w:r>
      <w:r w:rsidR="004A0A0C">
        <w:t xml:space="preserve"> </w:t>
      </w:r>
      <w:r w:rsidR="00564DF1">
        <w:t>will not approve funding if there is insufficient program funds available across relevant financial years for the program.</w:t>
      </w:r>
    </w:p>
    <w:p w14:paraId="4DA23D27" w14:textId="77777777" w:rsidR="00564DF1" w:rsidRDefault="00564DF1" w:rsidP="00B400E6">
      <w:pPr>
        <w:pStyle w:val="Heading2"/>
      </w:pPr>
      <w:bookmarkStart w:id="118" w:name="_Toc496536675"/>
      <w:bookmarkStart w:id="119" w:name="_Toc531277502"/>
      <w:bookmarkStart w:id="120" w:name="_Toc955312"/>
      <w:bookmarkStart w:id="121" w:name="_Toc55830832"/>
      <w:r>
        <w:t>Notification of application outcomes</w:t>
      </w:r>
      <w:bookmarkEnd w:id="117"/>
      <w:bookmarkEnd w:id="118"/>
      <w:bookmarkEnd w:id="119"/>
      <w:bookmarkEnd w:id="120"/>
      <w:bookmarkEnd w:id="121"/>
    </w:p>
    <w:p w14:paraId="6410D9A8"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57AEFB9" w14:textId="77777777" w:rsidR="00247D27" w:rsidRDefault="00247D27" w:rsidP="00247D27">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w:t>
      </w:r>
      <w:r w:rsidR="000776FA">
        <w:t>, however, 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rsidR="00076877">
        <w:t xml:space="preserve"> </w:t>
      </w:r>
    </w:p>
    <w:p w14:paraId="084B896A" w14:textId="77777777" w:rsidR="000C07C6" w:rsidRDefault="00E93B21" w:rsidP="00B400E6">
      <w:pPr>
        <w:pStyle w:val="Heading2"/>
      </w:pPr>
      <w:bookmarkStart w:id="122" w:name="_Toc955313"/>
      <w:bookmarkStart w:id="123" w:name="_Toc496536676"/>
      <w:bookmarkStart w:id="124" w:name="_Toc531277503"/>
      <w:bookmarkStart w:id="125" w:name="_Toc55830833"/>
      <w:r w:rsidRPr="005A61FE">
        <w:t>Successful</w:t>
      </w:r>
      <w:r>
        <w:t xml:space="preserve"> grant applications</w:t>
      </w:r>
      <w:bookmarkEnd w:id="122"/>
      <w:bookmarkEnd w:id="123"/>
      <w:bookmarkEnd w:id="124"/>
      <w:bookmarkEnd w:id="125"/>
    </w:p>
    <w:p w14:paraId="54E36F10" w14:textId="77777777" w:rsidR="00D057B9" w:rsidRDefault="00D057B9" w:rsidP="001844D5">
      <w:pPr>
        <w:pStyle w:val="Heading3"/>
      </w:pPr>
      <w:bookmarkStart w:id="126" w:name="_Toc466898120"/>
      <w:bookmarkStart w:id="127" w:name="_Toc496536677"/>
      <w:bookmarkStart w:id="128" w:name="_Toc531277504"/>
      <w:bookmarkStart w:id="129" w:name="_Toc955314"/>
      <w:bookmarkStart w:id="130" w:name="_Toc55830834"/>
      <w:bookmarkEnd w:id="94"/>
      <w:bookmarkEnd w:id="95"/>
      <w:r>
        <w:t>Grant agreement</w:t>
      </w:r>
      <w:bookmarkEnd w:id="126"/>
      <w:bookmarkEnd w:id="127"/>
      <w:bookmarkEnd w:id="128"/>
      <w:bookmarkEnd w:id="129"/>
      <w:bookmarkEnd w:id="130"/>
    </w:p>
    <w:p w14:paraId="3428A48F" w14:textId="4B4193BD"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1" w:history="1">
        <w:r w:rsidR="000C3B35" w:rsidRPr="007F1067">
          <w:rPr>
            <w:rStyle w:val="Hyperlink"/>
          </w:rPr>
          <w:t>grant agreement</w:t>
        </w:r>
      </w:hyperlink>
      <w:r w:rsidR="000C3B35">
        <w:t xml:space="preserve"> is available on business.gov.au</w:t>
      </w:r>
      <w:r w:rsidR="005624ED">
        <w:t xml:space="preserve"> and GrantConnect</w:t>
      </w:r>
      <w:r w:rsidR="000F18DD" w:rsidRPr="005A61FE">
        <w:t>.</w:t>
      </w:r>
    </w:p>
    <w:p w14:paraId="163DE36F"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 xml:space="preserve">. </w:t>
      </w:r>
    </w:p>
    <w:p w14:paraId="5F4AD8DD" w14:textId="41041CAD"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w:t>
      </w:r>
      <w:r w:rsidR="00DA2DB6">
        <w:t xml:space="preserve">ther considerations made by the </w:t>
      </w:r>
      <w:r w:rsidR="005A04EB">
        <w:t>senior executive</w:t>
      </w:r>
      <w:r w:rsidR="00076877">
        <w:t xml:space="preserve">. </w:t>
      </w:r>
      <w:r>
        <w:t xml:space="preserve">We will identify these in the offer of </w:t>
      </w:r>
      <w:r w:rsidR="00613C48">
        <w:t xml:space="preserve">grant </w:t>
      </w:r>
      <w:r>
        <w:t xml:space="preserve">funding. </w:t>
      </w:r>
    </w:p>
    <w:p w14:paraId="556E7152" w14:textId="77777777" w:rsidR="00D057B9" w:rsidRDefault="00D057B9" w:rsidP="00D057B9">
      <w:r>
        <w:t xml:space="preserve">If you enter an agreement under the </w:t>
      </w:r>
      <w:r w:rsidR="004A16F4">
        <w:t>JSF-</w:t>
      </w:r>
      <w:r w:rsidR="006F1381">
        <w:t xml:space="preserve"> ISP Sustainment grant</w:t>
      </w:r>
      <w:r>
        <w:t xml:space="preserve">, you cannot receive other grants </w:t>
      </w:r>
      <w:r w:rsidR="00E95D50">
        <w:t>for the same activities</w:t>
      </w:r>
      <w:r>
        <w:t xml:space="preserve"> from other Commonwealth, </w:t>
      </w:r>
      <w:r w:rsidR="009A52BE">
        <w:t>State</w:t>
      </w:r>
      <w:r>
        <w:t xml:space="preserve"> or </w:t>
      </w:r>
      <w:r w:rsidR="009A52BE">
        <w:t xml:space="preserve">Territory </w:t>
      </w:r>
      <w:r>
        <w:t>granting programs.</w:t>
      </w:r>
    </w:p>
    <w:p w14:paraId="08FE4B3B" w14:textId="77777777" w:rsidR="00D057B9" w:rsidRDefault="00D057B9" w:rsidP="00D057B9">
      <w:r w:rsidRPr="0062411B">
        <w:t>The Commonwealth may reco</w:t>
      </w:r>
      <w:r>
        <w:t>ver grant funds if there is a breach of the grant agreement.</w:t>
      </w:r>
    </w:p>
    <w:p w14:paraId="1E98D440" w14:textId="77777777" w:rsidR="00C20F83" w:rsidRDefault="00C20F83" w:rsidP="00251541">
      <w:pPr>
        <w:pStyle w:val="ListBullet"/>
        <w:numPr>
          <w:ilvl w:val="0"/>
          <w:numId w:val="0"/>
        </w:numPr>
      </w:pPr>
      <w:r>
        <w:t>We will use a standard grant agreement for</w:t>
      </w:r>
      <w:r w:rsidR="00A5594F">
        <w:t xml:space="preserve"> </w:t>
      </w:r>
      <w:r w:rsidR="00BA7267">
        <w:t>all projects.</w:t>
      </w:r>
      <w:r>
        <w:t xml:space="preserve"> </w:t>
      </w:r>
    </w:p>
    <w:p w14:paraId="68136F78"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4CA82EBA" w14:textId="27EC6F7F"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5A04EB">
        <w:t>senior executive</w:t>
      </w:r>
      <w:r w:rsidR="00EF53D9">
        <w:t>.</w:t>
      </w:r>
    </w:p>
    <w:p w14:paraId="6B157121" w14:textId="77777777" w:rsidR="00BD3A35" w:rsidRDefault="00BD3A35" w:rsidP="001844D5">
      <w:pPr>
        <w:pStyle w:val="Heading3"/>
      </w:pPr>
      <w:bookmarkStart w:id="131" w:name="_Toc55830835"/>
      <w:bookmarkStart w:id="132" w:name="_Toc164844284"/>
      <w:r>
        <w:t>Project/</w:t>
      </w:r>
      <w:r w:rsidRPr="00CB5DC6">
        <w:t xml:space="preserve">Activity specific legislation, </w:t>
      </w:r>
      <w:r>
        <w:t>policies and industry standards</w:t>
      </w:r>
      <w:bookmarkEnd w:id="131"/>
    </w:p>
    <w:p w14:paraId="30A1FDD8"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51940EE0" w14:textId="77777777" w:rsidR="00147E5A" w:rsidRPr="005A61FE" w:rsidRDefault="00147E5A" w:rsidP="00147E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380B8530" w14:textId="77777777" w:rsidR="00F81B41" w:rsidRPr="005A61FE" w:rsidRDefault="00147E5A" w:rsidP="00653895">
      <w:pPr>
        <w:pStyle w:val="ListBullet"/>
      </w:pPr>
      <w:r w:rsidRPr="005A61FE">
        <w:t>State/Territory legislation in relation to working with children</w:t>
      </w:r>
      <w:r w:rsidR="000374D8">
        <w:t>.</w:t>
      </w:r>
    </w:p>
    <w:p w14:paraId="2D0145CD" w14:textId="77777777" w:rsidR="00CE1A20" w:rsidRDefault="002E3A5A" w:rsidP="001844D5">
      <w:pPr>
        <w:pStyle w:val="Heading3"/>
      </w:pPr>
      <w:bookmarkStart w:id="133" w:name="_Toc530073031"/>
      <w:bookmarkStart w:id="134" w:name="_Toc489952707"/>
      <w:bookmarkStart w:id="135" w:name="_Toc496536685"/>
      <w:bookmarkStart w:id="136" w:name="_Toc531277729"/>
      <w:bookmarkStart w:id="137" w:name="_Toc463350780"/>
      <w:bookmarkStart w:id="138" w:name="_Toc467165695"/>
      <w:bookmarkStart w:id="139" w:name="_Toc530073035"/>
      <w:bookmarkStart w:id="140" w:name="_Toc496536686"/>
      <w:bookmarkStart w:id="141" w:name="_Toc531277514"/>
      <w:bookmarkStart w:id="142" w:name="_Toc955324"/>
      <w:bookmarkStart w:id="143" w:name="_Toc55830836"/>
      <w:bookmarkEnd w:id="133"/>
      <w:bookmarkEnd w:id="134"/>
      <w:bookmarkEnd w:id="135"/>
      <w:bookmarkEnd w:id="136"/>
      <w:bookmarkEnd w:id="137"/>
      <w:bookmarkEnd w:id="138"/>
      <w:bookmarkEnd w:id="139"/>
      <w:r>
        <w:t xml:space="preserve">How </w:t>
      </w:r>
      <w:r w:rsidR="00387369">
        <w:t>we pay the grant</w:t>
      </w:r>
      <w:bookmarkEnd w:id="140"/>
      <w:bookmarkEnd w:id="141"/>
      <w:bookmarkEnd w:id="142"/>
      <w:bookmarkEnd w:id="143"/>
    </w:p>
    <w:p w14:paraId="24DF8844"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E7B546C" w14:textId="77777777" w:rsidR="00F316C0" w:rsidRDefault="002C0A35" w:rsidP="00F34E3C">
      <w:pPr>
        <w:pStyle w:val="ListBullet"/>
      </w:pPr>
      <w:r>
        <w:t xml:space="preserve">maximum grant amount </w:t>
      </w:r>
      <w:r w:rsidR="00387369">
        <w:t>we will pay</w:t>
      </w:r>
    </w:p>
    <w:p w14:paraId="4C628428" w14:textId="77777777" w:rsidR="00F316C0" w:rsidRPr="002624BC" w:rsidRDefault="006B1989" w:rsidP="00F34E3C">
      <w:pPr>
        <w:pStyle w:val="ListBullet"/>
      </w:pPr>
      <w:r w:rsidRPr="002624BC">
        <w:t xml:space="preserve">proportion </w:t>
      </w:r>
      <w:r w:rsidR="007D71FE" w:rsidRPr="002624BC">
        <w:t xml:space="preserve">of </w:t>
      </w:r>
      <w:r w:rsidR="00C42FBE" w:rsidRPr="002624BC">
        <w:t xml:space="preserve">eligible expenditure </w:t>
      </w:r>
      <w:r w:rsidR="00646E26" w:rsidRPr="002624BC">
        <w:t>covered by the grant</w:t>
      </w:r>
      <w:r w:rsidR="007D71FE" w:rsidRPr="002624BC">
        <w:t xml:space="preserve"> (grant </w:t>
      </w:r>
      <w:r w:rsidR="00C42FBE" w:rsidRPr="002624BC">
        <w:t>percentage</w:t>
      </w:r>
      <w:r w:rsidR="007D71FE" w:rsidRPr="002624BC">
        <w:t>)</w:t>
      </w:r>
    </w:p>
    <w:p w14:paraId="7A74D2F6" w14:textId="77777777" w:rsidR="006B2631" w:rsidRDefault="006B2631" w:rsidP="005F2A4B">
      <w:pPr>
        <w:pStyle w:val="ListBullet"/>
        <w:spacing w:after="120"/>
      </w:pPr>
      <w:proofErr w:type="gramStart"/>
      <w:r>
        <w:t>any</w:t>
      </w:r>
      <w:proofErr w:type="gramEnd"/>
      <w:r>
        <w:t xml:space="preserve"> financial contribution </w:t>
      </w:r>
      <w:r w:rsidR="001F5175">
        <w:t>provided by you or a third party</w:t>
      </w:r>
      <w:r w:rsidR="005A61FE">
        <w:t>.</w:t>
      </w:r>
    </w:p>
    <w:p w14:paraId="6ECE1ECD" w14:textId="77777777" w:rsidR="000B44F5" w:rsidRPr="002C5FE4" w:rsidRDefault="001F5175" w:rsidP="000B44F5">
      <w:r>
        <w:t xml:space="preserve">We will make payments </w:t>
      </w:r>
      <w:r w:rsidR="004A3675">
        <w:t>six monthly</w:t>
      </w:r>
      <w:r w:rsidR="000B44F5">
        <w:t xml:space="preserve"> in arrears, based on your actual eligible expenditure. Payments are subject to satisfactory progress on the project.</w:t>
      </w:r>
    </w:p>
    <w:p w14:paraId="74808CFD" w14:textId="77777777" w:rsidR="000B44F5" w:rsidRPr="00E162FF" w:rsidRDefault="001F5175" w:rsidP="000B44F5">
      <w:r>
        <w:t xml:space="preserve">We set aside ten </w:t>
      </w:r>
      <w:r w:rsidR="000B44F5" w:rsidRPr="00E162FF">
        <w:t xml:space="preserve">per cent of the total grant funding for the final payment. </w:t>
      </w:r>
      <w:r w:rsidR="000B44F5">
        <w:t>We will pay this</w:t>
      </w:r>
      <w:r w:rsidR="000B44F5" w:rsidRPr="00E162FF">
        <w:t xml:space="preserve"> </w:t>
      </w:r>
      <w:r w:rsidR="000B44F5">
        <w:t xml:space="preserve">when you submit </w:t>
      </w:r>
      <w:r w:rsidR="000B44F5" w:rsidRPr="00E162FF">
        <w:t xml:space="preserve">a satisfactory </w:t>
      </w:r>
      <w:r w:rsidR="007C183A">
        <w:t>end of project</w:t>
      </w:r>
      <w:r w:rsidR="000B44F5" w:rsidRPr="00E162FF">
        <w:t xml:space="preserve"> report</w:t>
      </w:r>
      <w:r w:rsidR="000B44F5">
        <w:t xml:space="preserve"> demonstrating you have completed outstanding obligations for the project. We may need to adjust your progress payments to align with available program funds across financial years and/or </w:t>
      </w:r>
      <w:r>
        <w:t>to ensure we retain a minimum ten</w:t>
      </w:r>
      <w:r w:rsidR="000B44F5">
        <w:t xml:space="preserve"> per cent of grant funding for the final payment.</w:t>
      </w:r>
    </w:p>
    <w:p w14:paraId="02ADC31F" w14:textId="77777777" w:rsidR="00A35F51" w:rsidRPr="00572C42" w:rsidRDefault="00A35F51" w:rsidP="001844D5">
      <w:pPr>
        <w:pStyle w:val="Heading3"/>
      </w:pPr>
      <w:bookmarkStart w:id="144" w:name="_Toc531277515"/>
      <w:bookmarkStart w:id="145" w:name="_Toc955325"/>
      <w:bookmarkStart w:id="146" w:name="_Toc55830837"/>
      <w:r>
        <w:t xml:space="preserve">Tax </w:t>
      </w:r>
      <w:r w:rsidR="00D100A1">
        <w:t>o</w:t>
      </w:r>
      <w:r w:rsidRPr="00572C42">
        <w:t>bligations</w:t>
      </w:r>
      <w:bookmarkEnd w:id="144"/>
      <w:bookmarkEnd w:id="145"/>
      <w:bookmarkEnd w:id="146"/>
    </w:p>
    <w:p w14:paraId="5F231D74" w14:textId="77777777" w:rsidR="004875E4" w:rsidRPr="00E162FF" w:rsidRDefault="00170249" w:rsidP="004875E4">
      <w:bookmarkStart w:id="147" w:name="_Toc496536687"/>
      <w:bookmarkEnd w:id="132"/>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612DD6E3"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3699BAF3" w14:textId="77777777" w:rsidR="00170249" w:rsidRPr="005A61FE" w:rsidRDefault="00170249" w:rsidP="00653895">
      <w:pPr>
        <w:pStyle w:val="Heading2"/>
      </w:pPr>
      <w:bookmarkStart w:id="148" w:name="_Toc531277516"/>
      <w:bookmarkStart w:id="149" w:name="_Toc955326"/>
      <w:bookmarkStart w:id="150" w:name="_Toc55830838"/>
      <w:r w:rsidRPr="005A61FE">
        <w:t>Announcement of grants</w:t>
      </w:r>
      <w:bookmarkEnd w:id="148"/>
      <w:bookmarkEnd w:id="149"/>
      <w:bookmarkEnd w:id="150"/>
    </w:p>
    <w:p w14:paraId="42A5D91D"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6F870965" w14:textId="77777777" w:rsidR="004D2CBD" w:rsidRPr="00E62F87" w:rsidRDefault="004D2CBD" w:rsidP="00653895">
      <w:pPr>
        <w:pStyle w:val="ListBullet"/>
      </w:pPr>
      <w:r w:rsidRPr="00E62F87">
        <w:t xml:space="preserve">name of your </w:t>
      </w:r>
      <w:r w:rsidR="00A6379E" w:rsidRPr="00E62F87">
        <w:t>organisation</w:t>
      </w:r>
    </w:p>
    <w:p w14:paraId="2A805C0F" w14:textId="77777777" w:rsidR="004D2CBD" w:rsidRPr="00E62F87" w:rsidRDefault="004D2CBD" w:rsidP="00653895">
      <w:pPr>
        <w:pStyle w:val="ListBullet"/>
      </w:pPr>
      <w:r w:rsidRPr="00E62F87">
        <w:t>title of the project</w:t>
      </w:r>
    </w:p>
    <w:p w14:paraId="19586260" w14:textId="77777777" w:rsidR="004D2CBD" w:rsidRPr="00E62F87" w:rsidRDefault="004D2CBD" w:rsidP="00653895">
      <w:pPr>
        <w:pStyle w:val="ListBullet"/>
      </w:pPr>
      <w:r w:rsidRPr="00E62F87">
        <w:t>description of the project and its aims</w:t>
      </w:r>
    </w:p>
    <w:p w14:paraId="6EC2B5D1" w14:textId="77777777" w:rsidR="004D2CBD" w:rsidRPr="00E62F87" w:rsidRDefault="004D2CBD" w:rsidP="00653895">
      <w:pPr>
        <w:pStyle w:val="ListBullet"/>
      </w:pPr>
      <w:r w:rsidRPr="00E62F87">
        <w:t>amount of grant funding awarded</w:t>
      </w:r>
    </w:p>
    <w:p w14:paraId="3EC614ED" w14:textId="77777777" w:rsidR="00B321C1" w:rsidRPr="00E62F87" w:rsidRDefault="00B321C1" w:rsidP="00653895">
      <w:pPr>
        <w:pStyle w:val="ListBullet"/>
      </w:pPr>
      <w:r w:rsidRPr="00E62F87">
        <w:t>Australian Business Number</w:t>
      </w:r>
    </w:p>
    <w:p w14:paraId="501DA7A1" w14:textId="77777777" w:rsidR="00B321C1" w:rsidRPr="00E62F87" w:rsidRDefault="00B321C1" w:rsidP="00653895">
      <w:pPr>
        <w:pStyle w:val="ListBullet"/>
      </w:pPr>
      <w:r w:rsidRPr="00E62F87">
        <w:t>business location</w:t>
      </w:r>
    </w:p>
    <w:p w14:paraId="1CB4BC08" w14:textId="77777777" w:rsidR="004E52FF" w:rsidRDefault="009E45B8" w:rsidP="004E52FF">
      <w:pPr>
        <w:pStyle w:val="ListBullet"/>
        <w:spacing w:after="120"/>
      </w:pPr>
      <w:proofErr w:type="gramStart"/>
      <w:r>
        <w:t>your</w:t>
      </w:r>
      <w:proofErr w:type="gramEnd"/>
      <w:r>
        <w:t xml:space="preserve"> organisation’s </w:t>
      </w:r>
      <w:r w:rsidR="00B321C1" w:rsidRPr="00E62F87">
        <w:t>industry sector.</w:t>
      </w:r>
    </w:p>
    <w:p w14:paraId="5C9E5200" w14:textId="09D846C4" w:rsidR="004E52FF" w:rsidRDefault="004E52FF" w:rsidP="00947006">
      <w:pPr>
        <w:spacing w:after="80"/>
      </w:pPr>
      <w:r>
        <w:t xml:space="preserve">The Minister for Defence will have the first opportunity </w:t>
      </w:r>
      <w:proofErr w:type="gramStart"/>
      <w:r>
        <w:t>to publicly announce</w:t>
      </w:r>
      <w:proofErr w:type="gramEnd"/>
      <w:r>
        <w:t xml:space="preserve"> grant funding awarded under the JSF-ISP. The information in the public announcement may include:</w:t>
      </w:r>
    </w:p>
    <w:p w14:paraId="40BCB4B3" w14:textId="77777777" w:rsidR="004E52FF" w:rsidRPr="00E62F87" w:rsidRDefault="004E52FF" w:rsidP="004E52FF">
      <w:pPr>
        <w:pStyle w:val="ListBullet"/>
      </w:pPr>
      <w:r w:rsidRPr="00E62F87">
        <w:t>name of your organisation</w:t>
      </w:r>
    </w:p>
    <w:p w14:paraId="226D03AE" w14:textId="77777777" w:rsidR="004E52FF" w:rsidRPr="00E62F87" w:rsidRDefault="004E52FF" w:rsidP="004E52FF">
      <w:pPr>
        <w:pStyle w:val="ListBullet"/>
      </w:pPr>
      <w:r w:rsidRPr="00E62F87">
        <w:t>title of the project</w:t>
      </w:r>
    </w:p>
    <w:p w14:paraId="4B32FD15" w14:textId="77777777" w:rsidR="004E52FF" w:rsidRPr="00E62F87" w:rsidRDefault="004E52FF" w:rsidP="004E52FF">
      <w:pPr>
        <w:pStyle w:val="ListBullet"/>
      </w:pPr>
      <w:r w:rsidRPr="00E62F87">
        <w:t>description of the project and its aims</w:t>
      </w:r>
    </w:p>
    <w:p w14:paraId="7E23E46B" w14:textId="77777777" w:rsidR="004E52FF" w:rsidRPr="00E62F87" w:rsidRDefault="004E52FF" w:rsidP="004E52FF">
      <w:pPr>
        <w:pStyle w:val="ListBullet"/>
      </w:pPr>
      <w:r>
        <w:t>amount of grant funding awarded</w:t>
      </w:r>
    </w:p>
    <w:p w14:paraId="41FEDC40" w14:textId="77777777" w:rsidR="004E52FF" w:rsidRPr="00E62F87" w:rsidRDefault="004E52FF" w:rsidP="004E52FF">
      <w:pPr>
        <w:pStyle w:val="ListBullet"/>
      </w:pPr>
      <w:r w:rsidRPr="00E62F87">
        <w:t>business location</w:t>
      </w:r>
    </w:p>
    <w:p w14:paraId="695454FF" w14:textId="77777777" w:rsidR="004E52FF" w:rsidRPr="00E62F87" w:rsidRDefault="004E52FF" w:rsidP="00580853">
      <w:pPr>
        <w:pStyle w:val="ListBullet"/>
        <w:spacing w:after="120"/>
      </w:pPr>
      <w:proofErr w:type="gramStart"/>
      <w:r>
        <w:t>your</w:t>
      </w:r>
      <w:proofErr w:type="gramEnd"/>
      <w:r>
        <w:t xml:space="preserve"> organisation’s </w:t>
      </w:r>
      <w:r w:rsidRPr="00E62F87">
        <w:t>industry sector.</w:t>
      </w:r>
    </w:p>
    <w:p w14:paraId="634D9AFE" w14:textId="77777777" w:rsidR="002C00A0" w:rsidRDefault="00B617C2" w:rsidP="00007E4B">
      <w:pPr>
        <w:pStyle w:val="Heading2"/>
      </w:pPr>
      <w:bookmarkStart w:id="151" w:name="_Toc530073040"/>
      <w:bookmarkStart w:id="152" w:name="_Toc531277517"/>
      <w:bookmarkStart w:id="153" w:name="_Toc955327"/>
      <w:bookmarkStart w:id="154" w:name="_Toc55830839"/>
      <w:bookmarkEnd w:id="151"/>
      <w:r>
        <w:t xml:space="preserve">How we monitor your </w:t>
      </w:r>
      <w:bookmarkEnd w:id="147"/>
      <w:bookmarkEnd w:id="152"/>
      <w:bookmarkEnd w:id="153"/>
      <w:r w:rsidR="00082460">
        <w:t>grant activity</w:t>
      </w:r>
      <w:bookmarkEnd w:id="154"/>
    </w:p>
    <w:p w14:paraId="333FF2BE" w14:textId="77777777" w:rsidR="0094135B" w:rsidRDefault="0094135B" w:rsidP="001844D5">
      <w:pPr>
        <w:pStyle w:val="Heading3"/>
      </w:pPr>
      <w:bookmarkStart w:id="155" w:name="_Toc531277518"/>
      <w:bookmarkStart w:id="156" w:name="_Toc955328"/>
      <w:bookmarkStart w:id="157" w:name="_Toc55830840"/>
      <w:r>
        <w:t>Keeping us informed</w:t>
      </w:r>
      <w:bookmarkEnd w:id="155"/>
      <w:bookmarkEnd w:id="156"/>
      <w:bookmarkEnd w:id="157"/>
    </w:p>
    <w:p w14:paraId="37502F2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A2DB3A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6650CD66" w14:textId="77777777" w:rsidR="0094135B" w:rsidRDefault="0091685B" w:rsidP="00760D2E">
      <w:pPr>
        <w:spacing w:after="80"/>
      </w:pPr>
      <w:r>
        <w:t>You must also inform us of any changes to your</w:t>
      </w:r>
      <w:r w:rsidR="00414A64">
        <w:t>:</w:t>
      </w:r>
    </w:p>
    <w:p w14:paraId="44E4BECF" w14:textId="77777777" w:rsidR="0091685B" w:rsidRDefault="0091685B" w:rsidP="00653895">
      <w:pPr>
        <w:pStyle w:val="ListBullet"/>
      </w:pPr>
      <w:r>
        <w:t>name</w:t>
      </w:r>
    </w:p>
    <w:p w14:paraId="1678F59A" w14:textId="77777777" w:rsidR="0091685B" w:rsidRDefault="0091685B" w:rsidP="00653895">
      <w:pPr>
        <w:pStyle w:val="ListBullet"/>
      </w:pPr>
      <w:r>
        <w:t>addresses</w:t>
      </w:r>
    </w:p>
    <w:p w14:paraId="3972C5B9" w14:textId="77777777" w:rsidR="0091685B" w:rsidRDefault="0091685B" w:rsidP="00653895">
      <w:pPr>
        <w:pStyle w:val="ListBullet"/>
      </w:pPr>
      <w:r>
        <w:t>nominated contact details</w:t>
      </w:r>
    </w:p>
    <w:p w14:paraId="03182D91" w14:textId="77777777" w:rsidR="0091685B" w:rsidRDefault="0091685B" w:rsidP="00653895">
      <w:pPr>
        <w:pStyle w:val="ListBullet"/>
        <w:spacing w:after="120"/>
      </w:pPr>
      <w:proofErr w:type="gramStart"/>
      <w:r>
        <w:t>bank</w:t>
      </w:r>
      <w:proofErr w:type="gramEnd"/>
      <w:r>
        <w:t xml:space="preserve"> account details. </w:t>
      </w:r>
    </w:p>
    <w:p w14:paraId="5198C19B"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6C483E69"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A8F3097" w14:textId="77777777" w:rsidR="00985817" w:rsidRPr="005A61FE" w:rsidRDefault="00985817" w:rsidP="00985817">
      <w:pPr>
        <w:pStyle w:val="Heading3"/>
      </w:pPr>
      <w:bookmarkStart w:id="158" w:name="_Toc531277519"/>
      <w:bookmarkStart w:id="159" w:name="_Toc955329"/>
      <w:bookmarkStart w:id="160" w:name="_Toc55830841"/>
      <w:r w:rsidRPr="005A61FE">
        <w:t>Reporting</w:t>
      </w:r>
      <w:bookmarkEnd w:id="158"/>
      <w:bookmarkEnd w:id="159"/>
      <w:bookmarkEnd w:id="160"/>
    </w:p>
    <w:p w14:paraId="5247E0CE"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A881169" w14:textId="77777777" w:rsidR="0015405F" w:rsidRDefault="003B18C7" w:rsidP="00A8754E">
      <w:pPr>
        <w:pStyle w:val="ListBullet"/>
      </w:pPr>
      <w:r>
        <w:t>progress against agreed project milestones</w:t>
      </w:r>
    </w:p>
    <w:p w14:paraId="4110A310" w14:textId="77777777" w:rsidR="0015405F" w:rsidRDefault="00A506FB" w:rsidP="00A8754E">
      <w:pPr>
        <w:pStyle w:val="ListBullet"/>
      </w:pPr>
      <w:r>
        <w:t>project expenditure, including expenditure</w:t>
      </w:r>
      <w:r w:rsidR="00FB2CBF">
        <w:t xml:space="preserve"> of grant funds</w:t>
      </w:r>
    </w:p>
    <w:p w14:paraId="364C8650"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30C97B50"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3C8C7425" w14:textId="77777777" w:rsidR="006132DF" w:rsidRDefault="006132DF" w:rsidP="006F6212">
      <w:pPr>
        <w:pStyle w:val="Heading4"/>
      </w:pPr>
      <w:bookmarkStart w:id="161" w:name="_Toc496536688"/>
      <w:bookmarkStart w:id="162" w:name="_Toc531277520"/>
      <w:bookmarkStart w:id="163" w:name="_Toc955330"/>
      <w:bookmarkStart w:id="164" w:name="_Toc55830842"/>
      <w:r>
        <w:t>Progress report</w:t>
      </w:r>
      <w:r w:rsidR="00CE056C">
        <w:t>s</w:t>
      </w:r>
      <w:bookmarkEnd w:id="161"/>
      <w:bookmarkEnd w:id="162"/>
      <w:bookmarkEnd w:id="163"/>
      <w:bookmarkEnd w:id="164"/>
    </w:p>
    <w:p w14:paraId="73507F3D" w14:textId="77777777" w:rsidR="006132DF" w:rsidRDefault="006132DF" w:rsidP="00760D2E">
      <w:pPr>
        <w:spacing w:after="80"/>
      </w:pPr>
      <w:r>
        <w:t>Progress</w:t>
      </w:r>
      <w:r w:rsidRPr="00E162FF">
        <w:t xml:space="preserve"> reports must</w:t>
      </w:r>
      <w:r w:rsidR="00825941">
        <w:t>:</w:t>
      </w:r>
    </w:p>
    <w:p w14:paraId="722E3228"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147110E"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4E662EE9" w14:textId="77777777" w:rsidR="00E50F98" w:rsidRDefault="00E50F98" w:rsidP="006132DF">
      <w:pPr>
        <w:pStyle w:val="ListBullet"/>
        <w:numPr>
          <w:ilvl w:val="0"/>
          <w:numId w:val="7"/>
        </w:numPr>
        <w:spacing w:before="60" w:after="60"/>
        <w:ind w:left="357" w:hanging="357"/>
      </w:pPr>
      <w:r>
        <w:t>include evidence of expenditure</w:t>
      </w:r>
      <w:r w:rsidR="000D21E4">
        <w:t xml:space="preserve"> where requested</w:t>
      </w:r>
    </w:p>
    <w:p w14:paraId="41227EFB"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636E30F5"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w:t>
      </w:r>
      <w:r w:rsidRPr="00345C58">
        <w:t>reports.</w:t>
      </w:r>
      <w:r>
        <w:t xml:space="preserve"> </w:t>
      </w:r>
    </w:p>
    <w:p w14:paraId="155915AD" w14:textId="77777777" w:rsidR="006132DF" w:rsidRDefault="006132DF" w:rsidP="006132DF">
      <w:r>
        <w:t xml:space="preserve">You must discuss any project or milestone reporting delays with </w:t>
      </w:r>
      <w:r w:rsidR="00D77D54">
        <w:t>us</w:t>
      </w:r>
      <w:r>
        <w:t xml:space="preserve"> as soon as you become aware of them. </w:t>
      </w:r>
    </w:p>
    <w:p w14:paraId="15A14C31" w14:textId="77777777" w:rsidR="006132DF" w:rsidRDefault="002810E7" w:rsidP="006F6212">
      <w:pPr>
        <w:pStyle w:val="Heading4"/>
      </w:pPr>
      <w:bookmarkStart w:id="165" w:name="_Toc496536689"/>
      <w:bookmarkStart w:id="166" w:name="_Toc531277521"/>
      <w:bookmarkStart w:id="167" w:name="_Toc955331"/>
      <w:bookmarkStart w:id="168" w:name="_Toc55830843"/>
      <w:r w:rsidRPr="005A61FE">
        <w:t>End of project</w:t>
      </w:r>
      <w:r w:rsidR="006132DF">
        <w:t xml:space="preserve"> report</w:t>
      </w:r>
      <w:bookmarkEnd w:id="165"/>
      <w:bookmarkEnd w:id="166"/>
      <w:bookmarkEnd w:id="167"/>
      <w:bookmarkEnd w:id="168"/>
    </w:p>
    <w:p w14:paraId="67F4AC12"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07A1830" w14:textId="77777777" w:rsidR="006132DF" w:rsidRDefault="002810E7" w:rsidP="00760D2E">
      <w:pPr>
        <w:spacing w:after="80"/>
      </w:pPr>
      <w:r w:rsidRPr="005A61FE">
        <w:t>End of project</w:t>
      </w:r>
      <w:r w:rsidR="0091403C">
        <w:t xml:space="preserve"> reports must</w:t>
      </w:r>
      <w:r w:rsidR="00825941">
        <w:t>:</w:t>
      </w:r>
    </w:p>
    <w:p w14:paraId="56FEC79F"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073D04F8"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4AF44847"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885AFC0"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5BB41810" w14:textId="77777777" w:rsidR="006132DF" w:rsidRDefault="006132DF" w:rsidP="006F6212">
      <w:pPr>
        <w:pStyle w:val="Heading4"/>
      </w:pPr>
      <w:bookmarkStart w:id="169" w:name="_Toc496536690"/>
      <w:bookmarkStart w:id="170" w:name="_Toc531277522"/>
      <w:bookmarkStart w:id="171" w:name="_Toc955332"/>
      <w:bookmarkStart w:id="172" w:name="_Toc55830844"/>
      <w:r>
        <w:t>Ad</w:t>
      </w:r>
      <w:r w:rsidR="007F013E">
        <w:t>-</w:t>
      </w:r>
      <w:r>
        <w:t>hoc report</w:t>
      </w:r>
      <w:bookmarkEnd w:id="169"/>
      <w:bookmarkEnd w:id="170"/>
      <w:bookmarkEnd w:id="171"/>
      <w:r w:rsidR="009E1D7E">
        <w:t>s</w:t>
      </w:r>
      <w:bookmarkEnd w:id="172"/>
    </w:p>
    <w:p w14:paraId="270C0A4F"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3F45324" w14:textId="77777777" w:rsidR="006132DF" w:rsidRDefault="00A5354C" w:rsidP="001844D5">
      <w:pPr>
        <w:pStyle w:val="Heading3"/>
      </w:pPr>
      <w:bookmarkStart w:id="173" w:name="_Toc531277523"/>
      <w:bookmarkStart w:id="174" w:name="_Toc496536691"/>
      <w:bookmarkStart w:id="175" w:name="_Toc955333"/>
      <w:bookmarkStart w:id="176" w:name="_Toc55830845"/>
      <w:r>
        <w:t xml:space="preserve">Independent </w:t>
      </w:r>
      <w:r w:rsidRPr="005A61FE">
        <w:t>audit</w:t>
      </w:r>
      <w:r w:rsidR="00985817" w:rsidRPr="005A61FE">
        <w:t>s</w:t>
      </w:r>
      <w:bookmarkEnd w:id="173"/>
      <w:bookmarkEnd w:id="174"/>
      <w:bookmarkEnd w:id="175"/>
      <w:bookmarkEnd w:id="176"/>
    </w:p>
    <w:p w14:paraId="1F2648C6" w14:textId="020BDE39"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35" w:history="1">
        <w:r w:rsidR="00613C48" w:rsidRPr="007F1067">
          <w:rPr>
            <w:rStyle w:val="Hyperlink"/>
          </w:rPr>
          <w:t>business.gov.au</w:t>
        </w:r>
      </w:hyperlink>
      <w:r w:rsidR="00613C48">
        <w:t xml:space="preserve"> and </w:t>
      </w:r>
      <w:hyperlink r:id="rId36" w:history="1">
        <w:r w:rsidR="00613C48" w:rsidRPr="007F1067">
          <w:rPr>
            <w:rStyle w:val="Hyperlink"/>
          </w:rPr>
          <w:t>GrantConnect</w:t>
        </w:r>
      </w:hyperlink>
      <w:r w:rsidR="006132DF">
        <w:t>.</w:t>
      </w:r>
    </w:p>
    <w:p w14:paraId="1AC28C5A" w14:textId="77777777" w:rsidR="00254170" w:rsidRDefault="00254170" w:rsidP="001844D5">
      <w:pPr>
        <w:pStyle w:val="Heading3"/>
      </w:pPr>
      <w:bookmarkStart w:id="177" w:name="_Toc496536692"/>
      <w:bookmarkStart w:id="178" w:name="_Toc531277524"/>
      <w:bookmarkStart w:id="179" w:name="_Toc955334"/>
      <w:bookmarkStart w:id="180" w:name="_Toc55830846"/>
      <w:bookmarkStart w:id="181" w:name="_Toc383003276"/>
      <w:r>
        <w:t>Compliance visits</w:t>
      </w:r>
      <w:bookmarkEnd w:id="177"/>
      <w:bookmarkEnd w:id="178"/>
      <w:bookmarkEnd w:id="179"/>
      <w:bookmarkEnd w:id="180"/>
    </w:p>
    <w:p w14:paraId="348F29EB" w14:textId="6EAD4FFB"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rsidR="00D35607">
        <w: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7347F250" w14:textId="77777777" w:rsidR="00CE1A20" w:rsidRPr="009E7919" w:rsidRDefault="0085511E" w:rsidP="001844D5">
      <w:pPr>
        <w:pStyle w:val="Heading3"/>
      </w:pPr>
      <w:bookmarkStart w:id="182" w:name="_Toc496536693"/>
      <w:bookmarkStart w:id="183" w:name="_Toc531277525"/>
      <w:bookmarkStart w:id="184" w:name="_Toc955335"/>
      <w:bookmarkStart w:id="185" w:name="_Toc55830847"/>
      <w:r>
        <w:t>Grant agreement</w:t>
      </w:r>
      <w:r w:rsidRPr="009E7919">
        <w:t xml:space="preserve"> </w:t>
      </w:r>
      <w:r w:rsidR="00BF0BFC" w:rsidRPr="009E7919">
        <w:t>v</w:t>
      </w:r>
      <w:r w:rsidR="00CE1A20" w:rsidRPr="009E7919">
        <w:t>ariations</w:t>
      </w:r>
      <w:bookmarkEnd w:id="181"/>
      <w:bookmarkEnd w:id="182"/>
      <w:bookmarkEnd w:id="183"/>
      <w:bookmarkEnd w:id="184"/>
      <w:bookmarkEnd w:id="185"/>
    </w:p>
    <w:p w14:paraId="2A27CE04"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5417391B" w14:textId="77777777" w:rsidR="00D100A1" w:rsidRDefault="00CE1A20" w:rsidP="00F34E3C">
      <w:pPr>
        <w:pStyle w:val="ListBullet"/>
      </w:pPr>
      <w:r w:rsidRPr="00E162FF">
        <w:t>chang</w:t>
      </w:r>
      <w:r w:rsidR="00D100A1">
        <w:t xml:space="preserve">ing </w:t>
      </w:r>
      <w:r w:rsidRPr="00E162FF">
        <w:t>project milestones</w:t>
      </w:r>
    </w:p>
    <w:p w14:paraId="19F6AFDB"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A3DBB">
        <w:t>5</w:t>
      </w:r>
      <w:r w:rsidR="00EE50C7">
        <w:t xml:space="preserve"> </w:t>
      </w:r>
      <w:r w:rsidR="00CE1A20" w:rsidRPr="00E162FF">
        <w:t>year</w:t>
      </w:r>
      <w:r w:rsidR="006D77A4">
        <w:t xml:space="preserve"> period</w:t>
      </w:r>
    </w:p>
    <w:p w14:paraId="27C51F61" w14:textId="77777777" w:rsidR="00EE50C7" w:rsidRDefault="00EE50C7" w:rsidP="00F34E3C">
      <w:pPr>
        <w:pStyle w:val="ListBullet"/>
      </w:pPr>
      <w:proofErr w:type="gramStart"/>
      <w:r>
        <w:t>changing</w:t>
      </w:r>
      <w:proofErr w:type="gramEnd"/>
      <w:r>
        <w:t xml:space="preserve"> project activities</w:t>
      </w:r>
      <w:r w:rsidR="00DE4561">
        <w:t>.</w:t>
      </w:r>
    </w:p>
    <w:p w14:paraId="50519644"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64FE9A39" w14:textId="77777777"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166F6FA6"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4C1AFF35"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42BD6E2B"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78384042"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1061F9C"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02F7726D" w14:textId="77777777" w:rsidR="0091403C" w:rsidRDefault="0091403C" w:rsidP="00F34E3C">
      <w:pPr>
        <w:pStyle w:val="ListBullet"/>
      </w:pPr>
      <w:r>
        <w:t>changes to the timing of grant payments</w:t>
      </w:r>
    </w:p>
    <w:p w14:paraId="69ED6F66"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54D797EA" w14:textId="77777777" w:rsidR="00E55FCC" w:rsidRDefault="00F54561" w:rsidP="001844D5">
      <w:pPr>
        <w:pStyle w:val="Heading3"/>
      </w:pPr>
      <w:bookmarkStart w:id="186" w:name="_Toc496536695"/>
      <w:bookmarkStart w:id="187" w:name="_Toc531277526"/>
      <w:bookmarkStart w:id="188" w:name="_Toc955336"/>
      <w:bookmarkStart w:id="189" w:name="_Toc55830848"/>
      <w:r>
        <w:t>Evaluation</w:t>
      </w:r>
      <w:bookmarkEnd w:id="186"/>
      <w:bookmarkEnd w:id="187"/>
      <w:bookmarkEnd w:id="188"/>
      <w:bookmarkEnd w:id="189"/>
    </w:p>
    <w:p w14:paraId="6DEBC026" w14:textId="77777777"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08377156"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5203A9B6" w14:textId="77777777" w:rsidR="00564DF1" w:rsidRPr="003F385C" w:rsidRDefault="00564DF1" w:rsidP="001844D5">
      <w:pPr>
        <w:pStyle w:val="Heading3"/>
      </w:pPr>
      <w:bookmarkStart w:id="190" w:name="_Toc496536697"/>
      <w:bookmarkStart w:id="191" w:name="_Toc531277527"/>
      <w:bookmarkStart w:id="192" w:name="_Toc955337"/>
      <w:bookmarkStart w:id="193" w:name="_Toc55830849"/>
      <w:bookmarkStart w:id="194" w:name="_Toc164844290"/>
      <w:bookmarkStart w:id="195" w:name="_Toc383003280"/>
      <w:r>
        <w:t>Grant acknowledgement</w:t>
      </w:r>
      <w:bookmarkEnd w:id="190"/>
      <w:bookmarkEnd w:id="191"/>
      <w:bookmarkEnd w:id="192"/>
      <w:bookmarkEnd w:id="193"/>
    </w:p>
    <w:p w14:paraId="7192912B"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ED80799" w14:textId="77777777" w:rsidR="00564DF1" w:rsidRDefault="00564DF1" w:rsidP="00564DF1">
      <w:r>
        <w:t>‘This project received grant funding from the Australian Government.’</w:t>
      </w:r>
    </w:p>
    <w:p w14:paraId="60A83E7D" w14:textId="77777777" w:rsidR="000B5218" w:rsidRPr="005A61FE" w:rsidRDefault="000B5218" w:rsidP="00992F8E">
      <w:pPr>
        <w:pStyle w:val="Heading2"/>
      </w:pPr>
      <w:bookmarkStart w:id="196" w:name="_Toc531277528"/>
      <w:bookmarkStart w:id="197" w:name="_Toc955338"/>
      <w:bookmarkStart w:id="198" w:name="_Toc55830850"/>
      <w:bookmarkStart w:id="199" w:name="_Toc496536698"/>
      <w:r w:rsidRPr="005A61FE">
        <w:t>Probity</w:t>
      </w:r>
      <w:bookmarkEnd w:id="196"/>
      <w:bookmarkEnd w:id="197"/>
      <w:bookmarkEnd w:id="198"/>
    </w:p>
    <w:p w14:paraId="31722D4F"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440F8C2" w14:textId="77777777" w:rsidR="006544BC" w:rsidRDefault="003A270D" w:rsidP="00007E4B">
      <w:pPr>
        <w:pStyle w:val="Heading3"/>
      </w:pPr>
      <w:bookmarkStart w:id="200" w:name="_Toc531277529"/>
      <w:bookmarkStart w:id="201" w:name="_Toc955339"/>
      <w:bookmarkStart w:id="202" w:name="_Toc55830851"/>
      <w:r>
        <w:t>Conflicts of interest</w:t>
      </w:r>
      <w:bookmarkEnd w:id="199"/>
      <w:bookmarkEnd w:id="200"/>
      <w:bookmarkEnd w:id="201"/>
      <w:bookmarkEnd w:id="202"/>
    </w:p>
    <w:p w14:paraId="4B93E1C6" w14:textId="77777777" w:rsidR="002662F6" w:rsidRDefault="000B5218" w:rsidP="00007E4B">
      <w:bookmarkStart w:id="203" w:name="_Toc496536699"/>
      <w:r w:rsidRPr="005A61FE">
        <w:t>Any conflicts</w:t>
      </w:r>
      <w:r w:rsidR="002662F6">
        <w:t xml:space="preserve"> of interest </w:t>
      </w:r>
      <w:bookmarkEnd w:id="203"/>
      <w:r w:rsidR="002662F6">
        <w:t xml:space="preserve">could affect the performance of </w:t>
      </w:r>
      <w:r w:rsidRPr="005A61FE">
        <w:t xml:space="preserve">the grant opportunity or program. There may be a </w:t>
      </w:r>
      <w:hyperlink r:id="rId37"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34944B9"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2CDE0DE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5DC72BB5"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3CE4ADB9"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2BE96C6C"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34F13963" w14:textId="77777777" w:rsidR="000B5218" w:rsidRPr="005A61FE" w:rsidRDefault="000B5218" w:rsidP="000B5218">
      <w:r w:rsidRPr="005A61FE">
        <w:t xml:space="preserve">Conflicts of interest for Australian Government staff are handled as set out in the Australian </w:t>
      </w:r>
      <w:hyperlink r:id="rId38"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25334FC0" w14:textId="77777777" w:rsidR="001A612B" w:rsidRPr="005A61FE" w:rsidRDefault="001A612B" w:rsidP="001A612B">
      <w:bookmarkStart w:id="204" w:name="_Toc530073069"/>
      <w:bookmarkStart w:id="205" w:name="_Toc530073070"/>
      <w:bookmarkStart w:id="206" w:name="_Toc530073074"/>
      <w:bookmarkStart w:id="207" w:name="_Toc530073075"/>
      <w:bookmarkStart w:id="208" w:name="_Toc530073076"/>
      <w:bookmarkStart w:id="209" w:name="_Toc530073078"/>
      <w:bookmarkStart w:id="210" w:name="_Toc530073079"/>
      <w:bookmarkStart w:id="211" w:name="_Toc530073080"/>
      <w:bookmarkStart w:id="212" w:name="_Toc496536701"/>
      <w:bookmarkStart w:id="213" w:name="_Toc531277530"/>
      <w:bookmarkStart w:id="214" w:name="_Toc955340"/>
      <w:bookmarkEnd w:id="194"/>
      <w:bookmarkEnd w:id="195"/>
      <w:bookmarkEnd w:id="204"/>
      <w:bookmarkEnd w:id="205"/>
      <w:bookmarkEnd w:id="206"/>
      <w:bookmarkEnd w:id="207"/>
      <w:bookmarkEnd w:id="208"/>
      <w:bookmarkEnd w:id="209"/>
      <w:bookmarkEnd w:id="210"/>
      <w:bookmarkEnd w:id="211"/>
      <w:r w:rsidRPr="005A61FE">
        <w:t xml:space="preserve">We publish our </w:t>
      </w:r>
      <w:hyperlink r:id="rId39"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14:paraId="3C8748D9" w14:textId="77777777" w:rsidR="001956C5" w:rsidRPr="00E62F87" w:rsidRDefault="004C37F5" w:rsidP="001A612B">
      <w:pPr>
        <w:pStyle w:val="Heading3"/>
      </w:pPr>
      <w:bookmarkStart w:id="215" w:name="_Toc55830852"/>
      <w:r w:rsidRPr="00E62F87">
        <w:t>How we use your information</w:t>
      </w:r>
      <w:bookmarkEnd w:id="212"/>
      <w:bookmarkEnd w:id="213"/>
      <w:bookmarkEnd w:id="214"/>
      <w:bookmarkEnd w:id="215"/>
    </w:p>
    <w:p w14:paraId="2D028D57"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55F51AA5"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CE52C7">
        <w:t>12.2.1</w:t>
      </w:r>
      <w:r w:rsidR="00057E29">
        <w:fldChar w:fldCharType="end"/>
      </w:r>
      <w:r w:rsidR="00FA169E" w:rsidRPr="00E62F87">
        <w:t>, or</w:t>
      </w:r>
    </w:p>
    <w:p w14:paraId="370C1631"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CE52C7">
        <w:t>12.2.3</w:t>
      </w:r>
      <w:r w:rsidR="00057E29">
        <w:fldChar w:fldCharType="end"/>
      </w:r>
      <w:r w:rsidR="0079092D">
        <w:t>,</w:t>
      </w:r>
    </w:p>
    <w:p w14:paraId="65BC1F01"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7CFE54F5"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440E34EA" w14:textId="77777777" w:rsidR="00FA169E" w:rsidRPr="00E62F87" w:rsidRDefault="00FA169E" w:rsidP="005304C8">
      <w:pPr>
        <w:pStyle w:val="ListBullet"/>
      </w:pPr>
      <w:r w:rsidRPr="00E62F87">
        <w:t>for research</w:t>
      </w:r>
    </w:p>
    <w:p w14:paraId="7010BCDD"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4D2A4B8B" w14:textId="77777777" w:rsidR="004B44EC" w:rsidRPr="00E62F87" w:rsidRDefault="004B44EC" w:rsidP="006F6212">
      <w:pPr>
        <w:pStyle w:val="Heading4"/>
      </w:pPr>
      <w:bookmarkStart w:id="216" w:name="_Ref468133654"/>
      <w:bookmarkStart w:id="217" w:name="_Toc496536702"/>
      <w:bookmarkStart w:id="218" w:name="_Toc531277531"/>
      <w:bookmarkStart w:id="219" w:name="_Toc955341"/>
      <w:bookmarkStart w:id="220" w:name="_Toc55830853"/>
      <w:r w:rsidRPr="00E62F87">
        <w:t xml:space="preserve">How we </w:t>
      </w:r>
      <w:r w:rsidR="00BB37A8">
        <w:t>handle</w:t>
      </w:r>
      <w:r w:rsidRPr="00E62F87">
        <w:t xml:space="preserve"> your </w:t>
      </w:r>
      <w:r w:rsidR="00BB37A8">
        <w:t xml:space="preserve">confidential </w:t>
      </w:r>
      <w:r w:rsidRPr="00E62F87">
        <w:t>information</w:t>
      </w:r>
      <w:bookmarkEnd w:id="216"/>
      <w:bookmarkEnd w:id="217"/>
      <w:bookmarkEnd w:id="218"/>
      <w:bookmarkEnd w:id="219"/>
      <w:bookmarkEnd w:id="220"/>
    </w:p>
    <w:p w14:paraId="6AA0E4A4"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39705CEB"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6A96815"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4C0AB6C2"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5212151B"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1AC0847A" w14:textId="77777777" w:rsidR="004B44EC" w:rsidRPr="00E62F87" w:rsidRDefault="004B44EC" w:rsidP="006F6212">
      <w:pPr>
        <w:pStyle w:val="Heading4"/>
      </w:pPr>
      <w:bookmarkStart w:id="221" w:name="_Toc496536703"/>
      <w:bookmarkStart w:id="222" w:name="_Toc531277532"/>
      <w:bookmarkStart w:id="223" w:name="_Toc955342"/>
      <w:bookmarkStart w:id="224" w:name="_Toc55830854"/>
      <w:r w:rsidRPr="00E62F87">
        <w:t xml:space="preserve">When we may </w:t>
      </w:r>
      <w:r w:rsidR="00C43A43" w:rsidRPr="00E62F87">
        <w:t xml:space="preserve">disclose </w:t>
      </w:r>
      <w:r w:rsidRPr="00E62F87">
        <w:t>confidential information</w:t>
      </w:r>
      <w:bookmarkEnd w:id="221"/>
      <w:bookmarkEnd w:id="222"/>
      <w:bookmarkEnd w:id="223"/>
      <w:bookmarkEnd w:id="224"/>
    </w:p>
    <w:p w14:paraId="66A703BA"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3046D462" w14:textId="77777777" w:rsidR="004B44EC" w:rsidRPr="00E62F87" w:rsidRDefault="00E86411" w:rsidP="004B44EC">
      <w:pPr>
        <w:pStyle w:val="ListBullet"/>
      </w:pPr>
      <w:r>
        <w:t>to</w:t>
      </w:r>
      <w:r w:rsidR="004B44EC" w:rsidRPr="00E62F87">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284E76F7" w14:textId="77777777" w:rsidR="004B44EC" w:rsidRPr="00E62F87" w:rsidRDefault="004B44EC" w:rsidP="004B44EC">
      <w:pPr>
        <w:pStyle w:val="ListBullet"/>
      </w:pPr>
      <w:r w:rsidRPr="00E62F87">
        <w:t>to the Auditor-General, Ombudsman or Privacy Commissioner</w:t>
      </w:r>
    </w:p>
    <w:p w14:paraId="6536A085" w14:textId="77777777" w:rsidR="004B44EC" w:rsidRPr="00E62F87" w:rsidRDefault="004B44EC" w:rsidP="004B44EC">
      <w:pPr>
        <w:pStyle w:val="ListBullet"/>
      </w:pPr>
      <w:r w:rsidRPr="00E62F87">
        <w:t xml:space="preserve">to the responsible Minister or </w:t>
      </w:r>
      <w:r w:rsidR="00E04C95">
        <w:t>Assistant Minister</w:t>
      </w:r>
    </w:p>
    <w:p w14:paraId="7BB8F065"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00EB49FB"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5D81DC40"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59EB7AB0"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39CE8569"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42E0CDF5" w14:textId="77777777" w:rsidR="004B44EC" w:rsidRPr="00E62F87" w:rsidRDefault="004B44EC" w:rsidP="006F6212">
      <w:pPr>
        <w:pStyle w:val="Heading4"/>
      </w:pPr>
      <w:bookmarkStart w:id="225" w:name="_Ref468133671"/>
      <w:bookmarkStart w:id="226" w:name="_Toc496536704"/>
      <w:bookmarkStart w:id="227" w:name="_Toc531277533"/>
      <w:bookmarkStart w:id="228" w:name="_Toc955343"/>
      <w:bookmarkStart w:id="229" w:name="_Toc55830855"/>
      <w:r w:rsidRPr="00E62F87">
        <w:t>How we use your personal information</w:t>
      </w:r>
      <w:bookmarkEnd w:id="225"/>
      <w:bookmarkEnd w:id="226"/>
      <w:bookmarkEnd w:id="227"/>
      <w:bookmarkEnd w:id="228"/>
      <w:bookmarkEnd w:id="229"/>
    </w:p>
    <w:p w14:paraId="454A0E6A"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4517CD40" w14:textId="77777777" w:rsidR="004B44EC" w:rsidRPr="00E62F87" w:rsidRDefault="004B44EC" w:rsidP="004B44EC">
      <w:pPr>
        <w:pStyle w:val="ListBullet"/>
        <w:numPr>
          <w:ilvl w:val="0"/>
          <w:numId w:val="7"/>
        </w:numPr>
        <w:ind w:left="357" w:hanging="357"/>
      </w:pPr>
      <w:r w:rsidRPr="00E62F87">
        <w:t>what personal information we collect</w:t>
      </w:r>
    </w:p>
    <w:p w14:paraId="3D29FACC"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0E874931"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770F918C"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E86411">
        <w:t xml:space="preserve"> our employees and contractors,</w:t>
      </w:r>
      <w:r w:rsidR="004B44EC" w:rsidRPr="00E62F87">
        <w:t xml:space="preserve"> and other Commonwealth employees and contr</w:t>
      </w:r>
      <w:r w:rsidR="00B20351">
        <w:t>actors, so we can</w:t>
      </w:r>
      <w:r w:rsidR="00414A64">
        <w:t>:</w:t>
      </w:r>
    </w:p>
    <w:p w14:paraId="2B4FA345"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293747D6"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48CBB84E"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4A6A60D3"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6E116C58"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D76692D" w14:textId="77777777" w:rsidR="004B44EC" w:rsidRPr="00E62F87" w:rsidRDefault="00EC61D9" w:rsidP="00760D2E">
      <w:pPr>
        <w:spacing w:after="80"/>
      </w:pPr>
      <w:r w:rsidRPr="00E62F87">
        <w:t xml:space="preserve">You may </w:t>
      </w:r>
      <w:r w:rsidR="004B44EC" w:rsidRPr="00E62F87">
        <w:t xml:space="preserve">read our </w:t>
      </w:r>
      <w:hyperlink r:id="rId40"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32ADAAE8" w14:textId="77777777" w:rsidR="004B44EC" w:rsidRPr="00E62F87" w:rsidRDefault="004B44EC" w:rsidP="00195D42">
      <w:pPr>
        <w:pStyle w:val="ListBullet"/>
      </w:pPr>
      <w:r w:rsidRPr="00E62F87">
        <w:t>what is personal information</w:t>
      </w:r>
    </w:p>
    <w:p w14:paraId="4B824BAA"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609D9A3D"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1932FC11" w14:textId="77777777" w:rsidR="00082C2C" w:rsidRDefault="00082C2C" w:rsidP="006F6212">
      <w:pPr>
        <w:pStyle w:val="Heading4"/>
      </w:pPr>
      <w:bookmarkStart w:id="230" w:name="_Toc496536705"/>
      <w:bookmarkStart w:id="231" w:name="_Toc489952724"/>
      <w:bookmarkStart w:id="232" w:name="_Toc496536706"/>
      <w:bookmarkStart w:id="233" w:name="_Toc531277534"/>
      <w:bookmarkStart w:id="234" w:name="_Toc955344"/>
      <w:bookmarkStart w:id="235" w:name="_Toc55830856"/>
      <w:bookmarkEnd w:id="230"/>
      <w:r>
        <w:t>Freedom of information</w:t>
      </w:r>
      <w:bookmarkEnd w:id="231"/>
      <w:bookmarkEnd w:id="232"/>
      <w:bookmarkEnd w:id="233"/>
      <w:bookmarkEnd w:id="234"/>
      <w:bookmarkEnd w:id="235"/>
    </w:p>
    <w:p w14:paraId="53FCCCD9"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244B9546"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02AA5C40"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5CA1B11B" w14:textId="77777777" w:rsidR="001956C5" w:rsidRDefault="00956979" w:rsidP="000061F5">
      <w:pPr>
        <w:pStyle w:val="Heading3"/>
      </w:pPr>
      <w:bookmarkStart w:id="236" w:name="_Toc496536707"/>
      <w:bookmarkStart w:id="237" w:name="_Toc531277535"/>
      <w:bookmarkStart w:id="238" w:name="_Toc955345"/>
      <w:bookmarkStart w:id="239" w:name="_Toc55830857"/>
      <w:r>
        <w:t>Enquiries and f</w:t>
      </w:r>
      <w:r w:rsidR="001956C5" w:rsidRPr="00E63F2A">
        <w:t>eedback</w:t>
      </w:r>
      <w:bookmarkEnd w:id="236"/>
      <w:bookmarkEnd w:id="237"/>
      <w:bookmarkEnd w:id="238"/>
      <w:bookmarkEnd w:id="239"/>
    </w:p>
    <w:p w14:paraId="421438F2"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1" w:history="1">
        <w:r w:rsidRPr="005A61FE">
          <w:rPr>
            <w:rStyle w:val="Hyperlink"/>
          </w:rPr>
          <w:t>web chat</w:t>
        </w:r>
      </w:hyperlink>
      <w:r>
        <w:t xml:space="preserve"> or</w:t>
      </w:r>
      <w:r w:rsidR="008863EB">
        <w:t xml:space="preserve"> through</w:t>
      </w:r>
      <w:r>
        <w:t xml:space="preserve"> our </w:t>
      </w:r>
      <w:hyperlink r:id="rId42" w:history="1">
        <w:r w:rsidRPr="005A61FE">
          <w:rPr>
            <w:rStyle w:val="Hyperlink"/>
          </w:rPr>
          <w:t>online enquiry form</w:t>
        </w:r>
      </w:hyperlink>
      <w:r w:rsidR="00CE5824">
        <w:t xml:space="preserve"> </w:t>
      </w:r>
      <w:r w:rsidR="004142C1">
        <w:t xml:space="preserve">on </w:t>
      </w:r>
      <w:r w:rsidR="00CE5824">
        <w:t>business.gov.au</w:t>
      </w:r>
      <w:r w:rsidR="00B20351">
        <w:t>.</w:t>
      </w:r>
    </w:p>
    <w:p w14:paraId="1CD9681E" w14:textId="77777777" w:rsidR="00130F17" w:rsidRDefault="004142C1" w:rsidP="001956C5">
      <w:r>
        <w:t xml:space="preserve">We may publish </w:t>
      </w:r>
      <w:r w:rsidR="009E45B8">
        <w:t xml:space="preserve">answers to your </w:t>
      </w:r>
      <w:r>
        <w:t>q</w:t>
      </w:r>
      <w:r w:rsidR="00130F17">
        <w:t>uestions on our website as Frequently Asked Questions.</w:t>
      </w:r>
    </w:p>
    <w:p w14:paraId="5B7C1652" w14:textId="77777777" w:rsidR="001956C5" w:rsidRDefault="00F54BD4" w:rsidP="001956C5">
      <w:r>
        <w:t>Our</w:t>
      </w:r>
      <w:r w:rsidR="001956C5" w:rsidRPr="00E162FF">
        <w:t xml:space="preserve"> </w:t>
      </w:r>
      <w:hyperlink r:id="rId43"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4"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4271364F"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0C3D4B78"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7C54CD29" w14:textId="77777777" w:rsidR="008C14EF" w:rsidRPr="002B52F7" w:rsidRDefault="008C14EF" w:rsidP="008C14EF">
      <w:pPr>
        <w:spacing w:after="0"/>
      </w:pPr>
      <w:r>
        <w:t>Chief Financial Officer</w:t>
      </w:r>
      <w:r w:rsidRPr="002B52F7">
        <w:rPr>
          <w:b/>
        </w:rPr>
        <w:t xml:space="preserve"> </w:t>
      </w:r>
      <w:r w:rsidRPr="002B52F7">
        <w:br/>
      </w:r>
      <w:r>
        <w:t>Corporate and Digital Network</w:t>
      </w:r>
    </w:p>
    <w:p w14:paraId="56A223B5" w14:textId="77777777" w:rsidR="004452CD" w:rsidRDefault="004452CD" w:rsidP="00EB3EF4">
      <w:pPr>
        <w:spacing w:after="0"/>
      </w:pPr>
      <w:r>
        <w:t>Department of Industry, Science</w:t>
      </w:r>
      <w:r w:rsidR="0044516B">
        <w:t>, Energy and Resources</w:t>
      </w:r>
    </w:p>
    <w:p w14:paraId="2540BBFC" w14:textId="77777777" w:rsidR="001956C5" w:rsidRDefault="001956C5" w:rsidP="001956C5">
      <w:r w:rsidRPr="00E162FF">
        <w:t xml:space="preserve">GPO Box </w:t>
      </w:r>
      <w:r w:rsidR="004452CD">
        <w:t>2013</w:t>
      </w:r>
      <w:r w:rsidR="007610F4">
        <w:br/>
      </w:r>
      <w:r w:rsidRPr="00E162FF">
        <w:t>CANBERRA ACT 2601</w:t>
      </w:r>
    </w:p>
    <w:p w14:paraId="3F78753C" w14:textId="77777777" w:rsidR="00D96D08" w:rsidRDefault="00A15AC7" w:rsidP="009E7919">
      <w:r>
        <w:t>You can also</w:t>
      </w:r>
      <w:r w:rsidR="001956C5" w:rsidRPr="00E162FF">
        <w:t xml:space="preserve"> contact the </w:t>
      </w:r>
      <w:hyperlink r:id="rId45"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0B364B9A" w14:textId="77777777" w:rsidR="00CD2CCD" w:rsidRPr="003D59D1" w:rsidRDefault="00BB5EF3" w:rsidP="003D59D1">
      <w:pPr>
        <w:pStyle w:val="Heading2"/>
      </w:pPr>
      <w:bookmarkStart w:id="240" w:name="_Ref17466953"/>
      <w:bookmarkStart w:id="241" w:name="_Toc55830858"/>
      <w:r>
        <w:t>Glossary</w:t>
      </w:r>
      <w:bookmarkEnd w:id="240"/>
      <w:bookmarkEnd w:id="24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7F6CB80" w14:textId="77777777" w:rsidTr="001432F9">
        <w:trPr>
          <w:cantSplit/>
          <w:tblHeader/>
        </w:trPr>
        <w:tc>
          <w:tcPr>
            <w:tcW w:w="1843" w:type="pct"/>
            <w:shd w:val="clear" w:color="auto" w:fill="264F90"/>
          </w:tcPr>
          <w:p w14:paraId="3CFF0D64"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FB182E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34BD6529" w14:textId="77777777" w:rsidTr="001432F9">
        <w:trPr>
          <w:cantSplit/>
        </w:trPr>
        <w:tc>
          <w:tcPr>
            <w:tcW w:w="1843" w:type="pct"/>
          </w:tcPr>
          <w:p w14:paraId="51E9DE91" w14:textId="77777777" w:rsidR="002A7660" w:rsidRDefault="002A7660" w:rsidP="008E215B">
            <w:r>
              <w:t>Application form</w:t>
            </w:r>
          </w:p>
        </w:tc>
        <w:tc>
          <w:tcPr>
            <w:tcW w:w="3157" w:type="pct"/>
          </w:tcPr>
          <w:p w14:paraId="140C3E44"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8D2C3A" w:rsidRPr="009E3949" w14:paraId="27C540EA" w14:textId="77777777" w:rsidTr="001432F9">
        <w:trPr>
          <w:cantSplit/>
        </w:trPr>
        <w:tc>
          <w:tcPr>
            <w:tcW w:w="1843" w:type="pct"/>
          </w:tcPr>
          <w:p w14:paraId="60DEA10C" w14:textId="77777777" w:rsidR="008D2C3A" w:rsidRDefault="008D2C3A" w:rsidP="008E215B">
            <w:r>
              <w:t>Assigned Product Support Provider (A-PSP)</w:t>
            </w:r>
          </w:p>
        </w:tc>
        <w:tc>
          <w:tcPr>
            <w:tcW w:w="3157" w:type="pct"/>
          </w:tcPr>
          <w:p w14:paraId="57D52A51" w14:textId="77777777" w:rsidR="008D2C3A" w:rsidRPr="007D429E" w:rsidRDefault="00ED2BBF" w:rsidP="00ED2BBF">
            <w:pPr>
              <w:rPr>
                <w:color w:val="000000"/>
                <w:w w:val="0"/>
              </w:rPr>
            </w:pPr>
            <w:r>
              <w:rPr>
                <w:color w:val="000000"/>
                <w:w w:val="0"/>
              </w:rPr>
              <w:t xml:space="preserve">The private or public </w:t>
            </w:r>
            <w:r w:rsidR="00FD6EF3">
              <w:rPr>
                <w:color w:val="000000"/>
                <w:w w:val="0"/>
              </w:rPr>
              <w:t>entity, which</w:t>
            </w:r>
            <w:r>
              <w:rPr>
                <w:color w:val="000000"/>
                <w:w w:val="0"/>
              </w:rPr>
              <w:t xml:space="preserve"> </w:t>
            </w:r>
            <w:proofErr w:type="gramStart"/>
            <w:r>
              <w:rPr>
                <w:color w:val="000000"/>
                <w:w w:val="0"/>
              </w:rPr>
              <w:t>is</w:t>
            </w:r>
            <w:r w:rsidR="00186D6D">
              <w:rPr>
                <w:color w:val="000000"/>
                <w:w w:val="0"/>
              </w:rPr>
              <w:t xml:space="preserve"> </w:t>
            </w:r>
            <w:r>
              <w:rPr>
                <w:color w:val="000000"/>
                <w:w w:val="0"/>
              </w:rPr>
              <w:t>assigned</w:t>
            </w:r>
            <w:proofErr w:type="gramEnd"/>
            <w:r>
              <w:rPr>
                <w:color w:val="000000"/>
                <w:w w:val="0"/>
              </w:rPr>
              <w:t xml:space="preserve"> by the United </w:t>
            </w:r>
            <w:r w:rsidR="00FD6EF3">
              <w:rPr>
                <w:color w:val="000000"/>
                <w:w w:val="0"/>
              </w:rPr>
              <w:t>States government</w:t>
            </w:r>
            <w:r>
              <w:rPr>
                <w:color w:val="000000"/>
                <w:w w:val="0"/>
              </w:rPr>
              <w:t xml:space="preserve"> as a regional or global DSOR capability for a specific </w:t>
            </w:r>
            <w:r w:rsidR="00FD6EF3">
              <w:rPr>
                <w:color w:val="000000"/>
                <w:w w:val="0"/>
              </w:rPr>
              <w:t>repair</w:t>
            </w:r>
            <w:r>
              <w:rPr>
                <w:color w:val="000000"/>
                <w:w w:val="0"/>
              </w:rPr>
              <w:t xml:space="preserve"> technology group. </w:t>
            </w:r>
          </w:p>
        </w:tc>
      </w:tr>
      <w:tr w:rsidR="008D2C3A" w:rsidRPr="009E3949" w14:paraId="7399F948" w14:textId="77777777" w:rsidTr="001432F9">
        <w:trPr>
          <w:cantSplit/>
        </w:trPr>
        <w:tc>
          <w:tcPr>
            <w:tcW w:w="1843" w:type="pct"/>
          </w:tcPr>
          <w:p w14:paraId="7123D354" w14:textId="77777777" w:rsidR="008D2C3A" w:rsidRDefault="008D2C3A" w:rsidP="008E215B">
            <w:r>
              <w:t>Components</w:t>
            </w:r>
          </w:p>
        </w:tc>
        <w:tc>
          <w:tcPr>
            <w:tcW w:w="3157" w:type="pct"/>
          </w:tcPr>
          <w:p w14:paraId="066F36E7" w14:textId="77777777" w:rsidR="008D2C3A" w:rsidRPr="00007E4B" w:rsidRDefault="008D2C3A" w:rsidP="00A81DD1">
            <w:pPr>
              <w:rPr>
                <w:color w:val="000000"/>
              </w:rPr>
            </w:pPr>
            <w:r>
              <w:rPr>
                <w:color w:val="000000"/>
              </w:rPr>
              <w:t>Relating to the</w:t>
            </w:r>
            <w:r w:rsidR="00AA1D1C">
              <w:rPr>
                <w:color w:val="000000"/>
              </w:rPr>
              <w:t xml:space="preserve"> products and parts in the</w:t>
            </w:r>
            <w:r>
              <w:rPr>
                <w:color w:val="000000"/>
              </w:rPr>
              <w:t xml:space="preserve"> F-35 J</w:t>
            </w:r>
            <w:r w:rsidR="00A81DD1">
              <w:rPr>
                <w:color w:val="000000"/>
              </w:rPr>
              <w:t>SF</w:t>
            </w:r>
            <w:r w:rsidR="00947006">
              <w:rPr>
                <w:color w:val="000000"/>
              </w:rPr>
              <w:t xml:space="preserve"> </w:t>
            </w:r>
            <w:r w:rsidR="009C111E">
              <w:rPr>
                <w:color w:val="000000"/>
              </w:rPr>
              <w:t>Air System</w:t>
            </w:r>
            <w:r w:rsidR="00947006">
              <w:rPr>
                <w:color w:val="000000"/>
              </w:rPr>
              <w:t>.</w:t>
            </w:r>
          </w:p>
        </w:tc>
      </w:tr>
      <w:tr w:rsidR="00706C60" w:rsidRPr="009E3949" w14:paraId="1AD3EB28" w14:textId="77777777" w:rsidTr="001432F9">
        <w:trPr>
          <w:cantSplit/>
        </w:trPr>
        <w:tc>
          <w:tcPr>
            <w:tcW w:w="1843" w:type="pct"/>
          </w:tcPr>
          <w:p w14:paraId="74FD364A" w14:textId="77777777" w:rsidR="00706C60" w:rsidRDefault="00706C60" w:rsidP="00176EF8">
            <w:r>
              <w:t>Department</w:t>
            </w:r>
            <w:r w:rsidR="00176EF8">
              <w:t xml:space="preserve"> </w:t>
            </w:r>
          </w:p>
        </w:tc>
        <w:tc>
          <w:tcPr>
            <w:tcW w:w="3157" w:type="pct"/>
          </w:tcPr>
          <w:p w14:paraId="3118ADE5" w14:textId="77777777" w:rsidR="00706C60" w:rsidRPr="006C4678" w:rsidRDefault="00706C60" w:rsidP="0044516B">
            <w:r w:rsidRPr="006C4678">
              <w:t>The Department of Industry, Science</w:t>
            </w:r>
            <w:r w:rsidR="0044516B">
              <w:t>, Energy and Resources</w:t>
            </w:r>
            <w:r w:rsidRPr="006C4678">
              <w:t>.</w:t>
            </w:r>
          </w:p>
        </w:tc>
      </w:tr>
      <w:tr w:rsidR="00FF6B2F" w:rsidRPr="009E3949" w14:paraId="6B178C70" w14:textId="77777777" w:rsidTr="001432F9">
        <w:trPr>
          <w:cantSplit/>
        </w:trPr>
        <w:tc>
          <w:tcPr>
            <w:tcW w:w="1843" w:type="pct"/>
          </w:tcPr>
          <w:p w14:paraId="4EF12384" w14:textId="77777777" w:rsidR="00FF6B2F" w:rsidRDefault="00FF6B2F" w:rsidP="00176EF8">
            <w:r>
              <w:t>Depot Maintenance Activation Plan</w:t>
            </w:r>
            <w:r w:rsidR="00C0646E">
              <w:t xml:space="preserve"> (DMAP)</w:t>
            </w:r>
          </w:p>
        </w:tc>
        <w:tc>
          <w:tcPr>
            <w:tcW w:w="3157" w:type="pct"/>
          </w:tcPr>
          <w:p w14:paraId="13EC4B75" w14:textId="77777777" w:rsidR="00FD6EF3" w:rsidRPr="006C4678" w:rsidRDefault="00607364" w:rsidP="0017002F">
            <w:r>
              <w:t xml:space="preserve">A document that identifies all DSOR logistics requirements needed </w:t>
            </w:r>
            <w:proofErr w:type="gramStart"/>
            <w:r>
              <w:t>to properly establish</w:t>
            </w:r>
            <w:proofErr w:type="gramEnd"/>
            <w:r>
              <w:t xml:space="preserve"> depot level maintenance capacity. The DMAP </w:t>
            </w:r>
            <w:proofErr w:type="gramStart"/>
            <w:r>
              <w:t>is structured</w:t>
            </w:r>
            <w:proofErr w:type="gramEnd"/>
            <w:r>
              <w:t xml:space="preserve"> to provide a comprehensive approach that ensures the integrated product support, or integrated logistics support elements are addressed in the activation process. </w:t>
            </w:r>
          </w:p>
        </w:tc>
      </w:tr>
      <w:tr w:rsidR="001C35ED" w:rsidRPr="009E3949" w14:paraId="670F999E" w14:textId="77777777" w:rsidTr="001432F9">
        <w:trPr>
          <w:cantSplit/>
        </w:trPr>
        <w:tc>
          <w:tcPr>
            <w:tcW w:w="1843" w:type="pct"/>
          </w:tcPr>
          <w:p w14:paraId="017382BA" w14:textId="77777777" w:rsidR="001C35ED" w:rsidRDefault="001C35ED" w:rsidP="00607364">
            <w:r>
              <w:t xml:space="preserve">Depot </w:t>
            </w:r>
            <w:r w:rsidR="00607364">
              <w:t>M</w:t>
            </w:r>
            <w:r>
              <w:t xml:space="preserve">aintenance </w:t>
            </w:r>
            <w:r w:rsidR="00607364">
              <w:t>D</w:t>
            </w:r>
            <w:r>
              <w:t xml:space="preserve">evelopment </w:t>
            </w:r>
            <w:r w:rsidR="00607364">
              <w:t>P</w:t>
            </w:r>
            <w:r>
              <w:t>lan</w:t>
            </w:r>
            <w:r w:rsidR="005D0ACC">
              <w:t xml:space="preserve"> (DMDP)</w:t>
            </w:r>
          </w:p>
        </w:tc>
        <w:tc>
          <w:tcPr>
            <w:tcW w:w="3157" w:type="pct"/>
          </w:tcPr>
          <w:p w14:paraId="476ACB8C" w14:textId="0B41F073" w:rsidR="001C35ED" w:rsidRPr="006C4678" w:rsidRDefault="00712857" w:rsidP="00765168">
            <w:r>
              <w:t>An evolving d</w:t>
            </w:r>
            <w:r w:rsidR="001C35ED">
              <w:t xml:space="preserve">ocument owned by the </w:t>
            </w:r>
            <w:r w:rsidR="00AA1D1C">
              <w:t>U</w:t>
            </w:r>
            <w:r w:rsidR="00A81DD1">
              <w:t>nited States</w:t>
            </w:r>
            <w:r w:rsidR="00AA1D1C">
              <w:t xml:space="preserve"> </w:t>
            </w:r>
            <w:r w:rsidR="001C35ED">
              <w:t xml:space="preserve">Department of </w:t>
            </w:r>
            <w:proofErr w:type="spellStart"/>
            <w:r w:rsidR="001C35ED">
              <w:t>Defen</w:t>
            </w:r>
            <w:r w:rsidR="00765168">
              <w:t>s</w:t>
            </w:r>
            <w:r w:rsidR="001C35ED">
              <w:t>e</w:t>
            </w:r>
            <w:proofErr w:type="spellEnd"/>
            <w:r w:rsidR="001C35ED">
              <w:t xml:space="preserve"> </w:t>
            </w:r>
            <w:r w:rsidR="00607364">
              <w:t>describing</w:t>
            </w:r>
            <w:r w:rsidR="00765168">
              <w:t xml:space="preserve"> the roles and responsibilities</w:t>
            </w:r>
            <w:r w:rsidR="00607364">
              <w:t xml:space="preserve">, processes, checkpoints and deliverables to activate component repair depots supporting the European and Asia/Pacific regions. </w:t>
            </w:r>
          </w:p>
        </w:tc>
      </w:tr>
      <w:tr w:rsidR="0034566B" w:rsidRPr="009E3949" w14:paraId="1209FF64" w14:textId="77777777" w:rsidTr="001432F9">
        <w:trPr>
          <w:cantSplit/>
        </w:trPr>
        <w:tc>
          <w:tcPr>
            <w:tcW w:w="1843" w:type="pct"/>
          </w:tcPr>
          <w:p w14:paraId="5C852CF2" w14:textId="77777777" w:rsidR="0034566B" w:rsidRDefault="00304B4B" w:rsidP="00607364">
            <w:r>
              <w:t>Depot Source of Repair (DSOR)</w:t>
            </w:r>
          </w:p>
        </w:tc>
        <w:tc>
          <w:tcPr>
            <w:tcW w:w="3157" w:type="pct"/>
          </w:tcPr>
          <w:p w14:paraId="7C1A24FD" w14:textId="77777777" w:rsidR="0034566B" w:rsidRDefault="00304B4B" w:rsidP="00607364">
            <w:r>
              <w:t>The certification and title that the A-PSP is trying to achieve as part of the DMDP process.</w:t>
            </w:r>
          </w:p>
        </w:tc>
      </w:tr>
      <w:tr w:rsidR="00706C60" w:rsidRPr="009E3949" w14:paraId="04DE2D9E" w14:textId="77777777" w:rsidTr="001432F9">
        <w:trPr>
          <w:cantSplit/>
        </w:trPr>
        <w:tc>
          <w:tcPr>
            <w:tcW w:w="1843" w:type="pct"/>
          </w:tcPr>
          <w:p w14:paraId="24974E03" w14:textId="77777777" w:rsidR="00706C60" w:rsidRDefault="00706C60" w:rsidP="008E215B">
            <w:r>
              <w:t xml:space="preserve">Eligible </w:t>
            </w:r>
            <w:r w:rsidR="006C4678">
              <w:t>activities</w:t>
            </w:r>
          </w:p>
        </w:tc>
        <w:tc>
          <w:tcPr>
            <w:tcW w:w="3157" w:type="pct"/>
          </w:tcPr>
          <w:p w14:paraId="5B9882C9"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CE52C7">
              <w:t>5.1</w:t>
            </w:r>
            <w:r w:rsidR="00AF1D9D">
              <w:fldChar w:fldCharType="end"/>
            </w:r>
            <w:r w:rsidRPr="006C4678">
              <w:t>.</w:t>
            </w:r>
          </w:p>
        </w:tc>
      </w:tr>
      <w:tr w:rsidR="00706C60" w:rsidRPr="009E3949" w14:paraId="5AB62BB4" w14:textId="77777777" w:rsidTr="001432F9">
        <w:trPr>
          <w:cantSplit/>
        </w:trPr>
        <w:tc>
          <w:tcPr>
            <w:tcW w:w="1843" w:type="pct"/>
          </w:tcPr>
          <w:p w14:paraId="5A88BCA5" w14:textId="77777777" w:rsidR="00706C60" w:rsidRDefault="00706C60" w:rsidP="008E215B">
            <w:r>
              <w:t xml:space="preserve">Eligible </w:t>
            </w:r>
            <w:r w:rsidR="006C4678">
              <w:t>application</w:t>
            </w:r>
          </w:p>
        </w:tc>
        <w:tc>
          <w:tcPr>
            <w:tcW w:w="3157" w:type="pct"/>
          </w:tcPr>
          <w:p w14:paraId="4AB9F343" w14:textId="77777777" w:rsidR="00706C60" w:rsidRPr="006C4678" w:rsidRDefault="0026731F" w:rsidP="0026731F">
            <w:r>
              <w:t>An application or proposal for grant funding</w:t>
            </w:r>
            <w:r w:rsidR="00706C60" w:rsidRPr="006C4678">
              <w:t xml:space="preserve"> under the </w:t>
            </w:r>
            <w:r w:rsidR="00DD0810" w:rsidRPr="006C4678">
              <w:rPr>
                <w:color w:val="000000"/>
                <w:w w:val="0"/>
              </w:rPr>
              <w:t xml:space="preserve">program </w:t>
            </w:r>
            <w:r w:rsidR="00706C60" w:rsidRPr="006C4678">
              <w:t xml:space="preserve">that the </w:t>
            </w:r>
            <w:r w:rsidR="00262481" w:rsidRPr="006C4678">
              <w:t>Program</w:t>
            </w:r>
            <w:r w:rsidR="00706C60" w:rsidRPr="006C4678">
              <w:t xml:space="preserve"> Delegate has determined is eligible for assessment in accordance with these </w:t>
            </w:r>
            <w:r w:rsidR="006C4678" w:rsidRPr="006C4678">
              <w:t>guidelines</w:t>
            </w:r>
            <w:r w:rsidR="00706C60" w:rsidRPr="006C4678">
              <w:t>.</w:t>
            </w:r>
          </w:p>
        </w:tc>
      </w:tr>
      <w:tr w:rsidR="00271FAE" w:rsidRPr="009E3949" w14:paraId="437834EB" w14:textId="77777777" w:rsidTr="001432F9">
        <w:trPr>
          <w:cantSplit/>
        </w:trPr>
        <w:tc>
          <w:tcPr>
            <w:tcW w:w="1843" w:type="pct"/>
          </w:tcPr>
          <w:p w14:paraId="19B7747B" w14:textId="77777777" w:rsidR="00271FAE" w:rsidRDefault="00271FAE" w:rsidP="008E215B">
            <w:r>
              <w:t xml:space="preserve">Eligible </w:t>
            </w:r>
            <w:r w:rsidR="006C4678">
              <w:t>expenditure</w:t>
            </w:r>
          </w:p>
        </w:tc>
        <w:tc>
          <w:tcPr>
            <w:tcW w:w="3157" w:type="pct"/>
          </w:tcPr>
          <w:p w14:paraId="2DFC4F3A"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CE52C7">
              <w:t>5.2</w:t>
            </w:r>
            <w:r w:rsidR="00AF1D9D">
              <w:fldChar w:fldCharType="end"/>
            </w:r>
            <w:r w:rsidRPr="006C4678">
              <w:t>.</w:t>
            </w:r>
          </w:p>
        </w:tc>
      </w:tr>
      <w:tr w:rsidR="0052054C" w:rsidRPr="009E3949" w14:paraId="7F29E0E4" w14:textId="77777777" w:rsidTr="001432F9">
        <w:trPr>
          <w:cantSplit/>
        </w:trPr>
        <w:tc>
          <w:tcPr>
            <w:tcW w:w="1843" w:type="pct"/>
          </w:tcPr>
          <w:p w14:paraId="7592F4D5" w14:textId="77777777" w:rsidR="0052054C" w:rsidRDefault="0052054C" w:rsidP="008E215B">
            <w:r>
              <w:t xml:space="preserve">Eligible </w:t>
            </w:r>
            <w:r w:rsidR="004C6F6D">
              <w:t xml:space="preserve">expenditure </w:t>
            </w:r>
            <w:r w:rsidR="00464353" w:rsidRPr="005A61FE">
              <w:t>guidance</w:t>
            </w:r>
          </w:p>
        </w:tc>
        <w:tc>
          <w:tcPr>
            <w:tcW w:w="3157" w:type="pct"/>
          </w:tcPr>
          <w:p w14:paraId="21C78AF0"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1C7DA1AB" w14:textId="77777777" w:rsidTr="001432F9">
        <w:trPr>
          <w:cantSplit/>
        </w:trPr>
        <w:tc>
          <w:tcPr>
            <w:tcW w:w="1843" w:type="pct"/>
          </w:tcPr>
          <w:p w14:paraId="04A58484" w14:textId="77777777" w:rsidR="0052054C" w:rsidRDefault="0052054C" w:rsidP="008E215B">
            <w:r>
              <w:t>Grant agreement</w:t>
            </w:r>
          </w:p>
        </w:tc>
        <w:tc>
          <w:tcPr>
            <w:tcW w:w="3157" w:type="pct"/>
          </w:tcPr>
          <w:p w14:paraId="5CD96ED4"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966CE8D" w14:textId="77777777" w:rsidTr="001432F9">
        <w:trPr>
          <w:cantSplit/>
        </w:trPr>
        <w:tc>
          <w:tcPr>
            <w:tcW w:w="1843" w:type="pct"/>
          </w:tcPr>
          <w:p w14:paraId="1AAFF11E" w14:textId="77777777" w:rsidR="0052054C" w:rsidRDefault="0052054C" w:rsidP="008E215B">
            <w:r>
              <w:t>Grant funding or grant funds</w:t>
            </w:r>
          </w:p>
        </w:tc>
        <w:tc>
          <w:tcPr>
            <w:tcW w:w="3157" w:type="pct"/>
          </w:tcPr>
          <w:p w14:paraId="6AC1D720"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DABDC0C" w14:textId="77777777" w:rsidTr="001432F9">
        <w:trPr>
          <w:cantSplit/>
        </w:trPr>
        <w:tc>
          <w:tcPr>
            <w:tcW w:w="1843" w:type="pct"/>
          </w:tcPr>
          <w:p w14:paraId="680ECE96" w14:textId="77777777" w:rsidR="00464353" w:rsidRPr="005A61FE" w:rsidRDefault="006B0A2F" w:rsidP="009564E7">
            <w:hyperlink r:id="rId46" w:history="1">
              <w:r w:rsidR="00464353" w:rsidRPr="005A61FE">
                <w:rPr>
                  <w:rStyle w:val="Hyperlink"/>
                </w:rPr>
                <w:t>GrantConnect</w:t>
              </w:r>
            </w:hyperlink>
          </w:p>
        </w:tc>
        <w:tc>
          <w:tcPr>
            <w:tcW w:w="3157" w:type="pct"/>
          </w:tcPr>
          <w:p w14:paraId="1B1848C1"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684CA0E7" w14:textId="77777777" w:rsidTr="001432F9">
        <w:trPr>
          <w:cantSplit/>
        </w:trPr>
        <w:tc>
          <w:tcPr>
            <w:tcW w:w="1843" w:type="pct"/>
          </w:tcPr>
          <w:p w14:paraId="15257A39" w14:textId="77777777" w:rsidR="00C166EB" w:rsidRDefault="00C166EB" w:rsidP="008E215B">
            <w:r>
              <w:t>Grantee</w:t>
            </w:r>
          </w:p>
        </w:tc>
        <w:tc>
          <w:tcPr>
            <w:tcW w:w="3157" w:type="pct"/>
          </w:tcPr>
          <w:p w14:paraId="59CEA995"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A582028" w14:textId="77777777" w:rsidTr="001432F9">
        <w:trPr>
          <w:cantSplit/>
        </w:trPr>
        <w:tc>
          <w:tcPr>
            <w:tcW w:w="1843" w:type="pct"/>
          </w:tcPr>
          <w:p w14:paraId="5EC5ADB6" w14:textId="77777777" w:rsidR="008D433F" w:rsidRDefault="008D433F" w:rsidP="00FE1A01">
            <w:r>
              <w:t>Guidelines</w:t>
            </w:r>
          </w:p>
        </w:tc>
        <w:tc>
          <w:tcPr>
            <w:tcW w:w="3157" w:type="pct"/>
          </w:tcPr>
          <w:p w14:paraId="60A5F941"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8D2C3A" w:rsidRPr="009E3949" w14:paraId="7AA27F31" w14:textId="77777777" w:rsidTr="001432F9">
        <w:trPr>
          <w:cantSplit/>
        </w:trPr>
        <w:tc>
          <w:tcPr>
            <w:tcW w:w="1843" w:type="pct"/>
          </w:tcPr>
          <w:p w14:paraId="01D68DCE" w14:textId="77777777" w:rsidR="008D2C3A" w:rsidRDefault="008D2C3A" w:rsidP="00FF6B2F">
            <w:r>
              <w:t>F-35 Joint Strike Fighter</w:t>
            </w:r>
            <w:r w:rsidR="001C35ED">
              <w:t xml:space="preserve"> (</w:t>
            </w:r>
            <w:r w:rsidR="00FF6B2F">
              <w:t>JSF)</w:t>
            </w:r>
          </w:p>
        </w:tc>
        <w:tc>
          <w:tcPr>
            <w:tcW w:w="3157" w:type="pct"/>
          </w:tcPr>
          <w:p w14:paraId="1F0AC133" w14:textId="77777777" w:rsidR="008D2C3A" w:rsidRPr="006C4678" w:rsidRDefault="00FF665C" w:rsidP="002F3A4F">
            <w:r>
              <w:t>The project and/</w:t>
            </w:r>
            <w:r w:rsidR="00AA1D1C">
              <w:t>or the fighter jet</w:t>
            </w:r>
            <w:r w:rsidR="00A81DD1">
              <w:t>.</w:t>
            </w:r>
          </w:p>
        </w:tc>
      </w:tr>
      <w:tr w:rsidR="00975F29" w:rsidRPr="009E3949" w14:paraId="2193C481" w14:textId="77777777" w:rsidTr="001432F9">
        <w:trPr>
          <w:cantSplit/>
        </w:trPr>
        <w:tc>
          <w:tcPr>
            <w:tcW w:w="1843" w:type="pct"/>
          </w:tcPr>
          <w:p w14:paraId="46F67E73" w14:textId="77777777" w:rsidR="00975F29" w:rsidRDefault="00C60E0F" w:rsidP="008E215B">
            <w:r>
              <w:t>Minister</w:t>
            </w:r>
          </w:p>
        </w:tc>
        <w:tc>
          <w:tcPr>
            <w:tcW w:w="3157" w:type="pct"/>
          </w:tcPr>
          <w:p w14:paraId="795DE128" w14:textId="576B3B2B" w:rsidR="00975F29" w:rsidRPr="006C4678" w:rsidRDefault="00C60E0F" w:rsidP="007F1067">
            <w:r w:rsidRPr="006C4678">
              <w:t>The</w:t>
            </w:r>
            <w:r w:rsidR="004A16B4">
              <w:t xml:space="preserve"> Commonwealth</w:t>
            </w:r>
            <w:r w:rsidRPr="006C4678">
              <w:t xml:space="preserve"> </w:t>
            </w:r>
            <w:r w:rsidR="005A6D76" w:rsidRPr="006C4678">
              <w:t>Minister</w:t>
            </w:r>
            <w:r w:rsidR="005A6D76">
              <w:t xml:space="preserve"> </w:t>
            </w:r>
            <w:r w:rsidRPr="006C4678">
              <w:t xml:space="preserve">for </w:t>
            </w:r>
            <w:r w:rsidR="0026731F">
              <w:t>Defence</w:t>
            </w:r>
            <w:r w:rsidR="00133E45">
              <w:t>.</w:t>
            </w:r>
          </w:p>
        </w:tc>
      </w:tr>
      <w:tr w:rsidR="002A2061" w:rsidRPr="009E3949" w14:paraId="2E12B423" w14:textId="77777777" w:rsidTr="001432F9">
        <w:trPr>
          <w:cantSplit/>
        </w:trPr>
        <w:tc>
          <w:tcPr>
            <w:tcW w:w="1843" w:type="pct"/>
          </w:tcPr>
          <w:p w14:paraId="000B61B5" w14:textId="0195E2CE" w:rsidR="002A2061" w:rsidRDefault="002A2061" w:rsidP="008E215B">
            <w:r>
              <w:t>National Redress Scheme</w:t>
            </w:r>
          </w:p>
        </w:tc>
        <w:tc>
          <w:tcPr>
            <w:tcW w:w="3157" w:type="pct"/>
          </w:tcPr>
          <w:p w14:paraId="1F33E848" w14:textId="77777777" w:rsidR="002A2061" w:rsidRDefault="002A2061" w:rsidP="007F1067">
            <w:r>
              <w:t xml:space="preserve">The National Redress Scheme is </w:t>
            </w:r>
            <w:proofErr w:type="gramStart"/>
            <w:r>
              <w:t>in response to the Royal Commission into Institutional Responses to Child Sexual Abuse</w:t>
            </w:r>
            <w:proofErr w:type="gramEnd"/>
            <w:r>
              <w:t>.</w:t>
            </w:r>
          </w:p>
          <w:p w14:paraId="5AFC75BC" w14:textId="77777777" w:rsidR="002A2061" w:rsidRDefault="002A2061" w:rsidP="007F1067">
            <w:r>
              <w:t>Grant Connected Policy restricts access to Australian Government grant funding for non-government institutions that fail to join the Scheme.</w:t>
            </w:r>
          </w:p>
          <w:p w14:paraId="4FB00092" w14:textId="30A396CA" w:rsidR="002A2061" w:rsidRPr="006C4678" w:rsidRDefault="002A2061" w:rsidP="007F1067">
            <w:r>
              <w:t>Further information on the National Redress Scheme can be found at: http//www.nationalredress.gov.au</w:t>
            </w:r>
          </w:p>
        </w:tc>
      </w:tr>
      <w:tr w:rsidR="00C60E0F" w:rsidRPr="009E3949" w14:paraId="14F0EFC1" w14:textId="77777777" w:rsidTr="001432F9">
        <w:trPr>
          <w:cantSplit/>
        </w:trPr>
        <w:tc>
          <w:tcPr>
            <w:tcW w:w="1843" w:type="pct"/>
          </w:tcPr>
          <w:p w14:paraId="3CE63DD7" w14:textId="223D9C58" w:rsidR="00C60E0F" w:rsidRDefault="00C60E0F" w:rsidP="008E215B">
            <w:r>
              <w:t>Personal information</w:t>
            </w:r>
          </w:p>
        </w:tc>
        <w:tc>
          <w:tcPr>
            <w:tcW w:w="3157" w:type="pct"/>
          </w:tcPr>
          <w:p w14:paraId="67DF24B0"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768F6D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777BA55A" w14:textId="77777777" w:rsidR="00680B92" w:rsidRDefault="00680B92" w:rsidP="00680B92">
            <w:pPr>
              <w:pStyle w:val="ListParagraph"/>
              <w:numPr>
                <w:ilvl w:val="7"/>
                <w:numId w:val="12"/>
              </w:numPr>
              <w:ind w:left="720" w:hanging="382"/>
            </w:pPr>
            <w:r>
              <w:t>whether the information or opinion is true or not; and</w:t>
            </w:r>
          </w:p>
          <w:p w14:paraId="5D83661B" w14:textId="77777777" w:rsidR="00C60E0F" w:rsidRPr="006C4678" w:rsidRDefault="00680B92"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F95C1B" w:rsidRPr="009E3949" w14:paraId="6B8D635F" w14:textId="77777777" w:rsidTr="001432F9">
        <w:trPr>
          <w:cantSplit/>
        </w:trPr>
        <w:tc>
          <w:tcPr>
            <w:tcW w:w="1843" w:type="pct"/>
          </w:tcPr>
          <w:p w14:paraId="7A2A7FB3" w14:textId="77777777" w:rsidR="00F95C1B" w:rsidRDefault="00F95C1B" w:rsidP="008E215B">
            <w:r>
              <w:t>Program Delegate</w:t>
            </w:r>
          </w:p>
        </w:tc>
        <w:tc>
          <w:tcPr>
            <w:tcW w:w="3157" w:type="pct"/>
          </w:tcPr>
          <w:p w14:paraId="4B71E5E5" w14:textId="11343C16" w:rsidR="00F95C1B" w:rsidRPr="006C4678" w:rsidRDefault="00812909" w:rsidP="00CB7494">
            <w:pPr>
              <w:rPr>
                <w:bCs/>
              </w:rPr>
            </w:pPr>
            <w:proofErr w:type="gramStart"/>
            <w:r w:rsidRPr="00A2363D">
              <w:t>A</w:t>
            </w:r>
            <w:r>
              <w:t>n</w:t>
            </w:r>
            <w:proofErr w:type="gramEnd"/>
            <w:r>
              <w:t xml:space="preserve"> </w:t>
            </w:r>
            <w:r w:rsidR="00560FDF">
              <w:t>manager</w:t>
            </w:r>
            <w:r w:rsidRPr="00A2363D">
              <w:t xml:space="preserve"> with responsibility for </w:t>
            </w:r>
            <w:r w:rsidR="00560FDF">
              <w:t xml:space="preserve">managing </w:t>
            </w:r>
            <w:r w:rsidRPr="00A2363D">
              <w:t>the grant opportunity.</w:t>
            </w:r>
          </w:p>
        </w:tc>
      </w:tr>
      <w:tr w:rsidR="00C60E0F" w:rsidRPr="009E3949" w14:paraId="5DA4FBA0" w14:textId="77777777" w:rsidTr="001432F9">
        <w:trPr>
          <w:cantSplit/>
        </w:trPr>
        <w:tc>
          <w:tcPr>
            <w:tcW w:w="1843" w:type="pct"/>
          </w:tcPr>
          <w:p w14:paraId="2A2A23E8"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2DB04071"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5581142A" w14:textId="77777777" w:rsidTr="001432F9">
        <w:trPr>
          <w:cantSplit/>
        </w:trPr>
        <w:tc>
          <w:tcPr>
            <w:tcW w:w="1843" w:type="pct"/>
          </w:tcPr>
          <w:p w14:paraId="1D561B65" w14:textId="77777777" w:rsidR="00C60E0F" w:rsidRDefault="00C60E0F" w:rsidP="008E215B">
            <w:r>
              <w:t>Project</w:t>
            </w:r>
          </w:p>
        </w:tc>
        <w:tc>
          <w:tcPr>
            <w:tcW w:w="3157" w:type="pct"/>
          </w:tcPr>
          <w:p w14:paraId="0B65A53F"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DA15E7" w:rsidRPr="009E3949" w14:paraId="1E717EFB" w14:textId="77777777" w:rsidTr="001432F9">
        <w:trPr>
          <w:cantSplit/>
        </w:trPr>
        <w:tc>
          <w:tcPr>
            <w:tcW w:w="1843" w:type="pct"/>
          </w:tcPr>
          <w:p w14:paraId="53EF6486" w14:textId="77777777" w:rsidR="00DA15E7" w:rsidRDefault="00DA15E7" w:rsidP="008E215B">
            <w:r>
              <w:t>Repair Technology Group</w:t>
            </w:r>
          </w:p>
        </w:tc>
        <w:tc>
          <w:tcPr>
            <w:tcW w:w="3157" w:type="pct"/>
          </w:tcPr>
          <w:p w14:paraId="69207D3D" w14:textId="1F1D3BE7" w:rsidR="00DA15E7" w:rsidRPr="006C4678" w:rsidRDefault="00A81E95" w:rsidP="00A81E95">
            <w:pPr>
              <w:pStyle w:val="ListBullet"/>
              <w:numPr>
                <w:ilvl w:val="0"/>
                <w:numId w:val="0"/>
              </w:numPr>
            </w:pPr>
            <w:r>
              <w:t xml:space="preserve">A grouping of specific Joint Strike Fighter technologies as defined by the United States Government. </w:t>
            </w:r>
            <w:r w:rsidR="00032E8D">
              <w:t xml:space="preserve">For </w:t>
            </w:r>
            <w:r w:rsidR="00032E8D" w:rsidRPr="005A61FE">
              <w:t>guidance</w:t>
            </w:r>
            <w:r w:rsidR="00032E8D">
              <w:t xml:space="preserve"> on Repair Technology Groups, see</w:t>
            </w:r>
            <w:r w:rsidR="00032E8D" w:rsidRPr="00E162FF">
              <w:t xml:space="preserve"> </w:t>
            </w:r>
            <w:r w:rsidR="00032E8D" w:rsidRPr="00777D23">
              <w:t xml:space="preserve">appendix </w:t>
            </w:r>
            <w:r w:rsidR="004D0EBE">
              <w:t>C.</w:t>
            </w:r>
          </w:p>
        </w:tc>
      </w:tr>
      <w:tr w:rsidR="00D168B2" w:rsidRPr="009E3949" w14:paraId="6FF0EAD6" w14:textId="77777777" w:rsidTr="001432F9">
        <w:trPr>
          <w:cantSplit/>
        </w:trPr>
        <w:tc>
          <w:tcPr>
            <w:tcW w:w="1843" w:type="pct"/>
          </w:tcPr>
          <w:p w14:paraId="0F021F8C" w14:textId="6F678A60" w:rsidR="00D168B2" w:rsidRDefault="00D168B2" w:rsidP="008E215B">
            <w:r>
              <w:t>Senior executive</w:t>
            </w:r>
          </w:p>
        </w:tc>
        <w:tc>
          <w:tcPr>
            <w:tcW w:w="3157" w:type="pct"/>
          </w:tcPr>
          <w:p w14:paraId="5F80EC2A" w14:textId="7AA407D8" w:rsidR="00D168B2" w:rsidRDefault="00D168B2" w:rsidP="00D168B2">
            <w:pPr>
              <w:pStyle w:val="ListBullet"/>
              <w:numPr>
                <w:ilvl w:val="0"/>
                <w:numId w:val="0"/>
              </w:numPr>
            </w:pPr>
            <w:r>
              <w:t>An Australian Government official in the Department of Defence with responsibility for approving grants under this program.</w:t>
            </w:r>
          </w:p>
        </w:tc>
      </w:tr>
    </w:tbl>
    <w:p w14:paraId="0321134B" w14:textId="77777777" w:rsidR="00230A2B" w:rsidRDefault="00230A2B" w:rsidP="00230A2B"/>
    <w:p w14:paraId="26EDC8E3"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0B407F7E" w14:textId="77777777" w:rsidR="00230A2B" w:rsidRDefault="004E0184" w:rsidP="006F6212">
      <w:pPr>
        <w:pStyle w:val="Heading2Appendix"/>
        <w:numPr>
          <w:ilvl w:val="0"/>
          <w:numId w:val="33"/>
        </w:numPr>
      </w:pPr>
      <w:bookmarkStart w:id="242" w:name="_Toc496536709"/>
      <w:bookmarkStart w:id="243" w:name="_Toc531277537"/>
      <w:bookmarkStart w:id="244" w:name="_Toc955347"/>
      <w:bookmarkStart w:id="245" w:name="_Toc55830859"/>
      <w:r>
        <w:lastRenderedPageBreak/>
        <w:t>Eligible expenditure</w:t>
      </w:r>
      <w:bookmarkEnd w:id="242"/>
      <w:bookmarkEnd w:id="243"/>
      <w:bookmarkEnd w:id="244"/>
      <w:bookmarkEnd w:id="245"/>
    </w:p>
    <w:p w14:paraId="4467B2C8"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59426A5D"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63F7451B" w14:textId="77777777" w:rsidR="00D96D08" w:rsidRDefault="00D96D08" w:rsidP="00D96D08">
      <w:r>
        <w:t>To be eligible</w:t>
      </w:r>
      <w:r w:rsidR="0022578C">
        <w:t>,</w:t>
      </w:r>
      <w:r>
        <w:t xml:space="preserve"> expenditure must:</w:t>
      </w:r>
    </w:p>
    <w:p w14:paraId="2022F60D" w14:textId="77777777" w:rsidR="00D96D08" w:rsidRDefault="00D96D08" w:rsidP="00F34E3C">
      <w:pPr>
        <w:pStyle w:val="ListBullet"/>
      </w:pPr>
      <w:r>
        <w:t xml:space="preserve">be incurred by </w:t>
      </w:r>
      <w:r w:rsidR="00741240">
        <w:t>you</w:t>
      </w:r>
      <w:r w:rsidR="004855A0">
        <w:t xml:space="preserve"> within the project period</w:t>
      </w:r>
    </w:p>
    <w:p w14:paraId="78461102" w14:textId="77777777" w:rsidR="00D96D08" w:rsidRDefault="00D96D08" w:rsidP="00F34E3C">
      <w:pPr>
        <w:pStyle w:val="ListBullet"/>
      </w:pPr>
      <w:r>
        <w:t xml:space="preserve">be a direct cost </w:t>
      </w:r>
      <w:r w:rsidR="004C6F6D">
        <w:t>of</w:t>
      </w:r>
      <w:r>
        <w:t xml:space="preserve"> the project </w:t>
      </w:r>
    </w:p>
    <w:p w14:paraId="33077416" w14:textId="255CA8C1" w:rsidR="00226A14" w:rsidRDefault="00226A14" w:rsidP="00F34E3C">
      <w:pPr>
        <w:pStyle w:val="ListBullet"/>
      </w:pPr>
      <w:r>
        <w:t>be incurred by you to undertake required project audit activities (if applicable)</w:t>
      </w:r>
    </w:p>
    <w:p w14:paraId="3FFD3B4C" w14:textId="77777777" w:rsidR="00D96D08" w:rsidRDefault="00D96D08" w:rsidP="00F34E3C">
      <w:pPr>
        <w:pStyle w:val="ListBullet"/>
      </w:pPr>
      <w:r>
        <w:t>meet the eligible exp</w:t>
      </w:r>
      <w:r w:rsidR="001204D3">
        <w:t>enditure guidelines</w:t>
      </w:r>
    </w:p>
    <w:p w14:paraId="70D89B23" w14:textId="77777777" w:rsidR="00697187" w:rsidRDefault="001204D3" w:rsidP="00F34E3C">
      <w:pPr>
        <w:pStyle w:val="ListBullet"/>
      </w:pPr>
      <w:proofErr w:type="gramStart"/>
      <w:r>
        <w:t>b</w:t>
      </w:r>
      <w:r w:rsidR="00697187">
        <w:t>e</w:t>
      </w:r>
      <w:proofErr w:type="gramEnd"/>
      <w:r w:rsidR="00697187">
        <w:t xml:space="preserve"> outline</w:t>
      </w:r>
      <w:r>
        <w:t>d</w:t>
      </w:r>
      <w:r w:rsidR="00697187">
        <w:t xml:space="preserve"> in </w:t>
      </w:r>
      <w:r>
        <w:t xml:space="preserve">your </w:t>
      </w:r>
      <w:r w:rsidR="00697187">
        <w:t xml:space="preserve">approved DMAP for phases 3 and 4 of the </w:t>
      </w:r>
      <w:r w:rsidR="0075117B">
        <w:t xml:space="preserve">DMAP </w:t>
      </w:r>
      <w:r w:rsidR="00697187">
        <w:t>process</w:t>
      </w:r>
      <w:r w:rsidR="0075117B">
        <w:t xml:space="preserve"> (for those phases)</w:t>
      </w:r>
      <w:r>
        <w:t>.</w:t>
      </w:r>
    </w:p>
    <w:p w14:paraId="40C48753" w14:textId="77777777" w:rsidR="00D96D08" w:rsidRPr="006F6212" w:rsidRDefault="00D96D08" w:rsidP="006F6212">
      <w:pPr>
        <w:pStyle w:val="Heading3Appendix"/>
      </w:pPr>
      <w:bookmarkStart w:id="246" w:name="_Toc496536710"/>
      <w:bookmarkStart w:id="247" w:name="_Toc531277538"/>
      <w:bookmarkStart w:id="248" w:name="_Toc955348"/>
      <w:bookmarkStart w:id="249" w:name="_Toc55830860"/>
      <w:r w:rsidRPr="006F6212">
        <w:t>How</w:t>
      </w:r>
      <w:r w:rsidR="00DA182E" w:rsidRPr="006F6212">
        <w:t xml:space="preserve"> we verify</w:t>
      </w:r>
      <w:r w:rsidRPr="006F6212">
        <w:t xml:space="preserve"> eligible expenditure</w:t>
      </w:r>
      <w:bookmarkEnd w:id="246"/>
      <w:bookmarkEnd w:id="247"/>
      <w:bookmarkEnd w:id="248"/>
      <w:bookmarkEnd w:id="249"/>
    </w:p>
    <w:p w14:paraId="4E884D7F"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5E11F2E0"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719F713C"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0CC8004A"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6FBFC32A" w14:textId="77777777"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AAF0983" w14:textId="77777777" w:rsidR="00D96D08" w:rsidRPr="006F6212" w:rsidRDefault="00D96D08" w:rsidP="006F6212">
      <w:pPr>
        <w:pStyle w:val="Heading3Appendix"/>
      </w:pPr>
      <w:bookmarkStart w:id="250" w:name="_Toc496536711"/>
      <w:bookmarkStart w:id="251" w:name="_Toc531277539"/>
      <w:bookmarkStart w:id="252" w:name="_Toc955349"/>
      <w:bookmarkStart w:id="253" w:name="_Toc55830861"/>
      <w:r w:rsidRPr="006F6212">
        <w:t>Plant and equipment expenditure</w:t>
      </w:r>
      <w:bookmarkEnd w:id="250"/>
      <w:bookmarkEnd w:id="251"/>
      <w:bookmarkEnd w:id="252"/>
      <w:bookmarkEnd w:id="253"/>
    </w:p>
    <w:p w14:paraId="180CA5C2" w14:textId="77777777" w:rsidR="00D96D08" w:rsidRDefault="00DA182E" w:rsidP="00D96D08">
      <w:r>
        <w:t>We consider c</w:t>
      </w:r>
      <w:r w:rsidR="00D96D08">
        <w:t xml:space="preserve">osts of acquiring, 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383FBBAC" w14:textId="77777777" w:rsidR="00D96D08" w:rsidRPr="00E162FF" w:rsidRDefault="00DA182E" w:rsidP="00D96D08">
      <w:r>
        <w:t>We cannot consider a</w:t>
      </w:r>
      <w:r w:rsidR="00D96D08" w:rsidRPr="00E162FF">
        <w:t xml:space="preserve">ny expenditure paid </w:t>
      </w:r>
      <w:r w:rsidR="00D96D08">
        <w:t>before</w:t>
      </w:r>
      <w:r w:rsidR="00D96D08" w:rsidRPr="00E162FF">
        <w:t xml:space="preserve"> the project start date </w:t>
      </w:r>
      <w:r>
        <w:t>as</w:t>
      </w:r>
      <w:r w:rsidR="00D96D08" w:rsidRPr="00E162FF">
        <w:t xml:space="preserve"> eligible</w:t>
      </w:r>
      <w:r w:rsidR="00D96D08">
        <w:t xml:space="preserve"> expenditure</w:t>
      </w:r>
      <w:r w:rsidR="00D96D08" w:rsidRPr="00E162FF">
        <w:t xml:space="preserve">. </w:t>
      </w:r>
      <w:r w:rsidR="003E4693">
        <w:t>C</w:t>
      </w:r>
      <w:r w:rsidR="00D96D08">
        <w:t>ommissioning and installation costs</w:t>
      </w:r>
      <w:r w:rsidR="003E4693">
        <w:t xml:space="preserve"> </w:t>
      </w:r>
      <w:r>
        <w:t xml:space="preserve">of plant and equipment paid for before the start date </w:t>
      </w:r>
      <w:r w:rsidR="003E4693">
        <w:t xml:space="preserve">is not </w:t>
      </w:r>
      <w:r>
        <w:t>eligible expenditure</w:t>
      </w:r>
      <w:r w:rsidR="00C96D1E">
        <w:t xml:space="preserve"> even if these costs </w:t>
      </w:r>
      <w:proofErr w:type="gramStart"/>
      <w:r w:rsidR="00C96D1E">
        <w:t>are paid</w:t>
      </w:r>
      <w:proofErr w:type="gramEnd"/>
      <w:r w:rsidR="00C96D1E">
        <w:t xml:space="preserve"> after the project start date</w:t>
      </w:r>
      <w:r>
        <w:t>.</w:t>
      </w:r>
    </w:p>
    <w:p w14:paraId="000F982B" w14:textId="77777777" w:rsidR="00D96D08" w:rsidRPr="00E162FF" w:rsidRDefault="00D032AF" w:rsidP="00D96D08">
      <w:r>
        <w:t>You</w:t>
      </w:r>
      <w:r w:rsidR="00D96D08" w:rsidRPr="00E162FF">
        <w:t xml:space="preserve"> may purchase, lease (finance lease or operating lease under certain conditions) or buil</w:t>
      </w:r>
      <w:r>
        <w:t>d plant and equipment</w:t>
      </w:r>
      <w:r w:rsidR="00D96D08" w:rsidRPr="00E162FF">
        <w:t xml:space="preserve">. </w:t>
      </w:r>
      <w:r w:rsidR="004F264D">
        <w:t xml:space="preserve">In </w:t>
      </w:r>
      <w:r w:rsidR="00D96D08" w:rsidRPr="00E162FF">
        <w:t>claim</w:t>
      </w:r>
      <w:r w:rsidR="004F264D">
        <w:t>ing</w:t>
      </w:r>
      <w:r w:rsidR="00D96D08" w:rsidRPr="00E162FF">
        <w:t xml:space="preserve"> the purchase price of capital items</w:t>
      </w:r>
      <w:r w:rsidR="00D96D08">
        <w:t xml:space="preserve">, </w:t>
      </w:r>
      <w:r w:rsidR="004F264D">
        <w:t xml:space="preserve">you must take </w:t>
      </w:r>
      <w:r w:rsidR="00D96D08">
        <w:t>out</w:t>
      </w:r>
      <w:r w:rsidR="00D96D08" w:rsidRPr="00E162FF">
        <w:t xml:space="preserve"> any costs </w:t>
      </w:r>
      <w:r w:rsidR="0022578C">
        <w:t>related to</w:t>
      </w:r>
      <w:r w:rsidR="00D96D08" w:rsidRPr="00E162FF">
        <w:t xml:space="preserve"> financing</w:t>
      </w:r>
      <w:r w:rsidR="00D96D08">
        <w:t>,</w:t>
      </w:r>
      <w:r w:rsidR="00D96D08" w:rsidRPr="00E162FF">
        <w:t xml:space="preserve"> including interest. </w:t>
      </w:r>
      <w:r w:rsidR="00D96D08">
        <w:t>You can</w:t>
      </w:r>
      <w:r w:rsidR="00D96D08" w:rsidRPr="00E162FF">
        <w:t xml:space="preserve"> claim </w:t>
      </w:r>
      <w:r w:rsidR="00D96D08">
        <w:t>related</w:t>
      </w:r>
      <w:r w:rsidR="00D96D08" w:rsidRPr="00E162FF">
        <w:t xml:space="preserve"> freight and installation</w:t>
      </w:r>
      <w:r w:rsidR="00D96D08">
        <w:t xml:space="preserve"> costs </w:t>
      </w:r>
      <w:r>
        <w:t>on</w:t>
      </w:r>
      <w:r w:rsidR="00D96D08">
        <w:t xml:space="preserve"> capital expenditure</w:t>
      </w:r>
      <w:r w:rsidR="00D96D08" w:rsidRPr="00E162FF">
        <w:t>.</w:t>
      </w:r>
    </w:p>
    <w:p w14:paraId="714D6590" w14:textId="77777777" w:rsidR="00D96D08" w:rsidRDefault="006B468C" w:rsidP="00D96D08">
      <w:r>
        <w:t>Eligible c</w:t>
      </w:r>
      <w:r w:rsidR="00D96D08">
        <w:t>osts</w:t>
      </w:r>
      <w:r w:rsidR="00D96D08" w:rsidRPr="00E162FF">
        <w:t xml:space="preserve"> for plant and equipment </w:t>
      </w:r>
      <w:r w:rsidR="00D96D08">
        <w:t>will normally need to</w:t>
      </w:r>
      <w:r w:rsidR="00D96D08" w:rsidRPr="00E162FF">
        <w:t xml:space="preserve"> be on </w:t>
      </w:r>
      <w:r w:rsidR="00D96D08">
        <w:t>your</w:t>
      </w:r>
      <w:r w:rsidR="00D96D08" w:rsidRPr="00E162FF">
        <w:t xml:space="preserve"> balance sheet.</w:t>
      </w:r>
    </w:p>
    <w:p w14:paraId="413E2B24" w14:textId="77777777" w:rsidR="00D20E87" w:rsidRDefault="00D20E87" w:rsidP="00D96D08">
      <w:r>
        <w:t xml:space="preserve">We will only consider costs for plant and equipment not on your balance sheet under certain circumstances. We will </w:t>
      </w:r>
      <w:r w:rsidR="00FE4BCF">
        <w:t xml:space="preserve">only </w:t>
      </w:r>
      <w:r>
        <w:t>consider project costs with an operating lease to be eligible if:</w:t>
      </w:r>
    </w:p>
    <w:p w14:paraId="0909E5DD" w14:textId="77777777" w:rsidR="00D96D08" w:rsidRPr="009B6938" w:rsidRDefault="001D4DA5" w:rsidP="00F34E3C">
      <w:pPr>
        <w:pStyle w:val="ListBullet"/>
      </w:pPr>
      <w:r>
        <w:lastRenderedPageBreak/>
        <w:t>you integrate t</w:t>
      </w:r>
      <w:r w:rsidRPr="009B6938">
        <w:t xml:space="preserve">he </w:t>
      </w:r>
      <w:r w:rsidR="00D96D08" w:rsidRPr="009B6938">
        <w:t>plant or equipment into your manufacturing process</w:t>
      </w:r>
      <w:r w:rsidR="00D20E87">
        <w:t>; and</w:t>
      </w:r>
    </w:p>
    <w:p w14:paraId="5BC40455" w14:textId="77777777" w:rsidR="00D96D08" w:rsidRPr="009B6938" w:rsidRDefault="00D20E87" w:rsidP="00F34E3C">
      <w:pPr>
        <w:pStyle w:val="ListBullet"/>
      </w:pPr>
      <w:proofErr w:type="gramStart"/>
      <w:r>
        <w:t>you</w:t>
      </w:r>
      <w:proofErr w:type="gramEnd"/>
      <w:r>
        <w:t xml:space="preserve"> cannot transfer </w:t>
      </w:r>
      <w:r w:rsidR="00D96D08" w:rsidRPr="009B6938">
        <w:t>the plant or equipment and the lease period is at least 4 years.</w:t>
      </w:r>
    </w:p>
    <w:p w14:paraId="09E721CD" w14:textId="77777777" w:rsidR="00D96D08" w:rsidRDefault="00D96D08" w:rsidP="00D96D08">
      <w:r w:rsidRPr="00E162FF">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03085EB0" w14:textId="77777777"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732535AA" w14:textId="77777777" w:rsidR="00D96D08" w:rsidRDefault="006B468C" w:rsidP="00F34E3C">
      <w:pPr>
        <w:pStyle w:val="ListBullet"/>
      </w:pPr>
      <w:r>
        <w:t xml:space="preserve">you have received </w:t>
      </w:r>
      <w:r w:rsidR="00D96D08" w:rsidRPr="00E162FF">
        <w:t xml:space="preserve">the capital item </w:t>
      </w:r>
    </w:p>
    <w:p w14:paraId="7588AFA5" w14:textId="77777777" w:rsidR="00D96D08" w:rsidRDefault="00D96D08" w:rsidP="00F34E3C">
      <w:pPr>
        <w:pStyle w:val="ListBullet"/>
      </w:pPr>
      <w:r>
        <w:t>you have</w:t>
      </w:r>
      <w:r w:rsidRPr="00E162FF">
        <w:t xml:space="preserve"> entered into a formal lease agreement</w:t>
      </w:r>
      <w:r>
        <w:t>, and</w:t>
      </w:r>
    </w:p>
    <w:p w14:paraId="17C74BA6" w14:textId="77777777" w:rsidR="00D96D08" w:rsidRDefault="006B468C" w:rsidP="00C96D1E">
      <w:pPr>
        <w:pStyle w:val="ListBullet"/>
        <w:spacing w:after="120"/>
      </w:pPr>
      <w:proofErr w:type="gramStart"/>
      <w:r>
        <w:t>you</w:t>
      </w:r>
      <w:proofErr w:type="gramEnd"/>
      <w:r>
        <w:t xml:space="preserve"> </w:t>
      </w:r>
      <w:r w:rsidR="001D4DA5">
        <w:t>make</w:t>
      </w:r>
      <w:r>
        <w:t xml:space="preserve"> </w:t>
      </w:r>
      <w:r w:rsidR="00D96D08">
        <w:t>the initial</w:t>
      </w:r>
      <w:r w:rsidR="00D96D08" w:rsidRPr="00E162FF">
        <w:t xml:space="preserve"> payment.</w:t>
      </w:r>
    </w:p>
    <w:p w14:paraId="53ADD8C6" w14:textId="77777777" w:rsidR="00D96D08" w:rsidRDefault="00D20E87" w:rsidP="00C96D1E">
      <w:pPr>
        <w:spacing w:after="80"/>
      </w:pPr>
      <w:r>
        <w:t>You may show e</w:t>
      </w:r>
      <w:r w:rsidR="00D96D08" w:rsidRPr="00E162FF">
        <w:t>xpenditure on plant and equipment by provid</w:t>
      </w:r>
      <w:r w:rsidR="00D96D08">
        <w:t>ing</w:t>
      </w:r>
      <w:r w:rsidR="00C96D1E">
        <w:t xml:space="preserve"> evidence of</w:t>
      </w:r>
    </w:p>
    <w:p w14:paraId="4F6209FB" w14:textId="77777777" w:rsidR="00D96D08" w:rsidRPr="009B6938" w:rsidRDefault="00D96D08" w:rsidP="00F34E3C">
      <w:pPr>
        <w:pStyle w:val="ListBullet"/>
      </w:pPr>
      <w:r w:rsidRPr="009B6938">
        <w:t>purchase price</w:t>
      </w:r>
    </w:p>
    <w:p w14:paraId="7F25CB28" w14:textId="77777777" w:rsidR="00D96D08" w:rsidRPr="009B6938" w:rsidRDefault="00D96D08" w:rsidP="00F34E3C">
      <w:pPr>
        <w:pStyle w:val="ListBullet"/>
      </w:pPr>
      <w:r w:rsidRPr="009B6938">
        <w:t>payments (e.g. tax invoices and receipts from suppliers confirming payment)</w:t>
      </w:r>
    </w:p>
    <w:p w14:paraId="67EFA9BA" w14:textId="77777777" w:rsidR="00D96D08" w:rsidRPr="009B6938" w:rsidRDefault="00D96D08" w:rsidP="00F34E3C">
      <w:pPr>
        <w:pStyle w:val="ListBullet"/>
      </w:pPr>
      <w:r w:rsidRPr="009B6938">
        <w:t>commitment to pay for the capital item (e.g. supplier contract, purchase order or executed lease agreement)</w:t>
      </w:r>
    </w:p>
    <w:p w14:paraId="704F297F" w14:textId="77777777" w:rsidR="00D96D08" w:rsidRPr="009B6938" w:rsidRDefault="00D96D08" w:rsidP="00F34E3C">
      <w:pPr>
        <w:pStyle w:val="ListBullet"/>
      </w:pPr>
      <w:r w:rsidRPr="009B6938">
        <w:t>receipt of capital items (e.g. supplier or freight documents)</w:t>
      </w:r>
    </w:p>
    <w:p w14:paraId="27F7E0AE" w14:textId="77777777" w:rsidR="00D96D08" w:rsidRPr="009B6938" w:rsidRDefault="00D96D08" w:rsidP="00F34E3C">
      <w:pPr>
        <w:pStyle w:val="ListBullet"/>
      </w:pPr>
      <w:r w:rsidRPr="009B6938">
        <w:t>associated costs such as freight and installation (e.g. supplier documents)</w:t>
      </w:r>
    </w:p>
    <w:p w14:paraId="6B732A48" w14:textId="77777777" w:rsidR="00D96D08" w:rsidRPr="009B6938" w:rsidRDefault="00D96D08" w:rsidP="00C96D1E">
      <w:pPr>
        <w:pStyle w:val="ListBullet"/>
        <w:spacing w:after="120"/>
      </w:pPr>
      <w:proofErr w:type="gramStart"/>
      <w:r w:rsidRPr="009B6938">
        <w:t>the</w:t>
      </w:r>
      <w:proofErr w:type="gramEnd"/>
      <w:r w:rsidRPr="009B6938">
        <w:t xml:space="preserve"> capital item on your premises (e.g. date stamped photographic evidence).</w:t>
      </w:r>
    </w:p>
    <w:p w14:paraId="3C29F967" w14:textId="77777777"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p>
    <w:p w14:paraId="3151B7F7" w14:textId="77777777" w:rsidR="00D96D08" w:rsidRDefault="00D96D08" w:rsidP="00F34E3C">
      <w:pPr>
        <w:pStyle w:val="ListBullet"/>
      </w:pPr>
      <w:r w:rsidRPr="00E162FF">
        <w:t>the costs of materials</w:t>
      </w:r>
    </w:p>
    <w:p w14:paraId="270B4683" w14:textId="77777777" w:rsidR="00D96D08" w:rsidRDefault="00D96D08" w:rsidP="00F34E3C">
      <w:pPr>
        <w:pStyle w:val="ListBullet"/>
      </w:pPr>
      <w:r w:rsidRPr="00E162FF">
        <w:t>direct construction labour salary costs</w:t>
      </w:r>
    </w:p>
    <w:p w14:paraId="769CE9E0" w14:textId="77777777" w:rsidR="00D96D08" w:rsidRDefault="00D96D08" w:rsidP="00F34E3C">
      <w:pPr>
        <w:pStyle w:val="ListBullet"/>
      </w:pPr>
      <w:r w:rsidRPr="00E162FF">
        <w:t>contractor costs</w:t>
      </w:r>
    </w:p>
    <w:p w14:paraId="7CC531DA" w14:textId="77777777" w:rsidR="00D96D08" w:rsidRDefault="00D96D08" w:rsidP="00C96D1E">
      <w:pPr>
        <w:pStyle w:val="ListBullet"/>
        <w:spacing w:after="120"/>
      </w:pPr>
      <w:proofErr w:type="gramStart"/>
      <w:r w:rsidRPr="00E162FF">
        <w:t>fr</w:t>
      </w:r>
      <w:r w:rsidR="008539BF">
        <w:t>eight</w:t>
      </w:r>
      <w:proofErr w:type="gramEnd"/>
      <w:r w:rsidR="008539BF">
        <w:t xml:space="preserve"> and establishment costs.</w:t>
      </w:r>
    </w:p>
    <w:p w14:paraId="34168596"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5F0F9C0A" w14:textId="77777777"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74E20F96" w14:textId="77777777" w:rsidR="00D96D08" w:rsidRPr="006F6212" w:rsidRDefault="00D96D08" w:rsidP="006F6212">
      <w:pPr>
        <w:pStyle w:val="Heading3Appendix"/>
      </w:pPr>
      <w:bookmarkStart w:id="254" w:name="_Toc496536718"/>
      <w:bookmarkStart w:id="255" w:name="_Toc531277546"/>
      <w:bookmarkStart w:id="256" w:name="_Toc955356"/>
      <w:bookmarkStart w:id="257" w:name="_Toc55830862"/>
      <w:r w:rsidRPr="006F6212">
        <w:t>Labour expenditure</w:t>
      </w:r>
      <w:bookmarkEnd w:id="254"/>
      <w:bookmarkEnd w:id="255"/>
      <w:bookmarkEnd w:id="256"/>
      <w:bookmarkEnd w:id="257"/>
    </w:p>
    <w:p w14:paraId="1F7CD32C"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12BE0532" w14:textId="0227E390" w:rsidR="00D96D08" w:rsidRPr="00594E1F" w:rsidRDefault="00441028" w:rsidP="00D96D08">
      <w:r w:rsidRPr="00594E1F">
        <w:t>We consider c</w:t>
      </w:r>
      <w:r w:rsidR="00D96D08" w:rsidRPr="00594E1F">
        <w:t xml:space="preserve">osts for technical, but not administrative, project management activities eligible labour expenditure. </w:t>
      </w:r>
    </w:p>
    <w:p w14:paraId="1EDA0A36"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DC67231"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alary-</w:t>
      </w:r>
      <w:r w:rsidRPr="00594E1F">
        <w:lastRenderedPageBreak/>
        <w:t xml:space="preserve">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31177A99"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6CC70D48"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B556ADC"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06F13C63" w14:textId="77777777" w:rsidR="00D96D08" w:rsidRPr="006F6212" w:rsidRDefault="00D96D08" w:rsidP="006F6212">
      <w:pPr>
        <w:pStyle w:val="Heading3Appendix"/>
      </w:pPr>
      <w:bookmarkStart w:id="258" w:name="_Toc496536719"/>
      <w:bookmarkStart w:id="259" w:name="_Toc531277547"/>
      <w:bookmarkStart w:id="260" w:name="_Toc955357"/>
      <w:bookmarkStart w:id="261" w:name="_Toc55830863"/>
      <w:r w:rsidRPr="006F6212">
        <w:t>Labour on-costs and administrative overhead</w:t>
      </w:r>
      <w:bookmarkEnd w:id="258"/>
      <w:bookmarkEnd w:id="259"/>
      <w:bookmarkEnd w:id="260"/>
      <w:bookmarkEnd w:id="261"/>
    </w:p>
    <w:p w14:paraId="6FA659DC" w14:textId="5AA3D4E0" w:rsidR="00D96D08" w:rsidRDefault="0009683F" w:rsidP="00D96D08">
      <w:r>
        <w:t>You may increase</w:t>
      </w:r>
      <w:r w:rsidR="007615E3">
        <w:t xml:space="preserve"> e</w:t>
      </w:r>
      <w:r w:rsidR="00D96D08" w:rsidRPr="00E162FF">
        <w:t>ligible salary costs by an additional 30</w:t>
      </w:r>
      <w:r w:rsidR="007523D8">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62" w:name="OLE_LINK17"/>
      <w:bookmarkStart w:id="263" w:name="OLE_LINK16"/>
      <w:bookmarkEnd w:id="262"/>
      <w:bookmarkEnd w:id="263"/>
    </w:p>
    <w:p w14:paraId="5BD23A17" w14:textId="77777777" w:rsidR="00D96D08" w:rsidRDefault="00AE2DD9" w:rsidP="00D96D08">
      <w:r>
        <w:t>You should calculate e</w:t>
      </w:r>
      <w:r w:rsidR="00D96D08" w:rsidRPr="00E162FF">
        <w:t>ligible salary costs using the formula below:</w:t>
      </w:r>
    </w:p>
    <w:p w14:paraId="2B0B7739" w14:textId="77777777" w:rsidR="00D96D08" w:rsidRPr="006F0CE9" w:rsidRDefault="006E42EC" w:rsidP="009B6938">
      <w:r>
        <w:rPr>
          <w:noProof/>
          <w:lang w:eastAsia="en-AU"/>
        </w:rPr>
        <w:drawing>
          <wp:inline distT="0" distB="0" distL="0" distR="0" wp14:anchorId="4B3B3587" wp14:editId="39816A43">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71E98AA3" w14:textId="77777777" w:rsidR="00D96D08" w:rsidRDefault="00D96D08" w:rsidP="009B6938">
      <w:r w:rsidRPr="00E162FF">
        <w:t xml:space="preserve">Evidence </w:t>
      </w:r>
      <w:r>
        <w:t>you will need to provide</w:t>
      </w:r>
      <w:r w:rsidRPr="00E162FF">
        <w:t xml:space="preserve"> can include:</w:t>
      </w:r>
    </w:p>
    <w:p w14:paraId="2778939D" w14:textId="77777777" w:rsidR="00D96D08" w:rsidRPr="009B6938" w:rsidRDefault="00D96D08" w:rsidP="00F34E3C">
      <w:pPr>
        <w:pStyle w:val="ListBullet"/>
      </w:pPr>
      <w:bookmarkStart w:id="264" w:name="OLE_LINK22"/>
      <w:r w:rsidRPr="009B6938">
        <w:t>details of all personnel working on the project, including name, title, function, time spent on the project and salary</w:t>
      </w:r>
    </w:p>
    <w:bookmarkEnd w:id="264"/>
    <w:p w14:paraId="57C3C660" w14:textId="77777777" w:rsidR="00D96D08" w:rsidRPr="009B6938" w:rsidRDefault="00D96D08" w:rsidP="00F34E3C">
      <w:pPr>
        <w:pStyle w:val="ListBullet"/>
      </w:pPr>
      <w:r w:rsidRPr="009B6938">
        <w:t>ATO payment summaries, pay slips and employment contracts.</w:t>
      </w:r>
    </w:p>
    <w:p w14:paraId="0C9E30A3" w14:textId="77777777" w:rsidR="00D96D08" w:rsidRPr="006F6212" w:rsidRDefault="00D96D08" w:rsidP="006F6212">
      <w:pPr>
        <w:pStyle w:val="Heading3Appendix"/>
      </w:pPr>
      <w:bookmarkStart w:id="265" w:name="_Toc496536720"/>
      <w:bookmarkStart w:id="266" w:name="_Toc531277548"/>
      <w:bookmarkStart w:id="267" w:name="_Toc955358"/>
      <w:bookmarkStart w:id="268" w:name="_Toc55830864"/>
      <w:r w:rsidRPr="006F6212">
        <w:t>Contract expenditure</w:t>
      </w:r>
      <w:bookmarkEnd w:id="265"/>
      <w:bookmarkEnd w:id="266"/>
      <w:bookmarkEnd w:id="267"/>
      <w:bookmarkEnd w:id="268"/>
    </w:p>
    <w:p w14:paraId="2BBC95F0"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7CD0DEEB" w14:textId="77777777" w:rsidR="00D96D08" w:rsidRPr="009B6938" w:rsidRDefault="003B0568" w:rsidP="00F34E3C">
      <w:pPr>
        <w:pStyle w:val="ListBullet"/>
      </w:pPr>
      <w:r>
        <w:t>another organisation</w:t>
      </w:r>
    </w:p>
    <w:p w14:paraId="7404C931" w14:textId="77777777"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14:paraId="76A74553"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0A1B69FB" w14:textId="77777777" w:rsidR="00D96D08" w:rsidRDefault="00D96D08" w:rsidP="00F34E3C">
      <w:pPr>
        <w:pStyle w:val="ListBullet"/>
      </w:pPr>
      <w:r w:rsidRPr="00E162FF">
        <w:t xml:space="preserve">the nature of the work </w:t>
      </w:r>
      <w:r w:rsidR="007615E3">
        <w:t>they perform</w:t>
      </w:r>
      <w:r w:rsidRPr="00E162FF">
        <w:t xml:space="preserve"> </w:t>
      </w:r>
    </w:p>
    <w:p w14:paraId="58BD7A27" w14:textId="77777777" w:rsidR="00D96D08" w:rsidRDefault="00D96D08" w:rsidP="003B0568">
      <w:pPr>
        <w:pStyle w:val="ListBullet"/>
        <w:spacing w:after="120"/>
      </w:pPr>
      <w:proofErr w:type="gramStart"/>
      <w:r w:rsidRPr="00E162FF">
        <w:t>the</w:t>
      </w:r>
      <w:proofErr w:type="gramEnd"/>
      <w:r w:rsidRPr="00E162FF">
        <w:t xml:space="preserve"> applicable fees, charges and other costs payable.</w:t>
      </w:r>
    </w:p>
    <w:p w14:paraId="78041E4E" w14:textId="77777777" w:rsidR="00D96D08" w:rsidRDefault="00D96D08" w:rsidP="00E92882">
      <w:pPr>
        <w:spacing w:after="80"/>
      </w:pPr>
      <w:r w:rsidRPr="00E162FF">
        <w:t xml:space="preserve">Invoices from contractors must </w:t>
      </w:r>
      <w:r>
        <w:t>contain:</w:t>
      </w:r>
    </w:p>
    <w:p w14:paraId="510B8501" w14:textId="77777777" w:rsidR="00D96D08" w:rsidRDefault="00D96D08" w:rsidP="00F34E3C">
      <w:pPr>
        <w:pStyle w:val="ListBullet"/>
      </w:pPr>
      <w:r w:rsidRPr="00E162FF">
        <w:t>a detailed description of the nature of the work</w:t>
      </w:r>
    </w:p>
    <w:p w14:paraId="41FA5C24" w14:textId="77777777" w:rsidR="00D96D08" w:rsidRDefault="00D96D08" w:rsidP="00F34E3C">
      <w:pPr>
        <w:pStyle w:val="ListBullet"/>
      </w:pPr>
      <w:r w:rsidRPr="00E162FF">
        <w:t>the hours and hourly rates involved</w:t>
      </w:r>
    </w:p>
    <w:p w14:paraId="3CADB6AE" w14:textId="77777777" w:rsidR="00D96D08" w:rsidRDefault="00D96D08" w:rsidP="003B0568">
      <w:pPr>
        <w:pStyle w:val="ListBullet"/>
        <w:spacing w:after="120"/>
      </w:pPr>
      <w:proofErr w:type="gramStart"/>
      <w:r w:rsidRPr="00E162FF">
        <w:t>any</w:t>
      </w:r>
      <w:proofErr w:type="gramEnd"/>
      <w:r w:rsidRPr="00E162FF">
        <w:t xml:space="preserve"> specific plant expenses paid. </w:t>
      </w:r>
    </w:p>
    <w:p w14:paraId="6F4616BC"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EE32F38"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1C975A2D" w14:textId="77777777" w:rsidR="00D96D08" w:rsidRDefault="00D96D08" w:rsidP="00F34E3C">
      <w:pPr>
        <w:pStyle w:val="ListBullet"/>
      </w:pPr>
      <w:r w:rsidRPr="00E162FF">
        <w:lastRenderedPageBreak/>
        <w:t>an exchange of letters (including email) setting out the terms and conditions of the proposed contract work</w:t>
      </w:r>
    </w:p>
    <w:p w14:paraId="756B3A4D" w14:textId="77777777" w:rsidR="00D96D08" w:rsidRDefault="00D96D08" w:rsidP="00F34E3C">
      <w:pPr>
        <w:pStyle w:val="ListBullet"/>
      </w:pPr>
      <w:r w:rsidRPr="00E162FF">
        <w:t>purchase order</w:t>
      </w:r>
      <w:r w:rsidR="00AE2DD9">
        <w:t>s</w:t>
      </w:r>
    </w:p>
    <w:p w14:paraId="2DA88087" w14:textId="77777777" w:rsidR="00D96D08" w:rsidRDefault="00D96D08" w:rsidP="00F34E3C">
      <w:pPr>
        <w:pStyle w:val="ListBullet"/>
      </w:pPr>
      <w:r w:rsidRPr="00E162FF">
        <w:t>supply agreements</w:t>
      </w:r>
    </w:p>
    <w:p w14:paraId="34578BE4" w14:textId="77777777" w:rsidR="00D96D08" w:rsidRPr="00E162FF" w:rsidRDefault="00D96D08" w:rsidP="00E92882">
      <w:pPr>
        <w:pStyle w:val="ListBullet"/>
        <w:spacing w:after="120"/>
      </w:pPr>
      <w:proofErr w:type="gramStart"/>
      <w:r w:rsidRPr="00E162FF">
        <w:t>invoices</w:t>
      </w:r>
      <w:proofErr w:type="gramEnd"/>
      <w:r w:rsidRPr="00E162FF">
        <w:t xml:space="preserve"> and payment documents.</w:t>
      </w:r>
    </w:p>
    <w:p w14:paraId="1D9E834C"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651FA970" w14:textId="77777777" w:rsidR="007E27EC" w:rsidRPr="006F6212" w:rsidRDefault="007E27EC" w:rsidP="006F6212">
      <w:pPr>
        <w:pStyle w:val="Heading3Appendix"/>
      </w:pPr>
      <w:bookmarkStart w:id="269" w:name="_Toc496536721"/>
      <w:bookmarkStart w:id="270" w:name="_Toc531277549"/>
      <w:bookmarkStart w:id="271" w:name="_Toc955359"/>
      <w:bookmarkStart w:id="272" w:name="_Toc55830865"/>
      <w:r w:rsidRPr="006F6212">
        <w:t>Travel and overseas expenditure</w:t>
      </w:r>
      <w:bookmarkEnd w:id="269"/>
      <w:bookmarkEnd w:id="270"/>
      <w:bookmarkEnd w:id="271"/>
      <w:bookmarkEnd w:id="272"/>
    </w:p>
    <w:p w14:paraId="0AB41BB0" w14:textId="77777777" w:rsidR="00831451" w:rsidRDefault="00831451" w:rsidP="00E92882">
      <w:pPr>
        <w:spacing w:after="80"/>
      </w:pPr>
      <w:r>
        <w:t>Eligible travel and o</w:t>
      </w:r>
      <w:r w:rsidR="00E92882">
        <w:t>verseas expenditure may include</w:t>
      </w:r>
    </w:p>
    <w:p w14:paraId="3A96D4ED" w14:textId="77777777"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47736575" w14:textId="77777777" w:rsidR="00831451" w:rsidRDefault="00831451" w:rsidP="00E92882">
      <w:pPr>
        <w:pStyle w:val="ListBullet"/>
        <w:spacing w:after="120"/>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rsidR="00E92882">
        <w:t>.</w:t>
      </w:r>
    </w:p>
    <w:p w14:paraId="31081FC8" w14:textId="426378CB"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r w:rsidR="007523D8" w:rsidRPr="00982D64">
        <w:rPr>
          <w:szCs w:val="20"/>
        </w:rPr>
        <w:t>airfare</w:t>
      </w:r>
      <w:r w:rsidRPr="00982D64">
        <w:rPr>
          <w:szCs w:val="20"/>
        </w:rPr>
        <w:t xml:space="preserve"> costs at the time of travel.</w:t>
      </w:r>
    </w:p>
    <w:p w14:paraId="1FB8132D" w14:textId="77777777"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73C45ED1" w14:textId="77777777" w:rsidR="007E27EC" w:rsidRDefault="007E27EC" w:rsidP="00544033">
      <w:pPr>
        <w:pStyle w:val="ListBullet"/>
      </w:pPr>
      <w:r>
        <w:t>the proportion of total grant funding that you will spend on overseas expenditure</w:t>
      </w:r>
    </w:p>
    <w:p w14:paraId="4F765DFA" w14:textId="77777777" w:rsidR="007E27EC" w:rsidRDefault="007E27EC" w:rsidP="00544033">
      <w:pPr>
        <w:pStyle w:val="ListBullet"/>
        <w:rPr>
          <w:rFonts w:ascii="Calibri" w:hAnsi="Calibri"/>
          <w:szCs w:val="22"/>
        </w:rPr>
      </w:pPr>
      <w:r>
        <w:t>the proportion of the service providers total fee that will be spent on overseas expenditure</w:t>
      </w:r>
    </w:p>
    <w:p w14:paraId="0B0028F3" w14:textId="77777777" w:rsidR="007E27EC" w:rsidRDefault="007E27EC" w:rsidP="00544033">
      <w:pPr>
        <w:pStyle w:val="ListBullet"/>
      </w:pPr>
      <w:r>
        <w:t>how the overseas expenditure is likely to aid the project in meeting the program objectives</w:t>
      </w:r>
    </w:p>
    <w:p w14:paraId="202F9FB0" w14:textId="77777777" w:rsidR="00544033" w:rsidRDefault="00544033" w:rsidP="00544033">
      <w:r>
        <w:t>Overseas travel must be at an economy rate and you must demonstrate you cannot access the service, or an equivalent service in Australia.</w:t>
      </w:r>
    </w:p>
    <w:p w14:paraId="5E0DD942" w14:textId="77777777" w:rsidR="00E92882" w:rsidRDefault="00E92882" w:rsidP="00544033">
      <w:r>
        <w:rPr>
          <w:szCs w:val="20"/>
        </w:rPr>
        <w:t>Eligible overseas activities expenditure is generally</w:t>
      </w:r>
      <w:r w:rsidR="00A31066">
        <w:rPr>
          <w:szCs w:val="20"/>
        </w:rPr>
        <w:t xml:space="preserve"> </w:t>
      </w:r>
      <w:r>
        <w:rPr>
          <w:szCs w:val="20"/>
        </w:rPr>
        <w:t>limited to 10 per cent of total eligible expenditure.</w:t>
      </w:r>
    </w:p>
    <w:p w14:paraId="5454AD44" w14:textId="77777777" w:rsidR="00D96D08" w:rsidRPr="006F6212" w:rsidRDefault="00D96D08" w:rsidP="006F6212">
      <w:pPr>
        <w:pStyle w:val="Heading3Appendix"/>
      </w:pPr>
      <w:bookmarkStart w:id="273" w:name="_Toc496536722"/>
      <w:bookmarkStart w:id="274" w:name="_Toc531277550"/>
      <w:bookmarkStart w:id="275" w:name="_Toc955360"/>
      <w:bookmarkStart w:id="276" w:name="_Toc55830866"/>
      <w:r w:rsidRPr="006F6212">
        <w:t>Other eligible expenditure</w:t>
      </w:r>
      <w:bookmarkEnd w:id="273"/>
      <w:bookmarkEnd w:id="274"/>
      <w:bookmarkEnd w:id="275"/>
      <w:bookmarkEnd w:id="276"/>
    </w:p>
    <w:p w14:paraId="4F87DFF2"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AA72361" w14:textId="77777777" w:rsidR="00B4558F" w:rsidRDefault="00B4558F" w:rsidP="00B4558F">
      <w:pPr>
        <w:pStyle w:val="ListBullet"/>
      </w:pPr>
      <w:r w:rsidRPr="00923F6F">
        <w:t xml:space="preserve">costs of acquiring intellectual property </w:t>
      </w:r>
      <w:r>
        <w:t xml:space="preserve">and </w:t>
      </w:r>
      <w:r w:rsidRPr="005F7FEB">
        <w:t>technology</w:t>
      </w:r>
    </w:p>
    <w:p w14:paraId="6904F942"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7EDB3B94" w14:textId="77777777" w:rsidR="00D96D08" w:rsidRPr="00E162FF" w:rsidRDefault="00D96D08" w:rsidP="00F34E3C">
      <w:pPr>
        <w:pStyle w:val="ListBullet"/>
      </w:pPr>
      <w:r w:rsidRPr="00E162FF">
        <w:t>financial audit</w:t>
      </w:r>
      <w:r>
        <w:t>ing</w:t>
      </w:r>
      <w:r w:rsidRPr="00E162FF">
        <w:t xml:space="preserve"> of project expenditure</w:t>
      </w:r>
    </w:p>
    <w:p w14:paraId="3B899E78" w14:textId="41674750" w:rsidR="00D96D08" w:rsidRDefault="00D96D08" w:rsidP="00F34E3C">
      <w:pPr>
        <w:pStyle w:val="ListBullet"/>
      </w:pPr>
      <w:proofErr w:type="gramStart"/>
      <w:r w:rsidRPr="00E162FF">
        <w:t>contingency</w:t>
      </w:r>
      <w:proofErr w:type="gramEnd"/>
      <w:r w:rsidRPr="00E162FF">
        <w:t xml:space="preserve"> costs </w:t>
      </w:r>
      <w:r>
        <w:t>up</w:t>
      </w:r>
      <w:r w:rsidRPr="00E162FF">
        <w:t xml:space="preserve"> to a maximum of 10</w:t>
      </w:r>
      <w:r w:rsidR="007523D8">
        <w:t xml:space="preserve"> per cent</w:t>
      </w:r>
      <w:r w:rsidR="007523D8" w:rsidRPr="00E162FF">
        <w:t xml:space="preserve"> </w:t>
      </w:r>
      <w:r w:rsidRPr="00E162FF">
        <w:t xml:space="preserve">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9912541"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404F0947"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3323BA64"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7CB260BF" w14:textId="77777777" w:rsidR="00D96D08" w:rsidRDefault="00D96D08" w:rsidP="00B400E6">
      <w:pPr>
        <w:pStyle w:val="Heading2Appendix"/>
      </w:pPr>
      <w:bookmarkStart w:id="277" w:name="_Toc383003259"/>
      <w:bookmarkStart w:id="278" w:name="_Toc496536723"/>
      <w:bookmarkStart w:id="279" w:name="_Toc531277551"/>
      <w:bookmarkStart w:id="280" w:name="_Toc955361"/>
      <w:bookmarkStart w:id="281" w:name="_Toc55830867"/>
      <w:r>
        <w:lastRenderedPageBreak/>
        <w:t>Ineligible expenditure</w:t>
      </w:r>
      <w:bookmarkEnd w:id="277"/>
      <w:bookmarkEnd w:id="278"/>
      <w:bookmarkEnd w:id="279"/>
      <w:bookmarkEnd w:id="280"/>
      <w:bookmarkEnd w:id="281"/>
    </w:p>
    <w:p w14:paraId="62367818"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5EAA2289"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3FFBB83D" w14:textId="77777777" w:rsidR="00D96D08" w:rsidRDefault="00D96D08" w:rsidP="00D96D08">
      <w:r>
        <w:t>Examples of i</w:t>
      </w:r>
      <w:r w:rsidRPr="00E162FF">
        <w:t>neligible expenditure include:</w:t>
      </w:r>
    </w:p>
    <w:p w14:paraId="36D7C72A" w14:textId="77777777" w:rsidR="00807EE8" w:rsidRDefault="00807EE8" w:rsidP="00807EE8">
      <w:pPr>
        <w:pStyle w:val="ListBullet"/>
      </w:pPr>
      <w:r>
        <w:t xml:space="preserve">any costs that are not directly related to the repair and maintenance work outlined in your approved DMAP  </w:t>
      </w:r>
    </w:p>
    <w:p w14:paraId="0F006948" w14:textId="77777777" w:rsidR="009F5482" w:rsidRDefault="009F5482" w:rsidP="009F5482">
      <w:pPr>
        <w:pStyle w:val="ListBullet"/>
      </w:pPr>
      <w:r>
        <w:t>activities, equipment or supplies that are already being supported through other sources</w:t>
      </w:r>
    </w:p>
    <w:p w14:paraId="1DD3AC86" w14:textId="77777777" w:rsidR="009F5482" w:rsidRPr="00F21B18" w:rsidRDefault="009F5482" w:rsidP="009F5482">
      <w:pPr>
        <w:pStyle w:val="ListBullet"/>
      </w:pPr>
      <w:r w:rsidRPr="00F21B18">
        <w:t xml:space="preserve">costs incurred prior to us notifying you that the application is eligible and complete </w:t>
      </w:r>
    </w:p>
    <w:p w14:paraId="5C8E6173" w14:textId="77777777" w:rsidR="009F5482" w:rsidRDefault="009F5482" w:rsidP="009F5482">
      <w:pPr>
        <w:pStyle w:val="ListBullet"/>
      </w:pPr>
      <w:r>
        <w:t xml:space="preserve">any in-kind contributions </w:t>
      </w:r>
    </w:p>
    <w:p w14:paraId="5D3D71A3" w14:textId="77777777" w:rsidR="00D96D08" w:rsidRPr="00E002B7" w:rsidRDefault="005D4C93" w:rsidP="00F34E3C">
      <w:pPr>
        <w:pStyle w:val="ListBullet"/>
      </w:pPr>
      <w:r w:rsidRPr="00E002B7">
        <w:t>financing</w:t>
      </w:r>
      <w:r w:rsidR="00D96D08" w:rsidRPr="00E002B7">
        <w:t xml:space="preserve"> costs, including interest</w:t>
      </w:r>
    </w:p>
    <w:p w14:paraId="193D5388" w14:textId="77777777" w:rsidR="00F87B83" w:rsidRPr="00E002B7" w:rsidRDefault="00F87B83" w:rsidP="00F87B83">
      <w:pPr>
        <w:pStyle w:val="ListBullet"/>
      </w:pPr>
      <w:r w:rsidRPr="00E002B7">
        <w:t>capital expenditure for the purchase of assets such as office furniture and equipment, motor vehicles, computers, printers or photocopiers and the construction, renovation or extension of facilities such as buildings and laboratories</w:t>
      </w:r>
    </w:p>
    <w:p w14:paraId="60BA4FA9" w14:textId="77777777" w:rsidR="00807EE8" w:rsidRDefault="00807EE8" w:rsidP="00807EE8">
      <w:pPr>
        <w:pStyle w:val="ListBullet"/>
        <w:spacing w:after="120"/>
        <w:ind w:left="357" w:hanging="357"/>
        <w:rPr>
          <w:szCs w:val="20"/>
        </w:rPr>
      </w:pPr>
      <w:r>
        <w:rPr>
          <w:szCs w:val="20"/>
        </w:rPr>
        <w:t xml:space="preserve">business as </w:t>
      </w:r>
      <w:r w:rsidRPr="006B1B47">
        <w:t>usual</w:t>
      </w:r>
      <w:r>
        <w:rPr>
          <w:szCs w:val="20"/>
        </w:rPr>
        <w:t xml:space="preserve"> activities such as wages, office expenses, maintenance costs, accounting, legal, compliance and government fees</w:t>
      </w:r>
    </w:p>
    <w:p w14:paraId="668EFCA1" w14:textId="77777777"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167E9E75" w14:textId="77777777" w:rsidR="00701770" w:rsidRDefault="00701770" w:rsidP="00F87B83">
      <w:pPr>
        <w:pStyle w:val="ListBullet"/>
      </w:pPr>
      <w:r>
        <w:t>costs associated with maintaining existing software licences</w:t>
      </w:r>
    </w:p>
    <w:p w14:paraId="1291AC8C" w14:textId="77777777" w:rsidR="00701770" w:rsidRDefault="00701770" w:rsidP="00F87B83">
      <w:pPr>
        <w:pStyle w:val="ListBullet"/>
      </w:pPr>
      <w:r>
        <w:t>software licences which are predominantly off-the-shelf</w:t>
      </w:r>
    </w:p>
    <w:p w14:paraId="7995399E" w14:textId="77777777" w:rsidR="00807EE8" w:rsidRPr="006B1B47" w:rsidRDefault="00807EE8" w:rsidP="00807EE8">
      <w:pPr>
        <w:pStyle w:val="ListBullet"/>
        <w:spacing w:after="120"/>
        <w:ind w:left="357" w:hanging="357"/>
      </w:pPr>
      <w:r>
        <w:t>costs associated with software licences which extend beyond the duration of the eligible activity</w:t>
      </w:r>
    </w:p>
    <w:p w14:paraId="6CD05C87" w14:textId="77777777" w:rsidR="00F87B83" w:rsidRDefault="00F87B83" w:rsidP="00F87B83">
      <w:pPr>
        <w:pStyle w:val="ListBullet"/>
      </w:pPr>
      <w:r>
        <w:t>costs such as rental, renovations and utilities</w:t>
      </w:r>
    </w:p>
    <w:p w14:paraId="107AAA3F" w14:textId="77777777" w:rsidR="00F87B83" w:rsidRDefault="00F87B83" w:rsidP="00F87B83">
      <w:pPr>
        <w:pStyle w:val="ListBullet"/>
      </w:pPr>
      <w:r>
        <w:t>non-project-related staff training and development costs</w:t>
      </w:r>
    </w:p>
    <w:p w14:paraId="4CE1E876"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119FCBD7" w14:textId="77777777" w:rsidR="00F87B83" w:rsidRPr="00BD4BB0" w:rsidRDefault="00F87B83" w:rsidP="00F87B83">
      <w:pPr>
        <w:pStyle w:val="ListBullet"/>
      </w:pPr>
      <w:r w:rsidRPr="00BD4BB0">
        <w:t>debt financing</w:t>
      </w:r>
    </w:p>
    <w:p w14:paraId="3A5BA9D5"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698F2917" w14:textId="77777777" w:rsidR="00D96D08" w:rsidRDefault="00D96D08" w:rsidP="00F34E3C">
      <w:pPr>
        <w:pStyle w:val="ListBullet"/>
      </w:pPr>
      <w:r w:rsidRPr="00E162FF">
        <w:t>depreciation of plant and equipment</w:t>
      </w:r>
      <w:r w:rsidR="00DE60BA">
        <w:t xml:space="preserve"> beyond the life of the project</w:t>
      </w:r>
    </w:p>
    <w:p w14:paraId="342859F5" w14:textId="77777777"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0B0FD67C" w14:textId="77777777"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79A41BA6" w14:textId="77777777" w:rsidR="00655175" w:rsidRDefault="00701770" w:rsidP="00655175">
      <w:pPr>
        <w:pStyle w:val="ListBullet"/>
      </w:pPr>
      <w:r w:rsidRPr="00655175">
        <w:t>activity related to the preparation of grant applications or tender writing</w:t>
      </w:r>
    </w:p>
    <w:p w14:paraId="27C5AFE2" w14:textId="77777777" w:rsidR="00701770" w:rsidRDefault="00701770" w:rsidP="00655175">
      <w:pPr>
        <w:pStyle w:val="ListBullet"/>
      </w:pPr>
      <w:r w:rsidRPr="00655175">
        <w:t>any skilling or training activity other than those that directly relate to developing managerial capability or are incidental to a project</w:t>
      </w:r>
    </w:p>
    <w:p w14:paraId="65F93F40" w14:textId="5C410270" w:rsidR="00F87B83" w:rsidRDefault="00F87B83" w:rsidP="005D4C93">
      <w:pPr>
        <w:pStyle w:val="ListBullet"/>
        <w:spacing w:after="120"/>
      </w:pPr>
      <w:r>
        <w:t xml:space="preserve">travel or overseas </w:t>
      </w:r>
      <w:r w:rsidR="00C5200A">
        <w:t xml:space="preserve">travel </w:t>
      </w:r>
      <w:r>
        <w:t>costs that exceed 10</w:t>
      </w:r>
      <w:r w:rsidR="007523D8">
        <w:t xml:space="preserve"> per cent </w:t>
      </w:r>
      <w:r>
        <w:t xml:space="preserve">of total project costs except where otherwise approved by the </w:t>
      </w:r>
      <w:r w:rsidR="00262481">
        <w:t>Program</w:t>
      </w:r>
      <w:r w:rsidR="00947006">
        <w:t xml:space="preserve"> Delegate</w:t>
      </w:r>
    </w:p>
    <w:p w14:paraId="25FC6566" w14:textId="77777777" w:rsidR="0061597C" w:rsidRPr="00701770" w:rsidRDefault="0061597C" w:rsidP="0061597C">
      <w:pPr>
        <w:pStyle w:val="ListBullet"/>
        <w:spacing w:after="120"/>
        <w:ind w:left="357" w:hanging="357"/>
      </w:pPr>
      <w:r w:rsidRPr="00701770">
        <w:t xml:space="preserve">sales activity such as advertising, representatives, printing and placement and trade shows </w:t>
      </w:r>
    </w:p>
    <w:p w14:paraId="5ECACA27" w14:textId="77777777" w:rsidR="0061597C" w:rsidRPr="005807ED" w:rsidRDefault="0061597C" w:rsidP="0061597C">
      <w:pPr>
        <w:pStyle w:val="ListBullet"/>
        <w:spacing w:after="120"/>
        <w:ind w:left="357" w:hanging="357"/>
      </w:pPr>
      <w:r w:rsidRPr="005807ED">
        <w:t>costs associated with maintaining existing industry certifications and accreditations</w:t>
      </w:r>
    </w:p>
    <w:p w14:paraId="24BA1AAD" w14:textId="77777777" w:rsidR="0061597C" w:rsidRPr="005807ED" w:rsidRDefault="0061597C" w:rsidP="0061597C">
      <w:pPr>
        <w:pStyle w:val="ListBullet"/>
        <w:ind w:left="357" w:hanging="357"/>
      </w:pPr>
      <w:r w:rsidRPr="005807ED">
        <w:lastRenderedPageBreak/>
        <w:t>costs associated with security clearances</w:t>
      </w:r>
    </w:p>
    <w:p w14:paraId="129E36E4" w14:textId="77777777" w:rsidR="0061597C" w:rsidRPr="005807ED" w:rsidRDefault="0061597C" w:rsidP="0061597C">
      <w:pPr>
        <w:pStyle w:val="ListBullet"/>
        <w:spacing w:after="120"/>
        <w:ind w:left="357" w:hanging="357"/>
      </w:pPr>
      <w:r w:rsidRPr="005807ED">
        <w:t>creating or registering patents/intellectual property</w:t>
      </w:r>
    </w:p>
    <w:p w14:paraId="5AAC8CB6" w14:textId="77777777" w:rsidR="00512DA3" w:rsidRPr="005807ED" w:rsidRDefault="0061597C" w:rsidP="004938CD">
      <w:pPr>
        <w:pStyle w:val="ListBullet"/>
        <w:spacing w:after="120"/>
        <w:ind w:left="357" w:hanging="357"/>
      </w:pPr>
      <w:proofErr w:type="gramStart"/>
      <w:r w:rsidRPr="005807ED">
        <w:t>opportunity</w:t>
      </w:r>
      <w:proofErr w:type="gramEnd"/>
      <w:r w:rsidRPr="005807ED">
        <w:t xml:space="preserve"> costs</w:t>
      </w:r>
      <w:r w:rsidR="005807ED">
        <w:t>.</w:t>
      </w:r>
    </w:p>
    <w:p w14:paraId="289F11B0" w14:textId="77777777" w:rsidR="00DE60BA" w:rsidRDefault="009F5482" w:rsidP="00512DA3">
      <w:pPr>
        <w:pStyle w:val="ListBullet"/>
        <w:numPr>
          <w:ilvl w:val="0"/>
          <w:numId w:val="0"/>
        </w:numPr>
        <w:spacing w:after="120"/>
      </w:pPr>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7976522B" w14:textId="79B59B03" w:rsidR="00032E8D"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4708C823" w14:textId="77777777" w:rsidR="00032E8D" w:rsidRDefault="00032E8D">
      <w:pPr>
        <w:spacing w:before="0" w:after="0" w:line="240" w:lineRule="auto"/>
      </w:pPr>
      <w:r>
        <w:br w:type="page"/>
      </w:r>
    </w:p>
    <w:p w14:paraId="5574B7A2" w14:textId="75B54343" w:rsidR="00D96D08" w:rsidRDefault="00032E8D" w:rsidP="00032E8D">
      <w:pPr>
        <w:pStyle w:val="Heading2Appendix"/>
      </w:pPr>
      <w:bookmarkStart w:id="282" w:name="_Toc55830868"/>
      <w:r>
        <w:lastRenderedPageBreak/>
        <w:t>Repair Technology Group Assignments</w:t>
      </w:r>
      <w:bookmarkEnd w:id="28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ppendix C. Repair Technology Group Assignments details"/>
      </w:tblPr>
      <w:tblGrid>
        <w:gridCol w:w="1433"/>
        <w:gridCol w:w="2392"/>
        <w:gridCol w:w="4957"/>
      </w:tblGrid>
      <w:tr w:rsidR="00032E8D" w:rsidRPr="004D41A5" w14:paraId="1138770F" w14:textId="368477D9" w:rsidTr="00032E8D">
        <w:trPr>
          <w:cantSplit/>
          <w:tblHeader/>
        </w:trPr>
        <w:tc>
          <w:tcPr>
            <w:tcW w:w="816" w:type="pct"/>
            <w:shd w:val="clear" w:color="auto" w:fill="264F90"/>
          </w:tcPr>
          <w:p w14:paraId="4C1D08B5" w14:textId="0FB28292" w:rsidR="00032E8D" w:rsidRPr="004D41A5" w:rsidRDefault="00032E8D" w:rsidP="00032E8D">
            <w:pPr>
              <w:keepNext/>
              <w:rPr>
                <w:b/>
                <w:color w:val="FFFFFF" w:themeColor="background1"/>
              </w:rPr>
            </w:pPr>
            <w:r>
              <w:rPr>
                <w:b/>
                <w:color w:val="FFFFFF" w:themeColor="background1"/>
              </w:rPr>
              <w:t>Repair Technology Group ID</w:t>
            </w:r>
          </w:p>
        </w:tc>
        <w:tc>
          <w:tcPr>
            <w:tcW w:w="1362" w:type="pct"/>
            <w:shd w:val="clear" w:color="auto" w:fill="264F90"/>
          </w:tcPr>
          <w:p w14:paraId="10E3E0EC" w14:textId="40F66304" w:rsidR="00032E8D" w:rsidRPr="004D41A5" w:rsidRDefault="00032E8D" w:rsidP="00032E8D">
            <w:pPr>
              <w:keepNext/>
              <w:rPr>
                <w:b/>
                <w:color w:val="FFFFFF" w:themeColor="background1"/>
              </w:rPr>
            </w:pPr>
            <w:r>
              <w:rPr>
                <w:b/>
                <w:color w:val="FFFFFF" w:themeColor="background1"/>
              </w:rPr>
              <w:t>Repair Technology Group</w:t>
            </w:r>
          </w:p>
        </w:tc>
        <w:tc>
          <w:tcPr>
            <w:tcW w:w="2822" w:type="pct"/>
            <w:shd w:val="clear" w:color="auto" w:fill="264F90"/>
          </w:tcPr>
          <w:p w14:paraId="12F69ED8" w14:textId="2D6A7A56" w:rsidR="00032E8D" w:rsidRDefault="00032E8D" w:rsidP="00032E8D">
            <w:pPr>
              <w:keepNext/>
              <w:rPr>
                <w:b/>
                <w:color w:val="FFFFFF" w:themeColor="background1"/>
              </w:rPr>
            </w:pPr>
            <w:r>
              <w:rPr>
                <w:b/>
                <w:color w:val="FFFFFF" w:themeColor="background1"/>
              </w:rPr>
              <w:t>Repair Technology Definitions</w:t>
            </w:r>
          </w:p>
        </w:tc>
      </w:tr>
      <w:tr w:rsidR="00032E8D" w:rsidRPr="00007E4B" w14:paraId="1D7C1179" w14:textId="0535BB61" w:rsidTr="00032E8D">
        <w:trPr>
          <w:cantSplit/>
        </w:trPr>
        <w:tc>
          <w:tcPr>
            <w:tcW w:w="816" w:type="pct"/>
          </w:tcPr>
          <w:p w14:paraId="3E3C2C34" w14:textId="41F19263" w:rsidR="00032E8D" w:rsidRPr="00032E8D" w:rsidRDefault="00032E8D" w:rsidP="00032E8D">
            <w:pPr>
              <w:rPr>
                <w:rFonts w:cs="Arial"/>
                <w:szCs w:val="20"/>
              </w:rPr>
            </w:pPr>
            <w:r w:rsidRPr="00032E8D">
              <w:rPr>
                <w:rFonts w:cs="Arial"/>
                <w:szCs w:val="20"/>
              </w:rPr>
              <w:t>A</w:t>
            </w:r>
          </w:p>
        </w:tc>
        <w:tc>
          <w:tcPr>
            <w:tcW w:w="1362" w:type="pct"/>
          </w:tcPr>
          <w:p w14:paraId="257891BF" w14:textId="6B89CABC" w:rsidR="00032E8D" w:rsidRPr="00032E8D" w:rsidRDefault="00032E8D" w:rsidP="00032E8D">
            <w:pPr>
              <w:rPr>
                <w:rFonts w:cs="Arial"/>
                <w:color w:val="000000"/>
                <w:szCs w:val="20"/>
              </w:rPr>
            </w:pPr>
            <w:r w:rsidRPr="00032E8D">
              <w:rPr>
                <w:rFonts w:cs="Arial"/>
                <w:szCs w:val="20"/>
              </w:rPr>
              <w:t>Avionics (Not tested using LM Star ATE)</w:t>
            </w:r>
          </w:p>
        </w:tc>
        <w:tc>
          <w:tcPr>
            <w:tcW w:w="2822" w:type="pct"/>
          </w:tcPr>
          <w:p w14:paraId="796239F2" w14:textId="2A5D7B5F" w:rsidR="00032E8D" w:rsidRPr="00032E8D" w:rsidRDefault="00032E8D" w:rsidP="00032E8D">
            <w:pPr>
              <w:rPr>
                <w:rFonts w:cs="Arial"/>
                <w:color w:val="000000"/>
                <w:w w:val="0"/>
                <w:szCs w:val="20"/>
              </w:rPr>
            </w:pPr>
            <w:r w:rsidRPr="00032E8D">
              <w:rPr>
                <w:rFonts w:cs="Arial"/>
                <w:szCs w:val="20"/>
              </w:rPr>
              <w:t xml:space="preserve">Repair technology "A - Avionics" represents a broad category of electrical and electronic components that do not require the use of LM Star Automatic Test Equipment to test and troubleshoot.  These components include electronic control units, power supplies, sensors and some electro-mechanical devices. Many contain printed wiring assemblies of double-sided or multi-layer construction using axial lead and surface mount technologies. </w:t>
            </w:r>
          </w:p>
        </w:tc>
      </w:tr>
      <w:tr w:rsidR="00032E8D" w:rsidRPr="00007E4B" w14:paraId="32245382" w14:textId="77777777" w:rsidTr="00032E8D">
        <w:trPr>
          <w:cantSplit/>
        </w:trPr>
        <w:tc>
          <w:tcPr>
            <w:tcW w:w="816" w:type="pct"/>
          </w:tcPr>
          <w:p w14:paraId="2DA71C2C" w14:textId="740000E7" w:rsidR="00032E8D" w:rsidRPr="00032E8D" w:rsidRDefault="00032E8D" w:rsidP="00032E8D">
            <w:pPr>
              <w:rPr>
                <w:rFonts w:cs="Arial"/>
                <w:szCs w:val="20"/>
              </w:rPr>
            </w:pPr>
            <w:r w:rsidRPr="00032E8D">
              <w:rPr>
                <w:rFonts w:cs="Arial"/>
                <w:szCs w:val="20"/>
              </w:rPr>
              <w:t>B1</w:t>
            </w:r>
          </w:p>
        </w:tc>
        <w:tc>
          <w:tcPr>
            <w:tcW w:w="1362" w:type="pct"/>
          </w:tcPr>
          <w:p w14:paraId="7EF097AD" w14:textId="3F2F9A73" w:rsidR="00032E8D" w:rsidRPr="00032E8D" w:rsidRDefault="00032E8D" w:rsidP="00032E8D">
            <w:pPr>
              <w:rPr>
                <w:rFonts w:cs="Arial"/>
                <w:color w:val="000000"/>
                <w:szCs w:val="20"/>
              </w:rPr>
            </w:pPr>
            <w:r w:rsidRPr="00032E8D">
              <w:rPr>
                <w:rFonts w:cs="Arial"/>
                <w:szCs w:val="20"/>
              </w:rPr>
              <w:t>Avionics tested on digital LM Star</w:t>
            </w:r>
          </w:p>
        </w:tc>
        <w:tc>
          <w:tcPr>
            <w:tcW w:w="2822" w:type="pct"/>
          </w:tcPr>
          <w:p w14:paraId="6EF7C3ED" w14:textId="2045036C" w:rsidR="00032E8D" w:rsidRPr="00032E8D" w:rsidRDefault="00032E8D" w:rsidP="00032E8D">
            <w:pPr>
              <w:rPr>
                <w:rFonts w:cs="Arial"/>
                <w:color w:val="000000"/>
                <w:w w:val="0"/>
                <w:szCs w:val="20"/>
              </w:rPr>
            </w:pPr>
            <w:r w:rsidRPr="00032E8D">
              <w:rPr>
                <w:rFonts w:cs="Arial"/>
                <w:szCs w:val="20"/>
              </w:rPr>
              <w:t xml:space="preserve">Repair technology B1 - Tested on Digital LM Star ATE" requires an LM Star test station configured to conduct digital circuitry analysis and troubleshooting.  A Digital configured LM Star Test Station typically consists of a 3-bay rack console, with CPU and accommodations for attaching Interface Test Adapters (ITA).  Some specific components may require a rack of ancillary equipment to support the testing.  There is very little standardization if the ITA designs, so storage space for ITA that are not in use will be required.  The items in this group include power supplies and printed wiring </w:t>
            </w:r>
            <w:proofErr w:type="gramStart"/>
            <w:r w:rsidRPr="00032E8D">
              <w:rPr>
                <w:rFonts w:cs="Arial"/>
                <w:szCs w:val="20"/>
              </w:rPr>
              <w:t>assemblies and repair capabilities include ability to repair the printed circuit assembly, remove and replace electronic components packaged using axial lead</w:t>
            </w:r>
            <w:proofErr w:type="gramEnd"/>
            <w:r w:rsidRPr="00032E8D">
              <w:rPr>
                <w:rFonts w:cs="Arial"/>
                <w:szCs w:val="20"/>
              </w:rPr>
              <w:t xml:space="preserve"> and surface mount technologies (e.g. ball grid assay surface mount technology).  </w:t>
            </w:r>
          </w:p>
        </w:tc>
      </w:tr>
      <w:tr w:rsidR="00032E8D" w:rsidRPr="00007E4B" w14:paraId="52634C39" w14:textId="77777777" w:rsidTr="00032E8D">
        <w:trPr>
          <w:cantSplit/>
        </w:trPr>
        <w:tc>
          <w:tcPr>
            <w:tcW w:w="816" w:type="pct"/>
          </w:tcPr>
          <w:p w14:paraId="42883C7D" w14:textId="12A11151" w:rsidR="00032E8D" w:rsidRPr="00032E8D" w:rsidRDefault="00032E8D" w:rsidP="00032E8D">
            <w:pPr>
              <w:rPr>
                <w:rFonts w:cs="Arial"/>
                <w:szCs w:val="20"/>
              </w:rPr>
            </w:pPr>
            <w:r w:rsidRPr="00032E8D">
              <w:rPr>
                <w:rFonts w:cs="Arial"/>
                <w:szCs w:val="20"/>
              </w:rPr>
              <w:lastRenderedPageBreak/>
              <w:t>B2</w:t>
            </w:r>
          </w:p>
        </w:tc>
        <w:tc>
          <w:tcPr>
            <w:tcW w:w="1362" w:type="pct"/>
          </w:tcPr>
          <w:p w14:paraId="7F85704E" w14:textId="4822040D" w:rsidR="00032E8D" w:rsidRPr="00032E8D" w:rsidRDefault="00032E8D" w:rsidP="00032E8D">
            <w:pPr>
              <w:rPr>
                <w:rFonts w:cs="Arial"/>
                <w:color w:val="000000"/>
                <w:szCs w:val="20"/>
              </w:rPr>
            </w:pPr>
            <w:r w:rsidRPr="00032E8D">
              <w:rPr>
                <w:rFonts w:cs="Arial"/>
                <w:szCs w:val="20"/>
              </w:rPr>
              <w:t>Avionics tested on RF LM Star</w:t>
            </w:r>
          </w:p>
        </w:tc>
        <w:tc>
          <w:tcPr>
            <w:tcW w:w="2822" w:type="pct"/>
          </w:tcPr>
          <w:p w14:paraId="3D326BEE" w14:textId="0DF8A594" w:rsidR="00032E8D" w:rsidRPr="00032E8D" w:rsidRDefault="00032E8D" w:rsidP="00032E8D">
            <w:pPr>
              <w:rPr>
                <w:rFonts w:cs="Arial"/>
                <w:color w:val="000000"/>
                <w:w w:val="0"/>
                <w:szCs w:val="20"/>
              </w:rPr>
            </w:pPr>
            <w:r w:rsidRPr="00032E8D">
              <w:rPr>
                <w:rFonts w:cs="Arial"/>
                <w:szCs w:val="20"/>
              </w:rPr>
              <w:t xml:space="preserve">Repair technology B2 - Tested on Radio Frequency (RF) LM Star ATE" requires an LM Star test station configured to conduct digital circuitry analysis and troubleshooting of RF components.  An RF configured LM Star Test Station typically consists of a 4-bay rack console, with CPU and accommodations for attaching Interface Test Adapters (ITA).  Some specific components may require a rack of ancillary equipment to support the testing.  There is very little standardization if the ITA designs, so storage space for ITA that are not in use will be required.  The items in this group include power supplies and printed wiring assemblies and repair capabilities required include ability to repair the printed circuit assembly, remove and replace electronic components packaged using axial lead and surface mount technologies (e.g. ball grid assay surface mount technology).  RF LM Star ATE Stations </w:t>
            </w:r>
            <w:proofErr w:type="gramStart"/>
            <w:r w:rsidRPr="00032E8D">
              <w:rPr>
                <w:rFonts w:cs="Arial"/>
                <w:szCs w:val="20"/>
              </w:rPr>
              <w:t>can be configured</w:t>
            </w:r>
            <w:proofErr w:type="gramEnd"/>
            <w:r w:rsidRPr="00032E8D">
              <w:rPr>
                <w:rFonts w:cs="Arial"/>
                <w:szCs w:val="20"/>
              </w:rPr>
              <w:t xml:space="preserve"> to test both RF and Digital components.  Final configuration of the LM Star stations will be dependent on the items selected for repair.  A single "</w:t>
            </w:r>
            <w:r w:rsidR="007523D8" w:rsidRPr="00032E8D">
              <w:rPr>
                <w:rFonts w:cs="Arial"/>
                <w:szCs w:val="20"/>
              </w:rPr>
              <w:t>superstation</w:t>
            </w:r>
            <w:r w:rsidRPr="00032E8D">
              <w:rPr>
                <w:rFonts w:cs="Arial"/>
                <w:szCs w:val="20"/>
              </w:rPr>
              <w:t xml:space="preserve">" </w:t>
            </w:r>
            <w:proofErr w:type="gramStart"/>
            <w:r w:rsidRPr="00032E8D">
              <w:rPr>
                <w:rFonts w:cs="Arial"/>
                <w:szCs w:val="20"/>
              </w:rPr>
              <w:t>can be configured</w:t>
            </w:r>
            <w:proofErr w:type="gramEnd"/>
            <w:r w:rsidRPr="00032E8D">
              <w:rPr>
                <w:rFonts w:cs="Arial"/>
                <w:szCs w:val="20"/>
              </w:rPr>
              <w:t xml:space="preserve"> to test up to 71 RF and Digital components. (</w:t>
            </w:r>
            <w:proofErr w:type="gramStart"/>
            <w:r w:rsidRPr="00032E8D">
              <w:rPr>
                <w:rFonts w:cs="Arial"/>
                <w:szCs w:val="20"/>
              </w:rPr>
              <w:t>any</w:t>
            </w:r>
            <w:proofErr w:type="gramEnd"/>
            <w:r w:rsidRPr="00032E8D">
              <w:rPr>
                <w:rFonts w:cs="Arial"/>
                <w:szCs w:val="20"/>
              </w:rPr>
              <w:t xml:space="preserve"> of the components identified as either B1 or B2 repair technology).</w:t>
            </w:r>
          </w:p>
        </w:tc>
      </w:tr>
      <w:tr w:rsidR="00032E8D" w:rsidRPr="00007E4B" w14:paraId="74600967" w14:textId="77777777" w:rsidTr="00032E8D">
        <w:trPr>
          <w:cantSplit/>
        </w:trPr>
        <w:tc>
          <w:tcPr>
            <w:tcW w:w="816" w:type="pct"/>
          </w:tcPr>
          <w:p w14:paraId="2F093DE9" w14:textId="5E50FC06" w:rsidR="00032E8D" w:rsidRPr="00032E8D" w:rsidRDefault="00032E8D" w:rsidP="00032E8D">
            <w:pPr>
              <w:rPr>
                <w:rFonts w:cs="Arial"/>
                <w:szCs w:val="20"/>
              </w:rPr>
            </w:pPr>
            <w:r w:rsidRPr="00032E8D">
              <w:rPr>
                <w:rFonts w:cs="Arial"/>
                <w:szCs w:val="20"/>
              </w:rPr>
              <w:t>B3</w:t>
            </w:r>
          </w:p>
        </w:tc>
        <w:tc>
          <w:tcPr>
            <w:tcW w:w="1362" w:type="pct"/>
          </w:tcPr>
          <w:p w14:paraId="1098F01C" w14:textId="63E16784" w:rsidR="00032E8D" w:rsidRPr="00032E8D" w:rsidRDefault="00032E8D" w:rsidP="00032E8D">
            <w:pPr>
              <w:rPr>
                <w:rFonts w:cs="Arial"/>
                <w:color w:val="000000"/>
                <w:szCs w:val="20"/>
              </w:rPr>
            </w:pPr>
            <w:r w:rsidRPr="00032E8D">
              <w:rPr>
                <w:rFonts w:cs="Arial"/>
                <w:szCs w:val="20"/>
              </w:rPr>
              <w:t>Avionics tested on EO LM Star</w:t>
            </w:r>
          </w:p>
        </w:tc>
        <w:tc>
          <w:tcPr>
            <w:tcW w:w="2822" w:type="pct"/>
          </w:tcPr>
          <w:p w14:paraId="56401B31" w14:textId="2261E810" w:rsidR="00032E8D" w:rsidRPr="00032E8D" w:rsidRDefault="00032E8D" w:rsidP="00032E8D">
            <w:pPr>
              <w:rPr>
                <w:rFonts w:cs="Arial"/>
                <w:color w:val="000000"/>
                <w:w w:val="0"/>
                <w:szCs w:val="20"/>
              </w:rPr>
            </w:pPr>
            <w:r w:rsidRPr="00032E8D">
              <w:rPr>
                <w:rFonts w:cs="Arial"/>
                <w:szCs w:val="20"/>
              </w:rPr>
              <w:t xml:space="preserve">Repair technology B3 - Tested on Electro-Optic (EO) LM Star ATE" requires an LM Star test station configured for analysis and troubleshooting of EO components.  An EO LM Star Test Station is configured to meet the specific test requirements of the EO component being repaired and consists of either a 2-bay </w:t>
            </w:r>
            <w:r w:rsidR="007523D8" w:rsidRPr="00032E8D">
              <w:rPr>
                <w:rFonts w:cs="Arial"/>
                <w:szCs w:val="20"/>
              </w:rPr>
              <w:t>or a 3</w:t>
            </w:r>
            <w:r w:rsidRPr="00032E8D">
              <w:rPr>
                <w:rFonts w:cs="Arial"/>
                <w:szCs w:val="20"/>
              </w:rPr>
              <w:t xml:space="preserve">-bay configuration with the component under test and alignment/test components on a stable granite optical bed. Some specific components may require a rack of ancillary equipment to support the testing.  There is very little standardization if the ITA designs, so storage space for ITA that are not in use will be required.  The items in this group include power supplies and printed wiring assemblies and repair capabilities required include ability to repair the printed circuit assembly, remove and replace electronic components packaged using axial lead and surface mount technologies (e.g. ball grid assay surface mount technology).  </w:t>
            </w:r>
          </w:p>
        </w:tc>
      </w:tr>
      <w:tr w:rsidR="00032E8D" w:rsidRPr="00007E4B" w14:paraId="329321C5" w14:textId="77777777" w:rsidTr="00032E8D">
        <w:trPr>
          <w:cantSplit/>
        </w:trPr>
        <w:tc>
          <w:tcPr>
            <w:tcW w:w="816" w:type="pct"/>
          </w:tcPr>
          <w:p w14:paraId="7F3FA8A6" w14:textId="7E85BBAB" w:rsidR="00032E8D" w:rsidRPr="00032E8D" w:rsidRDefault="00032E8D" w:rsidP="00032E8D">
            <w:pPr>
              <w:rPr>
                <w:rFonts w:cs="Arial"/>
                <w:szCs w:val="20"/>
              </w:rPr>
            </w:pPr>
            <w:r w:rsidRPr="00032E8D">
              <w:rPr>
                <w:rFonts w:cs="Arial"/>
                <w:szCs w:val="20"/>
              </w:rPr>
              <w:lastRenderedPageBreak/>
              <w:t>C</w:t>
            </w:r>
          </w:p>
        </w:tc>
        <w:tc>
          <w:tcPr>
            <w:tcW w:w="1362" w:type="pct"/>
          </w:tcPr>
          <w:p w14:paraId="4835E117" w14:textId="67079FB6" w:rsidR="00032E8D" w:rsidRPr="00032E8D" w:rsidRDefault="00032E8D" w:rsidP="00032E8D">
            <w:pPr>
              <w:rPr>
                <w:rFonts w:cs="Arial"/>
                <w:color w:val="000000"/>
                <w:szCs w:val="20"/>
              </w:rPr>
            </w:pPr>
            <w:r w:rsidRPr="00032E8D">
              <w:rPr>
                <w:rFonts w:cs="Arial"/>
                <w:szCs w:val="20"/>
              </w:rPr>
              <w:t xml:space="preserve">Aircraft Composite Structure, Door, Panel, Cover, </w:t>
            </w:r>
            <w:r w:rsidR="007523D8" w:rsidRPr="00032E8D">
              <w:rPr>
                <w:rFonts w:cs="Arial"/>
                <w:szCs w:val="20"/>
              </w:rPr>
              <w:t>etc.</w:t>
            </w:r>
            <w:r w:rsidRPr="00032E8D">
              <w:rPr>
                <w:rFonts w:cs="Arial"/>
                <w:szCs w:val="20"/>
              </w:rPr>
              <w:t>…</w:t>
            </w:r>
          </w:p>
        </w:tc>
        <w:tc>
          <w:tcPr>
            <w:tcW w:w="2822" w:type="pct"/>
          </w:tcPr>
          <w:p w14:paraId="560901B3" w14:textId="1E99A734" w:rsidR="00032E8D" w:rsidRPr="00032E8D" w:rsidRDefault="00032E8D" w:rsidP="00032E8D">
            <w:pPr>
              <w:rPr>
                <w:rFonts w:cs="Arial"/>
                <w:color w:val="000000"/>
                <w:w w:val="0"/>
                <w:szCs w:val="20"/>
              </w:rPr>
            </w:pPr>
            <w:r w:rsidRPr="00032E8D">
              <w:rPr>
                <w:rFonts w:cs="Arial"/>
                <w:szCs w:val="20"/>
              </w:rPr>
              <w:t xml:space="preserve">Repair Technology C -Aircraft Composite Structure, Door, Panel, Cover, </w:t>
            </w:r>
            <w:r w:rsidR="007523D8" w:rsidRPr="00032E8D">
              <w:rPr>
                <w:rFonts w:cs="Arial"/>
                <w:szCs w:val="20"/>
              </w:rPr>
              <w:t>etc.</w:t>
            </w:r>
            <w:r w:rsidRPr="00032E8D">
              <w:rPr>
                <w:rFonts w:cs="Arial"/>
                <w:szCs w:val="20"/>
              </w:rPr>
              <w:t xml:space="preserve">… covers a class of components constructed of carbon </w:t>
            </w:r>
            <w:proofErr w:type="spellStart"/>
            <w:r w:rsidRPr="00032E8D">
              <w:rPr>
                <w:rFonts w:cs="Arial"/>
                <w:szCs w:val="20"/>
              </w:rPr>
              <w:t>fiber</w:t>
            </w:r>
            <w:proofErr w:type="spellEnd"/>
            <w:r w:rsidRPr="00032E8D">
              <w:rPr>
                <w:rFonts w:cs="Arial"/>
                <w:szCs w:val="20"/>
              </w:rPr>
              <w:t xml:space="preserve"> and epoxy resins. These items </w:t>
            </w:r>
            <w:proofErr w:type="gramStart"/>
            <w:r w:rsidRPr="00032E8D">
              <w:rPr>
                <w:rFonts w:cs="Arial"/>
                <w:szCs w:val="20"/>
              </w:rPr>
              <w:t>are usually sent</w:t>
            </w:r>
            <w:proofErr w:type="gramEnd"/>
            <w:r w:rsidRPr="00032E8D">
              <w:rPr>
                <w:rFonts w:cs="Arial"/>
                <w:szCs w:val="20"/>
              </w:rPr>
              <w:t xml:space="preserve"> to the depots to repair physical damage and not to repair wear caused by normal usage.  Repairs may require the use of lay-up tables, vacuum systems, curing ovens (autoclave), specialized tooling to retain interchangeability and replicability features, bond</w:t>
            </w:r>
            <w:r w:rsidR="007523D8">
              <w:rPr>
                <w:rFonts w:cs="Arial"/>
                <w:szCs w:val="20"/>
              </w:rPr>
              <w:t xml:space="preserve"> </w:t>
            </w:r>
            <w:r w:rsidRPr="00032E8D">
              <w:rPr>
                <w:rFonts w:cs="Arial"/>
                <w:szCs w:val="20"/>
              </w:rPr>
              <w:t>forms to retain surface contours, etc.</w:t>
            </w:r>
          </w:p>
        </w:tc>
      </w:tr>
      <w:tr w:rsidR="00032E8D" w:rsidRPr="00007E4B" w14:paraId="50840DA6" w14:textId="77777777" w:rsidTr="00032E8D">
        <w:trPr>
          <w:cantSplit/>
        </w:trPr>
        <w:tc>
          <w:tcPr>
            <w:tcW w:w="816" w:type="pct"/>
          </w:tcPr>
          <w:p w14:paraId="51835211" w14:textId="03C5CC3F" w:rsidR="00032E8D" w:rsidRPr="00032E8D" w:rsidRDefault="00032E8D" w:rsidP="00032E8D">
            <w:pPr>
              <w:rPr>
                <w:rFonts w:cs="Arial"/>
                <w:szCs w:val="20"/>
              </w:rPr>
            </w:pPr>
            <w:r w:rsidRPr="00032E8D">
              <w:rPr>
                <w:rFonts w:cs="Arial"/>
                <w:szCs w:val="20"/>
              </w:rPr>
              <w:t>D</w:t>
            </w:r>
          </w:p>
        </w:tc>
        <w:tc>
          <w:tcPr>
            <w:tcW w:w="1362" w:type="pct"/>
          </w:tcPr>
          <w:p w14:paraId="35F0254D" w14:textId="5639472E" w:rsidR="00032E8D" w:rsidRPr="00032E8D" w:rsidRDefault="00032E8D" w:rsidP="00032E8D">
            <w:pPr>
              <w:rPr>
                <w:rFonts w:cs="Arial"/>
                <w:color w:val="000000"/>
                <w:szCs w:val="20"/>
              </w:rPr>
            </w:pPr>
            <w:r w:rsidRPr="00032E8D">
              <w:rPr>
                <w:rFonts w:cs="Arial"/>
                <w:szCs w:val="20"/>
              </w:rPr>
              <w:t>Displays and Instruments</w:t>
            </w:r>
          </w:p>
        </w:tc>
        <w:tc>
          <w:tcPr>
            <w:tcW w:w="2822" w:type="pct"/>
          </w:tcPr>
          <w:p w14:paraId="58D3CD9E" w14:textId="6E6C95B0" w:rsidR="00032E8D" w:rsidRPr="00032E8D" w:rsidRDefault="00032E8D" w:rsidP="00032E8D">
            <w:pPr>
              <w:rPr>
                <w:rFonts w:cs="Arial"/>
                <w:color w:val="000000"/>
                <w:w w:val="0"/>
                <w:szCs w:val="20"/>
              </w:rPr>
            </w:pPr>
            <w:r w:rsidRPr="00032E8D">
              <w:rPr>
                <w:rFonts w:cs="Arial"/>
                <w:szCs w:val="20"/>
              </w:rPr>
              <w:t xml:space="preserve">Repair technology D - Displays and instruments.  This category consists of the Helmet Mounted Display System components that </w:t>
            </w:r>
            <w:proofErr w:type="gramStart"/>
            <w:r w:rsidRPr="00032E8D">
              <w:rPr>
                <w:rFonts w:cs="Arial"/>
                <w:szCs w:val="20"/>
              </w:rPr>
              <w:t>are not tested</w:t>
            </w:r>
            <w:proofErr w:type="gramEnd"/>
            <w:r w:rsidRPr="00032E8D">
              <w:rPr>
                <w:rFonts w:cs="Arial"/>
                <w:szCs w:val="20"/>
              </w:rPr>
              <w:t xml:space="preserve"> using LM Star ATE. These components </w:t>
            </w:r>
            <w:proofErr w:type="gramStart"/>
            <w:r w:rsidRPr="00032E8D">
              <w:rPr>
                <w:rFonts w:cs="Arial"/>
                <w:szCs w:val="20"/>
              </w:rPr>
              <w:t>will be tested</w:t>
            </w:r>
            <w:proofErr w:type="gramEnd"/>
            <w:r w:rsidRPr="00032E8D">
              <w:rPr>
                <w:rFonts w:cs="Arial"/>
                <w:szCs w:val="20"/>
              </w:rPr>
              <w:t xml:space="preserve"> on an AHOTS tester with the current repair strategy that relies on replacement of shop replaceable components.</w:t>
            </w:r>
          </w:p>
        </w:tc>
      </w:tr>
      <w:tr w:rsidR="00032E8D" w:rsidRPr="00007E4B" w14:paraId="78C7A29F" w14:textId="77777777" w:rsidTr="00032E8D">
        <w:trPr>
          <w:cantSplit/>
        </w:trPr>
        <w:tc>
          <w:tcPr>
            <w:tcW w:w="816" w:type="pct"/>
          </w:tcPr>
          <w:p w14:paraId="750C7EAE" w14:textId="56B762F1" w:rsidR="00032E8D" w:rsidRPr="00032E8D" w:rsidRDefault="00032E8D" w:rsidP="00032E8D">
            <w:pPr>
              <w:rPr>
                <w:rFonts w:cs="Arial"/>
                <w:szCs w:val="20"/>
              </w:rPr>
            </w:pPr>
            <w:r w:rsidRPr="00032E8D">
              <w:rPr>
                <w:rFonts w:cs="Arial"/>
                <w:szCs w:val="20"/>
              </w:rPr>
              <w:t>E</w:t>
            </w:r>
          </w:p>
        </w:tc>
        <w:tc>
          <w:tcPr>
            <w:tcW w:w="1362" w:type="pct"/>
          </w:tcPr>
          <w:p w14:paraId="7B64D032" w14:textId="545BA7DE" w:rsidR="00032E8D" w:rsidRPr="00032E8D" w:rsidRDefault="00032E8D" w:rsidP="00032E8D">
            <w:pPr>
              <w:rPr>
                <w:rFonts w:cs="Arial"/>
                <w:color w:val="000000"/>
                <w:szCs w:val="20"/>
              </w:rPr>
            </w:pPr>
            <w:r w:rsidRPr="00032E8D">
              <w:rPr>
                <w:rFonts w:cs="Arial"/>
                <w:szCs w:val="20"/>
              </w:rPr>
              <w:t>Electric Component</w:t>
            </w:r>
          </w:p>
        </w:tc>
        <w:tc>
          <w:tcPr>
            <w:tcW w:w="2822" w:type="pct"/>
          </w:tcPr>
          <w:p w14:paraId="6593F916" w14:textId="5B43D433" w:rsidR="00032E8D" w:rsidRPr="00032E8D" w:rsidRDefault="00032E8D" w:rsidP="00032E8D">
            <w:pPr>
              <w:rPr>
                <w:rFonts w:cs="Arial"/>
                <w:color w:val="000000"/>
                <w:w w:val="0"/>
                <w:szCs w:val="20"/>
              </w:rPr>
            </w:pPr>
            <w:r w:rsidRPr="00032E8D">
              <w:rPr>
                <w:rFonts w:cs="Arial"/>
                <w:szCs w:val="20"/>
              </w:rPr>
              <w:t>Repair Technology E - Electric.</w:t>
            </w:r>
            <w:r w:rsidRPr="00032E8D">
              <w:rPr>
                <w:rFonts w:cs="Arial"/>
                <w:szCs w:val="20"/>
              </w:rPr>
              <w:br w:type="page"/>
              <w:t>This repair technology involves repair of electrical generation and distribution components, motors, power panels, lighting and batteries. Repairs of motors and generators may require rewinding of components.</w:t>
            </w:r>
          </w:p>
        </w:tc>
      </w:tr>
      <w:tr w:rsidR="00032E8D" w:rsidRPr="00007E4B" w14:paraId="5599BBC0" w14:textId="77777777" w:rsidTr="00032E8D">
        <w:trPr>
          <w:cantSplit/>
        </w:trPr>
        <w:tc>
          <w:tcPr>
            <w:tcW w:w="816" w:type="pct"/>
          </w:tcPr>
          <w:p w14:paraId="1DB6A19A" w14:textId="54309F96" w:rsidR="00032E8D" w:rsidRPr="00032E8D" w:rsidRDefault="00032E8D" w:rsidP="00032E8D">
            <w:pPr>
              <w:rPr>
                <w:rFonts w:cs="Arial"/>
                <w:szCs w:val="20"/>
              </w:rPr>
            </w:pPr>
            <w:r w:rsidRPr="00032E8D">
              <w:rPr>
                <w:rFonts w:cs="Arial"/>
                <w:szCs w:val="20"/>
              </w:rPr>
              <w:t>EO</w:t>
            </w:r>
          </w:p>
        </w:tc>
        <w:tc>
          <w:tcPr>
            <w:tcW w:w="1362" w:type="pct"/>
          </w:tcPr>
          <w:p w14:paraId="026263E5" w14:textId="68672F62" w:rsidR="00032E8D" w:rsidRPr="00032E8D" w:rsidRDefault="00032E8D" w:rsidP="00032E8D">
            <w:pPr>
              <w:rPr>
                <w:rFonts w:cs="Arial"/>
                <w:color w:val="000000"/>
                <w:szCs w:val="20"/>
              </w:rPr>
            </w:pPr>
            <w:r w:rsidRPr="00032E8D">
              <w:rPr>
                <w:rFonts w:cs="Arial"/>
                <w:szCs w:val="20"/>
              </w:rPr>
              <w:t>Electro Optic</w:t>
            </w:r>
          </w:p>
        </w:tc>
        <w:tc>
          <w:tcPr>
            <w:tcW w:w="2822" w:type="pct"/>
          </w:tcPr>
          <w:p w14:paraId="139EFE98" w14:textId="7C94DE5B" w:rsidR="00032E8D" w:rsidRPr="00032E8D" w:rsidRDefault="00032E8D" w:rsidP="00032E8D">
            <w:pPr>
              <w:rPr>
                <w:rFonts w:cs="Arial"/>
                <w:color w:val="000000"/>
                <w:w w:val="0"/>
                <w:szCs w:val="20"/>
              </w:rPr>
            </w:pPr>
            <w:r w:rsidRPr="00032E8D">
              <w:rPr>
                <w:rFonts w:cs="Arial"/>
                <w:szCs w:val="20"/>
              </w:rPr>
              <w:t>Repair Technology EO - Electro-Optic Components.</w:t>
            </w:r>
            <w:r w:rsidRPr="00032E8D">
              <w:rPr>
                <w:rFonts w:cs="Arial"/>
                <w:szCs w:val="20"/>
              </w:rPr>
              <w:br/>
              <w:t>This component grouping represents EO components not tested using LM Star.  These components are specialized windows mounted in frames and may not represent a substantial volume of work. Other components (</w:t>
            </w:r>
            <w:r w:rsidR="00C52DC3" w:rsidRPr="00032E8D">
              <w:rPr>
                <w:rFonts w:cs="Arial"/>
                <w:szCs w:val="20"/>
              </w:rPr>
              <w:t>e.g.,</w:t>
            </w:r>
            <w:r w:rsidRPr="00032E8D">
              <w:rPr>
                <w:rFonts w:cs="Arial"/>
                <w:szCs w:val="20"/>
              </w:rPr>
              <w:t xml:space="preserve"> cover, optical bed, interface structure and shroud are more closely associated with structural features of the EO system.</w:t>
            </w:r>
          </w:p>
        </w:tc>
      </w:tr>
      <w:tr w:rsidR="00032E8D" w:rsidRPr="00007E4B" w14:paraId="6CDBC4A6" w14:textId="77777777" w:rsidTr="00032E8D">
        <w:trPr>
          <w:cantSplit/>
        </w:trPr>
        <w:tc>
          <w:tcPr>
            <w:tcW w:w="816" w:type="pct"/>
          </w:tcPr>
          <w:p w14:paraId="3DAEE5EA" w14:textId="42B56684" w:rsidR="00032E8D" w:rsidRPr="00032E8D" w:rsidRDefault="00032E8D" w:rsidP="00032E8D">
            <w:pPr>
              <w:rPr>
                <w:rFonts w:cs="Arial"/>
                <w:szCs w:val="20"/>
              </w:rPr>
            </w:pPr>
            <w:r w:rsidRPr="00032E8D">
              <w:rPr>
                <w:rFonts w:cs="Arial"/>
                <w:szCs w:val="20"/>
              </w:rPr>
              <w:t>F</w:t>
            </w:r>
          </w:p>
        </w:tc>
        <w:tc>
          <w:tcPr>
            <w:tcW w:w="1362" w:type="pct"/>
          </w:tcPr>
          <w:p w14:paraId="79B7183F" w14:textId="442AA959" w:rsidR="00032E8D" w:rsidRPr="00032E8D" w:rsidRDefault="00032E8D" w:rsidP="00032E8D">
            <w:pPr>
              <w:rPr>
                <w:rFonts w:cs="Arial"/>
                <w:color w:val="000000"/>
                <w:szCs w:val="20"/>
              </w:rPr>
            </w:pPr>
            <w:r w:rsidRPr="00032E8D">
              <w:rPr>
                <w:rFonts w:cs="Arial"/>
                <w:szCs w:val="20"/>
              </w:rPr>
              <w:t>Valve</w:t>
            </w:r>
          </w:p>
        </w:tc>
        <w:tc>
          <w:tcPr>
            <w:tcW w:w="2822" w:type="pct"/>
          </w:tcPr>
          <w:p w14:paraId="002A2BB7" w14:textId="6E4C5B20" w:rsidR="00032E8D" w:rsidRPr="00032E8D" w:rsidRDefault="00032E8D" w:rsidP="00032E8D">
            <w:pPr>
              <w:rPr>
                <w:rFonts w:cs="Arial"/>
                <w:color w:val="000000"/>
                <w:w w:val="0"/>
                <w:szCs w:val="20"/>
              </w:rPr>
            </w:pPr>
            <w:r w:rsidRPr="00032E8D">
              <w:rPr>
                <w:rFonts w:cs="Arial"/>
                <w:szCs w:val="20"/>
              </w:rPr>
              <w:t xml:space="preserve">Repair Technology F - Valves.  This category covers a wide variety of electrically operated valves used in a variety of systems (utilities </w:t>
            </w:r>
            <w:r w:rsidR="007523D8" w:rsidRPr="00032E8D">
              <w:rPr>
                <w:rFonts w:cs="Arial"/>
                <w:szCs w:val="20"/>
              </w:rPr>
              <w:t>sub systems</w:t>
            </w:r>
            <w:r w:rsidRPr="00032E8D">
              <w:rPr>
                <w:rFonts w:cs="Arial"/>
                <w:szCs w:val="20"/>
              </w:rPr>
              <w:t xml:space="preserve">) on the aircraft.  Consequently, a variety of non-automated test equipment is required to address all components in this group, to </w:t>
            </w:r>
            <w:r w:rsidR="00C52DC3" w:rsidRPr="00032E8D">
              <w:rPr>
                <w:rFonts w:cs="Arial"/>
                <w:szCs w:val="20"/>
              </w:rPr>
              <w:t>include</w:t>
            </w:r>
            <w:r w:rsidRPr="00032E8D">
              <w:rPr>
                <w:rFonts w:cs="Arial"/>
                <w:szCs w:val="20"/>
              </w:rPr>
              <w:t xml:space="preserve"> Air Test Stand, Fuel Test Stand, </w:t>
            </w:r>
            <w:r w:rsidR="007523D8" w:rsidRPr="00032E8D">
              <w:rPr>
                <w:rFonts w:cs="Arial"/>
                <w:szCs w:val="20"/>
              </w:rPr>
              <w:t>Refuelling</w:t>
            </w:r>
            <w:r w:rsidRPr="00032E8D">
              <w:rPr>
                <w:rFonts w:cs="Arial"/>
                <w:szCs w:val="20"/>
              </w:rPr>
              <w:t xml:space="preserve"> Receptacle Test Stand, Demand Flow Test Chamber, and others.</w:t>
            </w:r>
          </w:p>
        </w:tc>
      </w:tr>
      <w:tr w:rsidR="00032E8D" w:rsidRPr="00007E4B" w14:paraId="673F22C4" w14:textId="77777777" w:rsidTr="00032E8D">
        <w:trPr>
          <w:cantSplit/>
        </w:trPr>
        <w:tc>
          <w:tcPr>
            <w:tcW w:w="816" w:type="pct"/>
          </w:tcPr>
          <w:p w14:paraId="461404D9" w14:textId="72EEDFA9" w:rsidR="00032E8D" w:rsidRPr="00032E8D" w:rsidRDefault="00032E8D" w:rsidP="00032E8D">
            <w:pPr>
              <w:rPr>
                <w:rFonts w:cs="Arial"/>
                <w:szCs w:val="20"/>
              </w:rPr>
            </w:pPr>
            <w:r w:rsidRPr="00032E8D">
              <w:rPr>
                <w:rFonts w:cs="Arial"/>
                <w:szCs w:val="20"/>
              </w:rPr>
              <w:lastRenderedPageBreak/>
              <w:t>G</w:t>
            </w:r>
          </w:p>
        </w:tc>
        <w:tc>
          <w:tcPr>
            <w:tcW w:w="1362" w:type="pct"/>
          </w:tcPr>
          <w:p w14:paraId="090ADA51" w14:textId="51075120" w:rsidR="00032E8D" w:rsidRPr="00032E8D" w:rsidRDefault="00032E8D" w:rsidP="00032E8D">
            <w:pPr>
              <w:rPr>
                <w:rFonts w:cs="Arial"/>
                <w:color w:val="000000"/>
                <w:szCs w:val="20"/>
              </w:rPr>
            </w:pPr>
            <w:r w:rsidRPr="00032E8D">
              <w:rPr>
                <w:rFonts w:cs="Arial"/>
                <w:szCs w:val="20"/>
              </w:rPr>
              <w:t>Auxiliary Power System (IPP)</w:t>
            </w:r>
          </w:p>
        </w:tc>
        <w:tc>
          <w:tcPr>
            <w:tcW w:w="2822" w:type="pct"/>
          </w:tcPr>
          <w:p w14:paraId="006614F8" w14:textId="20C026D9" w:rsidR="00032E8D" w:rsidRPr="00032E8D" w:rsidRDefault="00032E8D" w:rsidP="00032E8D">
            <w:pPr>
              <w:rPr>
                <w:rFonts w:cs="Arial"/>
                <w:color w:val="000000"/>
                <w:w w:val="0"/>
                <w:szCs w:val="20"/>
              </w:rPr>
            </w:pPr>
            <w:r w:rsidRPr="00032E8D">
              <w:rPr>
                <w:rFonts w:cs="Arial"/>
                <w:szCs w:val="20"/>
              </w:rPr>
              <w:t xml:space="preserve">Repair Technology G - Auxiliary Power Generation. </w:t>
            </w:r>
            <w:r w:rsidRPr="00032E8D">
              <w:rPr>
                <w:rFonts w:cs="Arial"/>
                <w:szCs w:val="20"/>
              </w:rPr>
              <w:br/>
              <w:t>This repair category encompasses most of the components associated with the Power and Thermal Management System and will require the capability to repair a wide range of valves, controllers, heat exchangers pumps and the IPP turbomachine.  Repair activity will need to construct a test cell for the IPP Turbomachine.</w:t>
            </w:r>
          </w:p>
        </w:tc>
      </w:tr>
      <w:tr w:rsidR="00032E8D" w:rsidRPr="00007E4B" w14:paraId="1B8035AD" w14:textId="77777777" w:rsidTr="00032E8D">
        <w:trPr>
          <w:cantSplit/>
        </w:trPr>
        <w:tc>
          <w:tcPr>
            <w:tcW w:w="816" w:type="pct"/>
          </w:tcPr>
          <w:p w14:paraId="7C25ADA4" w14:textId="069F0DBB" w:rsidR="00032E8D" w:rsidRPr="00032E8D" w:rsidRDefault="00032E8D" w:rsidP="00032E8D">
            <w:pPr>
              <w:rPr>
                <w:rFonts w:cs="Arial"/>
                <w:szCs w:val="20"/>
              </w:rPr>
            </w:pPr>
            <w:r w:rsidRPr="00032E8D">
              <w:rPr>
                <w:rFonts w:cs="Arial"/>
                <w:szCs w:val="20"/>
              </w:rPr>
              <w:t>H</w:t>
            </w:r>
          </w:p>
        </w:tc>
        <w:tc>
          <w:tcPr>
            <w:tcW w:w="1362" w:type="pct"/>
          </w:tcPr>
          <w:p w14:paraId="4C835F25" w14:textId="1EDE6992" w:rsidR="00032E8D" w:rsidRPr="00032E8D" w:rsidRDefault="00032E8D" w:rsidP="00032E8D">
            <w:pPr>
              <w:rPr>
                <w:rFonts w:cs="Arial"/>
                <w:color w:val="000000"/>
                <w:szCs w:val="20"/>
              </w:rPr>
            </w:pPr>
            <w:r w:rsidRPr="00032E8D">
              <w:rPr>
                <w:rFonts w:cs="Arial"/>
                <w:szCs w:val="20"/>
              </w:rPr>
              <w:t xml:space="preserve">Hydraulic, Pneumatic, </w:t>
            </w:r>
            <w:proofErr w:type="spellStart"/>
            <w:r w:rsidRPr="00032E8D">
              <w:rPr>
                <w:rFonts w:cs="Arial"/>
                <w:szCs w:val="20"/>
              </w:rPr>
              <w:t>Pneudraulic</w:t>
            </w:r>
            <w:proofErr w:type="spellEnd"/>
            <w:r w:rsidRPr="00032E8D">
              <w:rPr>
                <w:rFonts w:cs="Arial"/>
                <w:szCs w:val="20"/>
              </w:rPr>
              <w:t>, Hydro-Mechanical</w:t>
            </w:r>
          </w:p>
        </w:tc>
        <w:tc>
          <w:tcPr>
            <w:tcW w:w="2822" w:type="pct"/>
          </w:tcPr>
          <w:p w14:paraId="66E5DDF0" w14:textId="5584C713" w:rsidR="00032E8D" w:rsidRPr="00032E8D" w:rsidRDefault="00032E8D" w:rsidP="00032E8D">
            <w:pPr>
              <w:rPr>
                <w:rFonts w:cs="Arial"/>
                <w:color w:val="000000"/>
                <w:w w:val="0"/>
                <w:szCs w:val="20"/>
              </w:rPr>
            </w:pPr>
            <w:r w:rsidRPr="00032E8D">
              <w:rPr>
                <w:rFonts w:cs="Arial"/>
                <w:szCs w:val="20"/>
              </w:rPr>
              <w:t xml:space="preserve">Repair Technology H - Hydraulic, Pneumatic, </w:t>
            </w:r>
            <w:proofErr w:type="spellStart"/>
            <w:r w:rsidRPr="00032E8D">
              <w:rPr>
                <w:rFonts w:cs="Arial"/>
                <w:szCs w:val="20"/>
              </w:rPr>
              <w:t>Pneudraulic</w:t>
            </w:r>
            <w:proofErr w:type="spellEnd"/>
            <w:r w:rsidRPr="00032E8D">
              <w:rPr>
                <w:rFonts w:cs="Arial"/>
                <w:szCs w:val="20"/>
              </w:rPr>
              <w:t>, Hydro-Mechanical</w:t>
            </w:r>
            <w:r w:rsidRPr="00032E8D">
              <w:rPr>
                <w:rFonts w:cs="Arial"/>
                <w:szCs w:val="20"/>
              </w:rPr>
              <w:br/>
              <w:t>This grouping includes a wide variety of actuators, pumps, filters which will require a variety of electrical and/or hydraulic test stations, special tooling and measurement equipment</w:t>
            </w:r>
          </w:p>
        </w:tc>
      </w:tr>
      <w:tr w:rsidR="00032E8D" w:rsidRPr="00007E4B" w14:paraId="1898CE94" w14:textId="77777777" w:rsidTr="00032E8D">
        <w:trPr>
          <w:cantSplit/>
        </w:trPr>
        <w:tc>
          <w:tcPr>
            <w:tcW w:w="816" w:type="pct"/>
          </w:tcPr>
          <w:p w14:paraId="2098007F" w14:textId="61D61737" w:rsidR="00032E8D" w:rsidRPr="00032E8D" w:rsidRDefault="00032E8D" w:rsidP="00032E8D">
            <w:pPr>
              <w:rPr>
                <w:rFonts w:cs="Arial"/>
                <w:szCs w:val="20"/>
              </w:rPr>
            </w:pPr>
            <w:r w:rsidRPr="00032E8D">
              <w:rPr>
                <w:rFonts w:cs="Arial"/>
                <w:szCs w:val="20"/>
              </w:rPr>
              <w:t>L</w:t>
            </w:r>
          </w:p>
        </w:tc>
        <w:tc>
          <w:tcPr>
            <w:tcW w:w="1362" w:type="pct"/>
          </w:tcPr>
          <w:p w14:paraId="0257C907" w14:textId="6D4587B9" w:rsidR="00032E8D" w:rsidRPr="00032E8D" w:rsidRDefault="00032E8D" w:rsidP="00032E8D">
            <w:pPr>
              <w:rPr>
                <w:rFonts w:cs="Arial"/>
                <w:color w:val="000000"/>
                <w:szCs w:val="20"/>
              </w:rPr>
            </w:pPr>
            <w:r w:rsidRPr="00032E8D">
              <w:rPr>
                <w:rFonts w:cs="Arial"/>
                <w:szCs w:val="20"/>
              </w:rPr>
              <w:t>Landing Gear</w:t>
            </w:r>
          </w:p>
        </w:tc>
        <w:tc>
          <w:tcPr>
            <w:tcW w:w="2822" w:type="pct"/>
          </w:tcPr>
          <w:p w14:paraId="7CC7D08E" w14:textId="1F74AFE2" w:rsidR="00032E8D" w:rsidRPr="00032E8D" w:rsidRDefault="00032E8D" w:rsidP="00032E8D">
            <w:pPr>
              <w:rPr>
                <w:rFonts w:cs="Arial"/>
                <w:color w:val="000000"/>
                <w:w w:val="0"/>
                <w:szCs w:val="20"/>
              </w:rPr>
            </w:pPr>
            <w:r w:rsidRPr="00032E8D">
              <w:rPr>
                <w:rFonts w:cs="Arial"/>
                <w:szCs w:val="20"/>
              </w:rPr>
              <w:t>Repair Technology L - Landing Gear</w:t>
            </w:r>
          </w:p>
        </w:tc>
      </w:tr>
      <w:tr w:rsidR="00032E8D" w:rsidRPr="00007E4B" w14:paraId="4FCCA136" w14:textId="77777777" w:rsidTr="00032E8D">
        <w:trPr>
          <w:cantSplit/>
        </w:trPr>
        <w:tc>
          <w:tcPr>
            <w:tcW w:w="816" w:type="pct"/>
          </w:tcPr>
          <w:p w14:paraId="4AB7C4C1" w14:textId="5A8C2553" w:rsidR="00032E8D" w:rsidRPr="00032E8D" w:rsidRDefault="00032E8D" w:rsidP="00032E8D">
            <w:pPr>
              <w:rPr>
                <w:rFonts w:cs="Arial"/>
                <w:szCs w:val="20"/>
              </w:rPr>
            </w:pPr>
            <w:r w:rsidRPr="00032E8D">
              <w:rPr>
                <w:rFonts w:cs="Arial"/>
                <w:szCs w:val="20"/>
              </w:rPr>
              <w:t>M</w:t>
            </w:r>
          </w:p>
        </w:tc>
        <w:tc>
          <w:tcPr>
            <w:tcW w:w="1362" w:type="pct"/>
          </w:tcPr>
          <w:p w14:paraId="0703EB0C" w14:textId="4D80D225" w:rsidR="00032E8D" w:rsidRPr="00032E8D" w:rsidRDefault="00032E8D" w:rsidP="00032E8D">
            <w:pPr>
              <w:rPr>
                <w:rFonts w:cs="Arial"/>
                <w:color w:val="000000"/>
                <w:szCs w:val="20"/>
              </w:rPr>
            </w:pPr>
            <w:r w:rsidRPr="00032E8D">
              <w:rPr>
                <w:rFonts w:cs="Arial"/>
                <w:szCs w:val="20"/>
              </w:rPr>
              <w:t>Munitions/Weapons delivery</w:t>
            </w:r>
          </w:p>
        </w:tc>
        <w:tc>
          <w:tcPr>
            <w:tcW w:w="2822" w:type="pct"/>
          </w:tcPr>
          <w:p w14:paraId="3C5CD10D" w14:textId="620AABFB" w:rsidR="00032E8D" w:rsidRPr="00032E8D" w:rsidRDefault="00032E8D" w:rsidP="00032E8D">
            <w:pPr>
              <w:rPr>
                <w:rFonts w:cs="Arial"/>
                <w:color w:val="000000"/>
                <w:w w:val="0"/>
                <w:szCs w:val="20"/>
              </w:rPr>
            </w:pPr>
            <w:r w:rsidRPr="00032E8D">
              <w:rPr>
                <w:rFonts w:cs="Arial"/>
                <w:szCs w:val="20"/>
              </w:rPr>
              <w:t>Repair Technology M - Munitions Related</w:t>
            </w:r>
            <w:r w:rsidRPr="00032E8D">
              <w:rPr>
                <w:rFonts w:cs="Arial"/>
                <w:szCs w:val="20"/>
              </w:rPr>
              <w:br/>
              <w:t>All components in this group are associated with weapons pylons, weapons release, suspension, missile launchers. Most significant piece of support equipment is drop pit requirement to support repays of pneumatic release components.</w:t>
            </w:r>
          </w:p>
        </w:tc>
      </w:tr>
      <w:tr w:rsidR="00032E8D" w:rsidRPr="00007E4B" w14:paraId="34EF5256" w14:textId="77777777" w:rsidTr="00032E8D">
        <w:trPr>
          <w:cantSplit/>
        </w:trPr>
        <w:tc>
          <w:tcPr>
            <w:tcW w:w="816" w:type="pct"/>
          </w:tcPr>
          <w:p w14:paraId="78516503" w14:textId="4E74B485" w:rsidR="00032E8D" w:rsidRPr="00032E8D" w:rsidRDefault="00032E8D" w:rsidP="00032E8D">
            <w:pPr>
              <w:rPr>
                <w:rFonts w:cs="Arial"/>
                <w:szCs w:val="20"/>
              </w:rPr>
            </w:pPr>
            <w:r w:rsidRPr="00032E8D">
              <w:rPr>
                <w:rFonts w:cs="Arial"/>
                <w:szCs w:val="20"/>
              </w:rPr>
              <w:t>P</w:t>
            </w:r>
          </w:p>
        </w:tc>
        <w:tc>
          <w:tcPr>
            <w:tcW w:w="1362" w:type="pct"/>
          </w:tcPr>
          <w:p w14:paraId="659D2078" w14:textId="6E3E2137" w:rsidR="00032E8D" w:rsidRPr="00032E8D" w:rsidRDefault="00032E8D" w:rsidP="00032E8D">
            <w:pPr>
              <w:rPr>
                <w:rFonts w:cs="Arial"/>
                <w:color w:val="000000"/>
                <w:szCs w:val="20"/>
              </w:rPr>
            </w:pPr>
            <w:r w:rsidRPr="00032E8D">
              <w:rPr>
                <w:rFonts w:cs="Arial"/>
                <w:szCs w:val="20"/>
              </w:rPr>
              <w:t>Pumps</w:t>
            </w:r>
          </w:p>
        </w:tc>
        <w:tc>
          <w:tcPr>
            <w:tcW w:w="2822" w:type="pct"/>
          </w:tcPr>
          <w:p w14:paraId="57F38983" w14:textId="608D1F15" w:rsidR="00032E8D" w:rsidRPr="00032E8D" w:rsidRDefault="00032E8D" w:rsidP="00032E8D">
            <w:pPr>
              <w:rPr>
                <w:rFonts w:cs="Arial"/>
                <w:color w:val="000000"/>
                <w:w w:val="0"/>
                <w:szCs w:val="20"/>
              </w:rPr>
            </w:pPr>
            <w:r w:rsidRPr="00032E8D">
              <w:rPr>
                <w:rFonts w:cs="Arial"/>
                <w:szCs w:val="20"/>
              </w:rPr>
              <w:t>Repair Technology P - Pumps</w:t>
            </w:r>
          </w:p>
        </w:tc>
      </w:tr>
      <w:tr w:rsidR="00032E8D" w:rsidRPr="00007E4B" w14:paraId="5F7D3BB1" w14:textId="77777777" w:rsidTr="00032E8D">
        <w:trPr>
          <w:cantSplit/>
        </w:trPr>
        <w:tc>
          <w:tcPr>
            <w:tcW w:w="816" w:type="pct"/>
          </w:tcPr>
          <w:p w14:paraId="5C368EB9" w14:textId="20EE5C3F" w:rsidR="00032E8D" w:rsidRPr="00032E8D" w:rsidRDefault="00032E8D" w:rsidP="00032E8D">
            <w:pPr>
              <w:rPr>
                <w:rFonts w:cs="Arial"/>
                <w:szCs w:val="20"/>
              </w:rPr>
            </w:pPr>
            <w:r w:rsidRPr="00032E8D">
              <w:rPr>
                <w:rFonts w:cs="Arial"/>
                <w:szCs w:val="20"/>
              </w:rPr>
              <w:t>S</w:t>
            </w:r>
          </w:p>
        </w:tc>
        <w:tc>
          <w:tcPr>
            <w:tcW w:w="1362" w:type="pct"/>
          </w:tcPr>
          <w:p w14:paraId="340E351C" w14:textId="73559AC6" w:rsidR="00032E8D" w:rsidRPr="00032E8D" w:rsidRDefault="00032E8D" w:rsidP="00032E8D">
            <w:pPr>
              <w:rPr>
                <w:rFonts w:cs="Arial"/>
                <w:color w:val="000000"/>
                <w:szCs w:val="20"/>
              </w:rPr>
            </w:pPr>
            <w:r w:rsidRPr="00032E8D">
              <w:rPr>
                <w:rFonts w:cs="Arial"/>
                <w:szCs w:val="20"/>
              </w:rPr>
              <w:t>Life Support</w:t>
            </w:r>
          </w:p>
        </w:tc>
        <w:tc>
          <w:tcPr>
            <w:tcW w:w="2822" w:type="pct"/>
          </w:tcPr>
          <w:p w14:paraId="20184E36" w14:textId="361F9F7B" w:rsidR="00032E8D" w:rsidRPr="00032E8D" w:rsidRDefault="00032E8D" w:rsidP="00032E8D">
            <w:pPr>
              <w:rPr>
                <w:rFonts w:cs="Arial"/>
                <w:color w:val="000000"/>
                <w:w w:val="0"/>
                <w:szCs w:val="20"/>
              </w:rPr>
            </w:pPr>
            <w:r w:rsidRPr="00032E8D">
              <w:rPr>
                <w:rFonts w:cs="Arial"/>
                <w:szCs w:val="20"/>
              </w:rPr>
              <w:t>Repair Technology S - Life Support System Components</w:t>
            </w:r>
          </w:p>
        </w:tc>
      </w:tr>
      <w:tr w:rsidR="00032E8D" w:rsidRPr="00007E4B" w14:paraId="0DD7A34A" w14:textId="77777777" w:rsidTr="00032E8D">
        <w:trPr>
          <w:cantSplit/>
        </w:trPr>
        <w:tc>
          <w:tcPr>
            <w:tcW w:w="816" w:type="pct"/>
          </w:tcPr>
          <w:p w14:paraId="6267D97A" w14:textId="76360DC4" w:rsidR="00032E8D" w:rsidRPr="00032E8D" w:rsidRDefault="00032E8D" w:rsidP="00032E8D">
            <w:pPr>
              <w:rPr>
                <w:rFonts w:cs="Arial"/>
                <w:szCs w:val="20"/>
              </w:rPr>
            </w:pPr>
            <w:r w:rsidRPr="00032E8D">
              <w:rPr>
                <w:rFonts w:cs="Arial"/>
                <w:szCs w:val="20"/>
              </w:rPr>
              <w:t>T</w:t>
            </w:r>
          </w:p>
        </w:tc>
        <w:tc>
          <w:tcPr>
            <w:tcW w:w="1362" w:type="pct"/>
          </w:tcPr>
          <w:p w14:paraId="450F17E7" w14:textId="12BB217A" w:rsidR="00032E8D" w:rsidRPr="00032E8D" w:rsidRDefault="00032E8D" w:rsidP="00032E8D">
            <w:pPr>
              <w:rPr>
                <w:rFonts w:cs="Arial"/>
                <w:color w:val="000000"/>
                <w:szCs w:val="20"/>
              </w:rPr>
            </w:pPr>
            <w:r w:rsidRPr="00032E8D">
              <w:rPr>
                <w:rFonts w:cs="Arial"/>
                <w:szCs w:val="20"/>
              </w:rPr>
              <w:t>Canopy System</w:t>
            </w:r>
          </w:p>
        </w:tc>
        <w:tc>
          <w:tcPr>
            <w:tcW w:w="2822" w:type="pct"/>
          </w:tcPr>
          <w:p w14:paraId="6F14D90C" w14:textId="2FFFEFCE" w:rsidR="00032E8D" w:rsidRPr="00032E8D" w:rsidRDefault="00032E8D" w:rsidP="00032E8D">
            <w:pPr>
              <w:rPr>
                <w:rFonts w:cs="Arial"/>
                <w:color w:val="000000"/>
                <w:w w:val="0"/>
                <w:szCs w:val="20"/>
              </w:rPr>
            </w:pPr>
            <w:r w:rsidRPr="00032E8D">
              <w:rPr>
                <w:rFonts w:cs="Arial"/>
                <w:szCs w:val="20"/>
              </w:rPr>
              <w:t>Repair Technology T - Transparency</w:t>
            </w:r>
          </w:p>
        </w:tc>
      </w:tr>
      <w:tr w:rsidR="00032E8D" w:rsidRPr="00007E4B" w14:paraId="140DE7E9" w14:textId="77777777" w:rsidTr="00032E8D">
        <w:trPr>
          <w:cantSplit/>
        </w:trPr>
        <w:tc>
          <w:tcPr>
            <w:tcW w:w="816" w:type="pct"/>
          </w:tcPr>
          <w:p w14:paraId="486C1F27" w14:textId="089F8B4E" w:rsidR="00032E8D" w:rsidRPr="00032E8D" w:rsidRDefault="00032E8D" w:rsidP="00032E8D">
            <w:pPr>
              <w:rPr>
                <w:rFonts w:cs="Arial"/>
                <w:szCs w:val="20"/>
              </w:rPr>
            </w:pPr>
            <w:r w:rsidRPr="00032E8D">
              <w:rPr>
                <w:rFonts w:cs="Arial"/>
                <w:szCs w:val="20"/>
              </w:rPr>
              <w:t>U</w:t>
            </w:r>
          </w:p>
        </w:tc>
        <w:tc>
          <w:tcPr>
            <w:tcW w:w="1362" w:type="pct"/>
          </w:tcPr>
          <w:p w14:paraId="76F3F8E6" w14:textId="6BAFDE2A" w:rsidR="00032E8D" w:rsidRPr="00032E8D" w:rsidRDefault="00032E8D" w:rsidP="00032E8D">
            <w:pPr>
              <w:rPr>
                <w:rFonts w:cs="Arial"/>
                <w:color w:val="000000"/>
                <w:szCs w:val="20"/>
              </w:rPr>
            </w:pPr>
            <w:r w:rsidRPr="00032E8D">
              <w:rPr>
                <w:rFonts w:cs="Arial"/>
                <w:szCs w:val="20"/>
              </w:rPr>
              <w:t>Mechanical / Electro-Mechanical</w:t>
            </w:r>
          </w:p>
        </w:tc>
        <w:tc>
          <w:tcPr>
            <w:tcW w:w="2822" w:type="pct"/>
          </w:tcPr>
          <w:p w14:paraId="08A098AD" w14:textId="54EADF40" w:rsidR="00032E8D" w:rsidRPr="00032E8D" w:rsidRDefault="00032E8D" w:rsidP="00032E8D">
            <w:pPr>
              <w:rPr>
                <w:rFonts w:cs="Arial"/>
                <w:color w:val="000000"/>
                <w:w w:val="0"/>
                <w:szCs w:val="20"/>
              </w:rPr>
            </w:pPr>
            <w:r w:rsidRPr="00032E8D">
              <w:rPr>
                <w:rFonts w:cs="Arial"/>
                <w:szCs w:val="20"/>
              </w:rPr>
              <w:t>Repair Technology U - Mechanical / Electro-mechanical</w:t>
            </w:r>
          </w:p>
        </w:tc>
      </w:tr>
      <w:tr w:rsidR="00032E8D" w:rsidRPr="00007E4B" w14:paraId="3FFE30DE" w14:textId="77777777" w:rsidTr="00032E8D">
        <w:trPr>
          <w:cantSplit/>
        </w:trPr>
        <w:tc>
          <w:tcPr>
            <w:tcW w:w="816" w:type="pct"/>
          </w:tcPr>
          <w:p w14:paraId="703D2C27" w14:textId="51838CF7" w:rsidR="00032E8D" w:rsidRPr="00032E8D" w:rsidRDefault="00032E8D" w:rsidP="00032E8D">
            <w:pPr>
              <w:rPr>
                <w:rFonts w:cs="Arial"/>
                <w:szCs w:val="20"/>
              </w:rPr>
            </w:pPr>
            <w:r w:rsidRPr="00032E8D">
              <w:rPr>
                <w:rFonts w:cs="Arial"/>
                <w:szCs w:val="20"/>
              </w:rPr>
              <w:t>X</w:t>
            </w:r>
          </w:p>
        </w:tc>
        <w:tc>
          <w:tcPr>
            <w:tcW w:w="1362" w:type="pct"/>
          </w:tcPr>
          <w:p w14:paraId="75D3D424" w14:textId="3EC3BD17" w:rsidR="00032E8D" w:rsidRPr="00032E8D" w:rsidRDefault="00032E8D" w:rsidP="00032E8D">
            <w:pPr>
              <w:rPr>
                <w:rFonts w:cs="Arial"/>
                <w:color w:val="000000"/>
                <w:szCs w:val="20"/>
              </w:rPr>
            </w:pPr>
            <w:r w:rsidRPr="00032E8D">
              <w:rPr>
                <w:rFonts w:cs="Arial"/>
                <w:szCs w:val="20"/>
              </w:rPr>
              <w:t>Egress</w:t>
            </w:r>
          </w:p>
        </w:tc>
        <w:tc>
          <w:tcPr>
            <w:tcW w:w="2822" w:type="pct"/>
          </w:tcPr>
          <w:p w14:paraId="5A7E7292" w14:textId="763A01A1" w:rsidR="00032E8D" w:rsidRPr="00032E8D" w:rsidRDefault="00032E8D" w:rsidP="00032E8D">
            <w:pPr>
              <w:rPr>
                <w:rFonts w:cs="Arial"/>
                <w:color w:val="000000"/>
                <w:w w:val="0"/>
                <w:szCs w:val="20"/>
              </w:rPr>
            </w:pPr>
            <w:r w:rsidRPr="00032E8D">
              <w:rPr>
                <w:rFonts w:cs="Arial"/>
                <w:szCs w:val="20"/>
              </w:rPr>
              <w:t>Repair Technology X - Egress Systems</w:t>
            </w:r>
          </w:p>
        </w:tc>
      </w:tr>
    </w:tbl>
    <w:p w14:paraId="48F83926" w14:textId="77777777" w:rsidR="00032E8D" w:rsidRPr="00B308C1" w:rsidRDefault="00032E8D" w:rsidP="00032E8D">
      <w:pPr>
        <w:pStyle w:val="Heading2Appendix"/>
        <w:numPr>
          <w:ilvl w:val="0"/>
          <w:numId w:val="0"/>
        </w:numPr>
      </w:pPr>
    </w:p>
    <w:sectPr w:rsidR="00032E8D"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3E312" w14:textId="77777777" w:rsidR="002A2061" w:rsidRDefault="002A2061" w:rsidP="00077C3D">
      <w:r>
        <w:separator/>
      </w:r>
    </w:p>
  </w:endnote>
  <w:endnote w:type="continuationSeparator" w:id="0">
    <w:p w14:paraId="14ABB029" w14:textId="77777777" w:rsidR="002A2061" w:rsidRDefault="002A2061" w:rsidP="00077C3D">
      <w:r>
        <w:continuationSeparator/>
      </w:r>
    </w:p>
  </w:endnote>
  <w:endnote w:type="continuationNotice" w:id="1">
    <w:p w14:paraId="0878D96C" w14:textId="77777777" w:rsidR="002A2061" w:rsidRDefault="002A206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E75AC" w14:textId="77777777" w:rsidR="002A2061" w:rsidRPr="0059733A" w:rsidRDefault="002A2061"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F6F8F" w14:textId="77777777" w:rsidR="002A2061" w:rsidRDefault="002A2061" w:rsidP="00FB7F18">
    <w:pPr>
      <w:pStyle w:val="Footer"/>
      <w:tabs>
        <w:tab w:val="clear" w:pos="4153"/>
        <w:tab w:val="clear" w:pos="8306"/>
        <w:tab w:val="center" w:pos="4394"/>
      </w:tabs>
    </w:pPr>
    <w:r>
      <w:t>Joint Strike Fighter Industry Support Program - Sustainment Grants</w:t>
    </w:r>
    <w:r>
      <w:tab/>
    </w:r>
  </w:p>
  <w:p w14:paraId="0BC7CD25" w14:textId="52ECD97B" w:rsidR="002A2061" w:rsidRDefault="006B0A2F" w:rsidP="00E963B8">
    <w:pPr>
      <w:pStyle w:val="Footer"/>
      <w:tabs>
        <w:tab w:val="clear" w:pos="4153"/>
        <w:tab w:val="clear" w:pos="8306"/>
        <w:tab w:val="center" w:pos="4962"/>
        <w:tab w:val="right" w:pos="8789"/>
      </w:tabs>
      <w:rPr>
        <w:noProof/>
      </w:rPr>
    </w:pPr>
    <w:sdt>
      <w:sdtPr>
        <w:alias w:val="Title"/>
        <w:tag w:val=""/>
        <w:id w:val="924390200"/>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2A2061">
          <w:t>Grant opportunity guidelines</w:t>
        </w:r>
      </w:sdtContent>
    </w:sdt>
    <w:r w:rsidR="002A2061">
      <w:tab/>
    </w:r>
    <w:r w:rsidR="00FF0A65">
      <w:t>March</w:t>
    </w:r>
    <w:r w:rsidR="008F144E">
      <w:t xml:space="preserve"> 2022</w:t>
    </w:r>
    <w:r w:rsidR="002A2061" w:rsidRPr="005B72F4">
      <w:tab/>
      <w:t xml:space="preserve">Page </w:t>
    </w:r>
    <w:r w:rsidR="002A2061" w:rsidRPr="005B72F4">
      <w:fldChar w:fldCharType="begin"/>
    </w:r>
    <w:r w:rsidR="002A2061" w:rsidRPr="005B72F4">
      <w:instrText xml:space="preserve"> PAGE </w:instrText>
    </w:r>
    <w:r w:rsidR="002A2061" w:rsidRPr="005B72F4">
      <w:fldChar w:fldCharType="separate"/>
    </w:r>
    <w:r>
      <w:rPr>
        <w:noProof/>
      </w:rPr>
      <w:t>21</w:t>
    </w:r>
    <w:r w:rsidR="002A2061" w:rsidRPr="005B72F4">
      <w:fldChar w:fldCharType="end"/>
    </w:r>
    <w:r w:rsidR="002A2061" w:rsidRPr="005B72F4">
      <w:t xml:space="preserve"> of </w:t>
    </w:r>
    <w:r w:rsidR="002A2061">
      <w:rPr>
        <w:noProof/>
      </w:rPr>
      <w:fldChar w:fldCharType="begin"/>
    </w:r>
    <w:r w:rsidR="002A2061">
      <w:rPr>
        <w:noProof/>
      </w:rPr>
      <w:instrText xml:space="preserve"> NUMPAGES </w:instrText>
    </w:r>
    <w:r w:rsidR="002A2061">
      <w:rPr>
        <w:noProof/>
      </w:rPr>
      <w:fldChar w:fldCharType="separate"/>
    </w:r>
    <w:r>
      <w:rPr>
        <w:noProof/>
      </w:rPr>
      <w:t>29</w:t>
    </w:r>
    <w:r w:rsidR="002A2061">
      <w:rPr>
        <w:noProof/>
      </w:rPr>
      <w:fldChar w:fldCharType="end"/>
    </w:r>
    <w:bookmarkStart w:id="0" w:name="_Toc164844258"/>
    <w:bookmarkStart w:id="1" w:name="_Toc383003250"/>
    <w:bookmarkStart w:id="2" w:name="_Toc164844257"/>
    <w:bookmarkEnd w:id="0"/>
    <w:bookmarkEnd w:id="1"/>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30DDF" w14:textId="77777777" w:rsidR="002A2061" w:rsidRDefault="002A2061"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4AAA4" w14:textId="77777777" w:rsidR="002A2061" w:rsidRDefault="002A2061" w:rsidP="00077C3D">
      <w:r>
        <w:separator/>
      </w:r>
    </w:p>
  </w:footnote>
  <w:footnote w:type="continuationSeparator" w:id="0">
    <w:p w14:paraId="090AE968" w14:textId="77777777" w:rsidR="002A2061" w:rsidRDefault="002A2061" w:rsidP="00077C3D">
      <w:r>
        <w:continuationSeparator/>
      </w:r>
    </w:p>
  </w:footnote>
  <w:footnote w:type="continuationNotice" w:id="1">
    <w:p w14:paraId="28F3C72E" w14:textId="77777777" w:rsidR="002A2061" w:rsidRDefault="002A2061" w:rsidP="00077C3D"/>
  </w:footnote>
  <w:footnote w:id="2">
    <w:p w14:paraId="46583245" w14:textId="77777777" w:rsidR="002A2061" w:rsidRDefault="002A2061" w:rsidP="00F3140E">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08D525D" w14:textId="77777777" w:rsidR="002A2061" w:rsidRPr="007C453D" w:rsidRDefault="002A2061">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089D96B3" w14:textId="77777777" w:rsidR="002A2061" w:rsidRPr="005A61FE" w:rsidRDefault="002A2061">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20AB0D7F" w14:textId="77777777" w:rsidR="002A2061" w:rsidRDefault="002A2061"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5D318B04" w14:textId="77777777" w:rsidR="002A2061" w:rsidRDefault="002A2061"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50AEF60A" w14:textId="77777777" w:rsidR="002A2061" w:rsidRDefault="002A2061"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AB535" w14:textId="77777777" w:rsidR="002A2061" w:rsidRPr="005326A9" w:rsidRDefault="002A2061" w:rsidP="0041698F">
    <w:pPr>
      <w:pStyle w:val="NoSpacing"/>
    </w:pPr>
  </w:p>
  <w:p w14:paraId="32B69709" w14:textId="5E850291" w:rsidR="002A2061" w:rsidRPr="005326A9" w:rsidRDefault="002A2061" w:rsidP="0041698F">
    <w:pPr>
      <w:pStyle w:val="NoSpacing"/>
    </w:pPr>
    <w:r>
      <w:rPr>
        <w:noProof/>
        <w:lang w:eastAsia="en-AU"/>
      </w:rPr>
      <w:drawing>
        <wp:inline distT="0" distB="0" distL="0" distR="0" wp14:anchorId="2FC06020" wp14:editId="4939A7D7">
          <wp:extent cx="5580899" cy="835154"/>
          <wp:effectExtent l="0" t="0" r="1270" b="3175"/>
          <wp:docPr id="2" name="Picture 2" descr="Departmental Logos: Department of Industry, Science, Enery &amp; Resources | Department of Defence |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JointDept-inline_ DepartmentOfDefence.png"/>
                  <pic:cNvPicPr/>
                </pic:nvPicPr>
                <pic:blipFill>
                  <a:blip r:embed="rId1">
                    <a:extLst>
                      <a:ext uri="{28A0092B-C50C-407E-A947-70E740481C1C}">
                        <a14:useLocalDpi xmlns:a14="http://schemas.microsoft.com/office/drawing/2010/main" val="0"/>
                      </a:ext>
                    </a:extLst>
                  </a:blip>
                  <a:stretch>
                    <a:fillRect/>
                  </a:stretch>
                </pic:blipFill>
                <pic:spPr>
                  <a:xfrm>
                    <a:off x="0" y="0"/>
                    <a:ext cx="5580899" cy="835154"/>
                  </a:xfrm>
                  <a:prstGeom prst="rect">
                    <a:avLst/>
                  </a:prstGeom>
                </pic:spPr>
              </pic:pic>
            </a:graphicData>
          </a:graphic>
        </wp:inline>
      </w:drawing>
    </w:r>
  </w:p>
  <w:p w14:paraId="21CCF383" w14:textId="77777777" w:rsidR="002A2061" w:rsidRPr="002B3327" w:rsidRDefault="002A2061"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01265A"/>
    <w:multiLevelType w:val="hybridMultilevel"/>
    <w:tmpl w:val="E5C6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4233117"/>
    <w:multiLevelType w:val="hybridMultilevel"/>
    <w:tmpl w:val="D9AC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9798F"/>
    <w:multiLevelType w:val="hybridMultilevel"/>
    <w:tmpl w:val="815887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F52E8"/>
    <w:multiLevelType w:val="hybridMultilevel"/>
    <w:tmpl w:val="A66AE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9856DE"/>
    <w:multiLevelType w:val="hybridMultilevel"/>
    <w:tmpl w:val="4922246E"/>
    <w:lvl w:ilvl="0" w:tplc="EEBEB80C">
      <w:start w:val="10"/>
      <w:numFmt w:val="bullet"/>
      <w:lvlText w:val=""/>
      <w:lvlJc w:val="left"/>
      <w:pPr>
        <w:ind w:left="405" w:hanging="360"/>
      </w:pPr>
      <w:rPr>
        <w:rFonts w:ascii="Symbol" w:eastAsiaTheme="minorHAnsi" w:hAnsi="Symbol"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9"/>
  </w:num>
  <w:num w:numId="5">
    <w:abstractNumId w:val="18"/>
  </w:num>
  <w:num w:numId="6">
    <w:abstractNumId w:val="17"/>
  </w:num>
  <w:num w:numId="7">
    <w:abstractNumId w:val="7"/>
  </w:num>
  <w:num w:numId="8">
    <w:abstractNumId w:val="4"/>
  </w:num>
  <w:num w:numId="9">
    <w:abstractNumId w:val="4"/>
    <w:lvlOverride w:ilvl="0">
      <w:startOverride w:val="1"/>
    </w:lvlOverride>
  </w:num>
  <w:num w:numId="10">
    <w:abstractNumId w:val="7"/>
  </w:num>
  <w:num w:numId="11">
    <w:abstractNumId w:val="4"/>
    <w:lvlOverride w:ilvl="0">
      <w:startOverride w:val="1"/>
    </w:lvlOverride>
  </w:num>
  <w:num w:numId="12">
    <w:abstractNumId w:val="11"/>
  </w:num>
  <w:num w:numId="13">
    <w:abstractNumId w:val="3"/>
  </w:num>
  <w:num w:numId="14">
    <w:abstractNumId w:val="14"/>
  </w:num>
  <w:num w:numId="15">
    <w:abstractNumId w:val="4"/>
    <w:lvlOverride w:ilvl="0">
      <w:startOverride w:val="1"/>
    </w:lvlOverride>
  </w:num>
  <w:num w:numId="16">
    <w:abstractNumId w:val="15"/>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1"/>
  </w:num>
  <w:num w:numId="31">
    <w:abstractNumId w:val="13"/>
  </w:num>
  <w:num w:numId="32">
    <w:abstractNumId w:val="1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num>
  <w:num w:numId="36">
    <w:abstractNumId w:val="7"/>
  </w:num>
  <w:num w:numId="37">
    <w:abstractNumId w:val="7"/>
  </w:num>
  <w:num w:numId="38">
    <w:abstractNumId w:val="14"/>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7"/>
  </w:num>
  <w:num w:numId="43">
    <w:abstractNumId w:val="10"/>
  </w:num>
  <w:num w:numId="44">
    <w:abstractNumId w:val="6"/>
  </w:num>
  <w:num w:numId="45">
    <w:abstractNumId w:val="5"/>
  </w:num>
  <w:num w:numId="46">
    <w:abstractNumId w:val="7"/>
  </w:num>
  <w:num w:numId="4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CD4"/>
    <w:rsid w:val="000014CC"/>
    <w:rsid w:val="00001C59"/>
    <w:rsid w:val="00003577"/>
    <w:rsid w:val="000035D8"/>
    <w:rsid w:val="00005E68"/>
    <w:rsid w:val="000061F5"/>
    <w:rsid w:val="000062D1"/>
    <w:rsid w:val="000071CC"/>
    <w:rsid w:val="00007E4B"/>
    <w:rsid w:val="00010CF8"/>
    <w:rsid w:val="00011800"/>
    <w:rsid w:val="00011AA7"/>
    <w:rsid w:val="00014883"/>
    <w:rsid w:val="0001685F"/>
    <w:rsid w:val="00016E51"/>
    <w:rsid w:val="00017232"/>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2E8D"/>
    <w:rsid w:val="000351D6"/>
    <w:rsid w:val="00036078"/>
    <w:rsid w:val="00036549"/>
    <w:rsid w:val="000374D8"/>
    <w:rsid w:val="00037556"/>
    <w:rsid w:val="00040A03"/>
    <w:rsid w:val="00041716"/>
    <w:rsid w:val="00042438"/>
    <w:rsid w:val="00043E26"/>
    <w:rsid w:val="00044DC0"/>
    <w:rsid w:val="00044EF8"/>
    <w:rsid w:val="000450C4"/>
    <w:rsid w:val="00046DBC"/>
    <w:rsid w:val="00050271"/>
    <w:rsid w:val="0005066A"/>
    <w:rsid w:val="00052E3E"/>
    <w:rsid w:val="000541DC"/>
    <w:rsid w:val="00055101"/>
    <w:rsid w:val="000553F2"/>
    <w:rsid w:val="00057E29"/>
    <w:rsid w:val="00060AD3"/>
    <w:rsid w:val="00060F83"/>
    <w:rsid w:val="00062B2E"/>
    <w:rsid w:val="000635B2"/>
    <w:rsid w:val="0006399E"/>
    <w:rsid w:val="00065626"/>
    <w:rsid w:val="00065F24"/>
    <w:rsid w:val="000668C5"/>
    <w:rsid w:val="00066A84"/>
    <w:rsid w:val="0006715B"/>
    <w:rsid w:val="000710C0"/>
    <w:rsid w:val="00071CC0"/>
    <w:rsid w:val="00072BA2"/>
    <w:rsid w:val="000741DE"/>
    <w:rsid w:val="00076877"/>
    <w:rsid w:val="000776FA"/>
    <w:rsid w:val="00077C3D"/>
    <w:rsid w:val="000805C4"/>
    <w:rsid w:val="00081379"/>
    <w:rsid w:val="00082460"/>
    <w:rsid w:val="0008289E"/>
    <w:rsid w:val="00082C2C"/>
    <w:rsid w:val="000833DF"/>
    <w:rsid w:val="000837CF"/>
    <w:rsid w:val="00083CC7"/>
    <w:rsid w:val="00084C99"/>
    <w:rsid w:val="0008697C"/>
    <w:rsid w:val="000906E4"/>
    <w:rsid w:val="0009133F"/>
    <w:rsid w:val="00091C89"/>
    <w:rsid w:val="00093BA1"/>
    <w:rsid w:val="000959EB"/>
    <w:rsid w:val="00095DDB"/>
    <w:rsid w:val="00096575"/>
    <w:rsid w:val="0009683F"/>
    <w:rsid w:val="000A19FD"/>
    <w:rsid w:val="000A2011"/>
    <w:rsid w:val="000A2D91"/>
    <w:rsid w:val="000A4261"/>
    <w:rsid w:val="000A4490"/>
    <w:rsid w:val="000A4737"/>
    <w:rsid w:val="000B1184"/>
    <w:rsid w:val="000B1991"/>
    <w:rsid w:val="000B2D39"/>
    <w:rsid w:val="000B2DAA"/>
    <w:rsid w:val="000B3A19"/>
    <w:rsid w:val="000B4088"/>
    <w:rsid w:val="000B44F5"/>
    <w:rsid w:val="000B4E12"/>
    <w:rsid w:val="000B5218"/>
    <w:rsid w:val="000B522C"/>
    <w:rsid w:val="000B597B"/>
    <w:rsid w:val="000B7C0B"/>
    <w:rsid w:val="000C0337"/>
    <w:rsid w:val="000C07C6"/>
    <w:rsid w:val="000C1E9C"/>
    <w:rsid w:val="000C31F3"/>
    <w:rsid w:val="000C3430"/>
    <w:rsid w:val="000C34D6"/>
    <w:rsid w:val="000C3B35"/>
    <w:rsid w:val="000C4E64"/>
    <w:rsid w:val="000C5F08"/>
    <w:rsid w:val="000C63AD"/>
    <w:rsid w:val="000C6786"/>
    <w:rsid w:val="000C6A52"/>
    <w:rsid w:val="000C6B5E"/>
    <w:rsid w:val="000D013E"/>
    <w:rsid w:val="000D0903"/>
    <w:rsid w:val="000D1B5E"/>
    <w:rsid w:val="000D1F5F"/>
    <w:rsid w:val="000D21E4"/>
    <w:rsid w:val="000D2D51"/>
    <w:rsid w:val="000D3F05"/>
    <w:rsid w:val="000D4257"/>
    <w:rsid w:val="000D452F"/>
    <w:rsid w:val="000D6D35"/>
    <w:rsid w:val="000E0C56"/>
    <w:rsid w:val="000E11A2"/>
    <w:rsid w:val="000E1D7B"/>
    <w:rsid w:val="000E23A5"/>
    <w:rsid w:val="000E3917"/>
    <w:rsid w:val="000E4061"/>
    <w:rsid w:val="000E4CD5"/>
    <w:rsid w:val="000E620A"/>
    <w:rsid w:val="000E70D4"/>
    <w:rsid w:val="000F027E"/>
    <w:rsid w:val="000F18D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4301"/>
    <w:rsid w:val="00115C6B"/>
    <w:rsid w:val="0011744A"/>
    <w:rsid w:val="00117889"/>
    <w:rsid w:val="001204D3"/>
    <w:rsid w:val="001207E1"/>
    <w:rsid w:val="0012095D"/>
    <w:rsid w:val="0012305A"/>
    <w:rsid w:val="00123A91"/>
    <w:rsid w:val="00123A99"/>
    <w:rsid w:val="00125733"/>
    <w:rsid w:val="00127355"/>
    <w:rsid w:val="00127536"/>
    <w:rsid w:val="001279B3"/>
    <w:rsid w:val="001302B7"/>
    <w:rsid w:val="00130493"/>
    <w:rsid w:val="00130554"/>
    <w:rsid w:val="00130F17"/>
    <w:rsid w:val="00130FCE"/>
    <w:rsid w:val="001315FB"/>
    <w:rsid w:val="00132444"/>
    <w:rsid w:val="00133367"/>
    <w:rsid w:val="001339E8"/>
    <w:rsid w:val="001339F4"/>
    <w:rsid w:val="00133E45"/>
    <w:rsid w:val="001347F8"/>
    <w:rsid w:val="0013514F"/>
    <w:rsid w:val="0013564A"/>
    <w:rsid w:val="00137190"/>
    <w:rsid w:val="0013734A"/>
    <w:rsid w:val="0014016C"/>
    <w:rsid w:val="00141149"/>
    <w:rsid w:val="001418EB"/>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2CF7"/>
    <w:rsid w:val="001642EF"/>
    <w:rsid w:val="001659C7"/>
    <w:rsid w:val="00165CA8"/>
    <w:rsid w:val="00166584"/>
    <w:rsid w:val="0017002F"/>
    <w:rsid w:val="00170249"/>
    <w:rsid w:val="00170675"/>
    <w:rsid w:val="00170EC3"/>
    <w:rsid w:val="00172328"/>
    <w:rsid w:val="00172BA3"/>
    <w:rsid w:val="00172F7F"/>
    <w:rsid w:val="001737AC"/>
    <w:rsid w:val="0017423B"/>
    <w:rsid w:val="00176EF8"/>
    <w:rsid w:val="00180B0E"/>
    <w:rsid w:val="00180E6F"/>
    <w:rsid w:val="001817F4"/>
    <w:rsid w:val="001819C7"/>
    <w:rsid w:val="0018250A"/>
    <w:rsid w:val="001840A1"/>
    <w:rsid w:val="001844D5"/>
    <w:rsid w:val="0018511E"/>
    <w:rsid w:val="00186729"/>
    <w:rsid w:val="001867EC"/>
    <w:rsid w:val="00186B6E"/>
    <w:rsid w:val="00186D6D"/>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D4"/>
    <w:rsid w:val="001A46FB"/>
    <w:rsid w:val="001A51FA"/>
    <w:rsid w:val="001A5D9B"/>
    <w:rsid w:val="001A612B"/>
    <w:rsid w:val="001A6862"/>
    <w:rsid w:val="001B1C0B"/>
    <w:rsid w:val="001B1D9B"/>
    <w:rsid w:val="001B2A5D"/>
    <w:rsid w:val="001B3F03"/>
    <w:rsid w:val="001B43D0"/>
    <w:rsid w:val="001B6C85"/>
    <w:rsid w:val="001B79A9"/>
    <w:rsid w:val="001B7CE1"/>
    <w:rsid w:val="001C02DF"/>
    <w:rsid w:val="001C0967"/>
    <w:rsid w:val="001C1B5B"/>
    <w:rsid w:val="001C2830"/>
    <w:rsid w:val="001C35ED"/>
    <w:rsid w:val="001C3976"/>
    <w:rsid w:val="001C53D3"/>
    <w:rsid w:val="001C6603"/>
    <w:rsid w:val="001C6ACC"/>
    <w:rsid w:val="001C7328"/>
    <w:rsid w:val="001C7F1A"/>
    <w:rsid w:val="001D0EC9"/>
    <w:rsid w:val="001D1072"/>
    <w:rsid w:val="001D1340"/>
    <w:rsid w:val="001D1782"/>
    <w:rsid w:val="001D1A6A"/>
    <w:rsid w:val="001D201F"/>
    <w:rsid w:val="001D27BB"/>
    <w:rsid w:val="001D3C0A"/>
    <w:rsid w:val="001D4DA5"/>
    <w:rsid w:val="001D513B"/>
    <w:rsid w:val="001E00D9"/>
    <w:rsid w:val="001E282D"/>
    <w:rsid w:val="001E2A46"/>
    <w:rsid w:val="001E42D1"/>
    <w:rsid w:val="001E465D"/>
    <w:rsid w:val="001E5DA4"/>
    <w:rsid w:val="001E659F"/>
    <w:rsid w:val="001E6901"/>
    <w:rsid w:val="001F1B51"/>
    <w:rsid w:val="001F215C"/>
    <w:rsid w:val="001F2424"/>
    <w:rsid w:val="001F24BD"/>
    <w:rsid w:val="001F2ED0"/>
    <w:rsid w:val="001F3068"/>
    <w:rsid w:val="001F32A5"/>
    <w:rsid w:val="001F517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28A1"/>
    <w:rsid w:val="00212967"/>
    <w:rsid w:val="002157E1"/>
    <w:rsid w:val="002162FB"/>
    <w:rsid w:val="00217440"/>
    <w:rsid w:val="00220627"/>
    <w:rsid w:val="0022081B"/>
    <w:rsid w:val="00221230"/>
    <w:rsid w:val="002227D6"/>
    <w:rsid w:val="00222C72"/>
    <w:rsid w:val="00223A1A"/>
    <w:rsid w:val="00224E34"/>
    <w:rsid w:val="0022578C"/>
    <w:rsid w:val="00226A04"/>
    <w:rsid w:val="00226A14"/>
    <w:rsid w:val="00226A9A"/>
    <w:rsid w:val="00226C2F"/>
    <w:rsid w:val="00227080"/>
    <w:rsid w:val="00227D98"/>
    <w:rsid w:val="0023055D"/>
    <w:rsid w:val="00230A2B"/>
    <w:rsid w:val="00231B61"/>
    <w:rsid w:val="00232A17"/>
    <w:rsid w:val="00234A47"/>
    <w:rsid w:val="00235894"/>
    <w:rsid w:val="00235CA2"/>
    <w:rsid w:val="00236D85"/>
    <w:rsid w:val="00236EC5"/>
    <w:rsid w:val="00237F2F"/>
    <w:rsid w:val="00240385"/>
    <w:rsid w:val="00240AD7"/>
    <w:rsid w:val="00242EEE"/>
    <w:rsid w:val="002435B7"/>
    <w:rsid w:val="00243EC5"/>
    <w:rsid w:val="002442FE"/>
    <w:rsid w:val="00244DC5"/>
    <w:rsid w:val="00245131"/>
    <w:rsid w:val="00245C4E"/>
    <w:rsid w:val="00246B7A"/>
    <w:rsid w:val="00247D27"/>
    <w:rsid w:val="00250A98"/>
    <w:rsid w:val="00250C11"/>
    <w:rsid w:val="00250CF5"/>
    <w:rsid w:val="00251541"/>
    <w:rsid w:val="00251F63"/>
    <w:rsid w:val="00251F90"/>
    <w:rsid w:val="002535EA"/>
    <w:rsid w:val="00254170"/>
    <w:rsid w:val="00254F96"/>
    <w:rsid w:val="002566AB"/>
    <w:rsid w:val="002577D7"/>
    <w:rsid w:val="00260111"/>
    <w:rsid w:val="00260929"/>
    <w:rsid w:val="002611CF"/>
    <w:rsid w:val="002612BF"/>
    <w:rsid w:val="002618D4"/>
    <w:rsid w:val="002619F0"/>
    <w:rsid w:val="00261D7F"/>
    <w:rsid w:val="00262382"/>
    <w:rsid w:val="00262481"/>
    <w:rsid w:val="002624BC"/>
    <w:rsid w:val="002643EF"/>
    <w:rsid w:val="00264F15"/>
    <w:rsid w:val="00265BC2"/>
    <w:rsid w:val="002662F6"/>
    <w:rsid w:val="0026731F"/>
    <w:rsid w:val="00270215"/>
    <w:rsid w:val="00271A72"/>
    <w:rsid w:val="00271FAE"/>
    <w:rsid w:val="00272782"/>
    <w:rsid w:val="00272F10"/>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0FCB"/>
    <w:rsid w:val="0029287F"/>
    <w:rsid w:val="00294019"/>
    <w:rsid w:val="00294F98"/>
    <w:rsid w:val="002957EE"/>
    <w:rsid w:val="00295F1A"/>
    <w:rsid w:val="00295FAB"/>
    <w:rsid w:val="00295FD6"/>
    <w:rsid w:val="00296AC5"/>
    <w:rsid w:val="00296C7A"/>
    <w:rsid w:val="00297193"/>
    <w:rsid w:val="00297657"/>
    <w:rsid w:val="00297C9D"/>
    <w:rsid w:val="00297D2B"/>
    <w:rsid w:val="002A0E03"/>
    <w:rsid w:val="002A1C6B"/>
    <w:rsid w:val="002A2061"/>
    <w:rsid w:val="002A2DA9"/>
    <w:rsid w:val="002A3E4D"/>
    <w:rsid w:val="002A3E56"/>
    <w:rsid w:val="002A45C1"/>
    <w:rsid w:val="002A4C60"/>
    <w:rsid w:val="002A51EB"/>
    <w:rsid w:val="002A6142"/>
    <w:rsid w:val="002A6C6D"/>
    <w:rsid w:val="002A7660"/>
    <w:rsid w:val="002A7D6A"/>
    <w:rsid w:val="002B0099"/>
    <w:rsid w:val="002B05E0"/>
    <w:rsid w:val="002B09ED"/>
    <w:rsid w:val="002B1325"/>
    <w:rsid w:val="002B2742"/>
    <w:rsid w:val="002B29A4"/>
    <w:rsid w:val="002B3327"/>
    <w:rsid w:val="002B42EA"/>
    <w:rsid w:val="002B5660"/>
    <w:rsid w:val="002B5850"/>
    <w:rsid w:val="002B5B15"/>
    <w:rsid w:val="002B790D"/>
    <w:rsid w:val="002C00A0"/>
    <w:rsid w:val="002C06A4"/>
    <w:rsid w:val="002C0A35"/>
    <w:rsid w:val="002C1050"/>
    <w:rsid w:val="002C14B0"/>
    <w:rsid w:val="002C1BCD"/>
    <w:rsid w:val="002C1F96"/>
    <w:rsid w:val="002C471C"/>
    <w:rsid w:val="002C5742"/>
    <w:rsid w:val="002C5AE5"/>
    <w:rsid w:val="002C5FE4"/>
    <w:rsid w:val="002C621C"/>
    <w:rsid w:val="002C62AA"/>
    <w:rsid w:val="002C7A6F"/>
    <w:rsid w:val="002D029B"/>
    <w:rsid w:val="002D0581"/>
    <w:rsid w:val="002D07C6"/>
    <w:rsid w:val="002D0F24"/>
    <w:rsid w:val="002D2DC7"/>
    <w:rsid w:val="002D36DE"/>
    <w:rsid w:val="002D4B89"/>
    <w:rsid w:val="002D6748"/>
    <w:rsid w:val="002D696F"/>
    <w:rsid w:val="002D720E"/>
    <w:rsid w:val="002E181C"/>
    <w:rsid w:val="002E18F3"/>
    <w:rsid w:val="002E2BEC"/>
    <w:rsid w:val="002E367A"/>
    <w:rsid w:val="002E3808"/>
    <w:rsid w:val="002E3A5A"/>
    <w:rsid w:val="002E3CA8"/>
    <w:rsid w:val="002E5556"/>
    <w:rsid w:val="002E6E30"/>
    <w:rsid w:val="002F1C91"/>
    <w:rsid w:val="002F28CA"/>
    <w:rsid w:val="002F2933"/>
    <w:rsid w:val="002F3A4F"/>
    <w:rsid w:val="002F65BC"/>
    <w:rsid w:val="002F71EC"/>
    <w:rsid w:val="002F7F38"/>
    <w:rsid w:val="003001C7"/>
    <w:rsid w:val="00302AF5"/>
    <w:rsid w:val="003038C5"/>
    <w:rsid w:val="00303AD5"/>
    <w:rsid w:val="00304B4B"/>
    <w:rsid w:val="003052EE"/>
    <w:rsid w:val="00305B58"/>
    <w:rsid w:val="003133FB"/>
    <w:rsid w:val="0031354C"/>
    <w:rsid w:val="00313FA2"/>
    <w:rsid w:val="00314DCA"/>
    <w:rsid w:val="00315FF2"/>
    <w:rsid w:val="003206C6"/>
    <w:rsid w:val="003211B4"/>
    <w:rsid w:val="0032143E"/>
    <w:rsid w:val="00321B06"/>
    <w:rsid w:val="00322126"/>
    <w:rsid w:val="0032256A"/>
    <w:rsid w:val="00325582"/>
    <w:rsid w:val="003259F6"/>
    <w:rsid w:val="0032729D"/>
    <w:rsid w:val="00331BB9"/>
    <w:rsid w:val="003322E9"/>
    <w:rsid w:val="00332A82"/>
    <w:rsid w:val="00332F58"/>
    <w:rsid w:val="00333C3E"/>
    <w:rsid w:val="00333C51"/>
    <w:rsid w:val="00334735"/>
    <w:rsid w:val="00335B3C"/>
    <w:rsid w:val="003364E6"/>
    <w:rsid w:val="003370B0"/>
    <w:rsid w:val="0033741C"/>
    <w:rsid w:val="0034027B"/>
    <w:rsid w:val="00343643"/>
    <w:rsid w:val="0034447B"/>
    <w:rsid w:val="0034566B"/>
    <w:rsid w:val="00345C58"/>
    <w:rsid w:val="0034781D"/>
    <w:rsid w:val="0035099A"/>
    <w:rsid w:val="00351E36"/>
    <w:rsid w:val="00352EA5"/>
    <w:rsid w:val="0035308F"/>
    <w:rsid w:val="00353428"/>
    <w:rsid w:val="00353CBF"/>
    <w:rsid w:val="00354604"/>
    <w:rsid w:val="003549A0"/>
    <w:rsid w:val="003552BD"/>
    <w:rsid w:val="003560E1"/>
    <w:rsid w:val="003565D1"/>
    <w:rsid w:val="00356ED2"/>
    <w:rsid w:val="003576AB"/>
    <w:rsid w:val="0036055C"/>
    <w:rsid w:val="00360A9E"/>
    <w:rsid w:val="00363657"/>
    <w:rsid w:val="00363FFC"/>
    <w:rsid w:val="00365116"/>
    <w:rsid w:val="00365CF4"/>
    <w:rsid w:val="003703B2"/>
    <w:rsid w:val="003729DD"/>
    <w:rsid w:val="00374A77"/>
    <w:rsid w:val="00374D07"/>
    <w:rsid w:val="0037644A"/>
    <w:rsid w:val="00383297"/>
    <w:rsid w:val="003836AF"/>
    <w:rsid w:val="00383A3A"/>
    <w:rsid w:val="00386902"/>
    <w:rsid w:val="003871B6"/>
    <w:rsid w:val="00387369"/>
    <w:rsid w:val="003900DB"/>
    <w:rsid w:val="003903AE"/>
    <w:rsid w:val="003911CF"/>
    <w:rsid w:val="00393E5C"/>
    <w:rsid w:val="00393E6F"/>
    <w:rsid w:val="00394EB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37F3"/>
    <w:rsid w:val="003C451C"/>
    <w:rsid w:val="003C55C5"/>
    <w:rsid w:val="003C60DE"/>
    <w:rsid w:val="003C6C0A"/>
    <w:rsid w:val="003C6EA3"/>
    <w:rsid w:val="003D061B"/>
    <w:rsid w:val="003D09C5"/>
    <w:rsid w:val="003D351B"/>
    <w:rsid w:val="003D3AE8"/>
    <w:rsid w:val="003D521B"/>
    <w:rsid w:val="003D59D1"/>
    <w:rsid w:val="003D5C41"/>
    <w:rsid w:val="003D6258"/>
    <w:rsid w:val="003D635D"/>
    <w:rsid w:val="003D7548"/>
    <w:rsid w:val="003D7F5C"/>
    <w:rsid w:val="003E0690"/>
    <w:rsid w:val="003E0C6C"/>
    <w:rsid w:val="003E2735"/>
    <w:rsid w:val="003E2A09"/>
    <w:rsid w:val="003E2C3B"/>
    <w:rsid w:val="003E339B"/>
    <w:rsid w:val="003E3634"/>
    <w:rsid w:val="003E38D5"/>
    <w:rsid w:val="003E4693"/>
    <w:rsid w:val="003E4BF0"/>
    <w:rsid w:val="003E5B2A"/>
    <w:rsid w:val="003E639F"/>
    <w:rsid w:val="003E6E52"/>
    <w:rsid w:val="003F0BEC"/>
    <w:rsid w:val="003F18DA"/>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205BB"/>
    <w:rsid w:val="004214A5"/>
    <w:rsid w:val="00421CBC"/>
    <w:rsid w:val="00423435"/>
    <w:rsid w:val="004234A1"/>
    <w:rsid w:val="00423CC4"/>
    <w:rsid w:val="00425052"/>
    <w:rsid w:val="00425E6B"/>
    <w:rsid w:val="00427819"/>
    <w:rsid w:val="00427AC0"/>
    <w:rsid w:val="004307A1"/>
    <w:rsid w:val="00430ADC"/>
    <w:rsid w:val="00430D2E"/>
    <w:rsid w:val="00431870"/>
    <w:rsid w:val="0043581E"/>
    <w:rsid w:val="004362DC"/>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52D7"/>
    <w:rsid w:val="00455AC0"/>
    <w:rsid w:val="00460C3B"/>
    <w:rsid w:val="00461AAE"/>
    <w:rsid w:val="004639AD"/>
    <w:rsid w:val="00464353"/>
    <w:rsid w:val="00464BB8"/>
    <w:rsid w:val="00464E2C"/>
    <w:rsid w:val="0046577F"/>
    <w:rsid w:val="0046624B"/>
    <w:rsid w:val="00466F9B"/>
    <w:rsid w:val="004678C6"/>
    <w:rsid w:val="004710B7"/>
    <w:rsid w:val="004714FC"/>
    <w:rsid w:val="004748CD"/>
    <w:rsid w:val="00476546"/>
    <w:rsid w:val="00476A36"/>
    <w:rsid w:val="00480236"/>
    <w:rsid w:val="00480CC8"/>
    <w:rsid w:val="0048485A"/>
    <w:rsid w:val="004855A0"/>
    <w:rsid w:val="00485F29"/>
    <w:rsid w:val="00486156"/>
    <w:rsid w:val="004875E4"/>
    <w:rsid w:val="004906BE"/>
    <w:rsid w:val="00490C48"/>
    <w:rsid w:val="00490C4E"/>
    <w:rsid w:val="00491015"/>
    <w:rsid w:val="0049164F"/>
    <w:rsid w:val="004918B1"/>
    <w:rsid w:val="0049193A"/>
    <w:rsid w:val="00491C6B"/>
    <w:rsid w:val="00492077"/>
    <w:rsid w:val="004927C4"/>
    <w:rsid w:val="00492939"/>
    <w:rsid w:val="00492CD2"/>
    <w:rsid w:val="00492E66"/>
    <w:rsid w:val="004938CD"/>
    <w:rsid w:val="00495971"/>
    <w:rsid w:val="00495B49"/>
    <w:rsid w:val="00496465"/>
    <w:rsid w:val="00496FF5"/>
    <w:rsid w:val="00497929"/>
    <w:rsid w:val="00497AEC"/>
    <w:rsid w:val="004A08F7"/>
    <w:rsid w:val="004A0A0C"/>
    <w:rsid w:val="004A168F"/>
    <w:rsid w:val="004A169C"/>
    <w:rsid w:val="004A16B4"/>
    <w:rsid w:val="004A16F4"/>
    <w:rsid w:val="004A1DC4"/>
    <w:rsid w:val="004A238A"/>
    <w:rsid w:val="004A2CCD"/>
    <w:rsid w:val="004A3675"/>
    <w:rsid w:val="004A500A"/>
    <w:rsid w:val="004A5108"/>
    <w:rsid w:val="004A57EA"/>
    <w:rsid w:val="004A619D"/>
    <w:rsid w:val="004A7609"/>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1FE"/>
    <w:rsid w:val="004C6674"/>
    <w:rsid w:val="004C6F6D"/>
    <w:rsid w:val="004D033A"/>
    <w:rsid w:val="004D0CF5"/>
    <w:rsid w:val="004D0EBE"/>
    <w:rsid w:val="004D19FC"/>
    <w:rsid w:val="004D2CBD"/>
    <w:rsid w:val="004D5367"/>
    <w:rsid w:val="004D5A91"/>
    <w:rsid w:val="004D5BB6"/>
    <w:rsid w:val="004D61B0"/>
    <w:rsid w:val="004D6A7F"/>
    <w:rsid w:val="004D78BB"/>
    <w:rsid w:val="004E0030"/>
    <w:rsid w:val="004E0184"/>
    <w:rsid w:val="004E0B0A"/>
    <w:rsid w:val="004E17E8"/>
    <w:rsid w:val="004E1DDF"/>
    <w:rsid w:val="004E31D8"/>
    <w:rsid w:val="004E4327"/>
    <w:rsid w:val="004E43BF"/>
    <w:rsid w:val="004E52FF"/>
    <w:rsid w:val="004E5976"/>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7D0"/>
    <w:rsid w:val="00503D13"/>
    <w:rsid w:val="0050723E"/>
    <w:rsid w:val="00510062"/>
    <w:rsid w:val="00511003"/>
    <w:rsid w:val="00511BDD"/>
    <w:rsid w:val="00512453"/>
    <w:rsid w:val="00512583"/>
    <w:rsid w:val="00512DA3"/>
    <w:rsid w:val="005132DC"/>
    <w:rsid w:val="0051430B"/>
    <w:rsid w:val="00514716"/>
    <w:rsid w:val="005158AD"/>
    <w:rsid w:val="00517162"/>
    <w:rsid w:val="005172A9"/>
    <w:rsid w:val="005173FA"/>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0FC6"/>
    <w:rsid w:val="0054218F"/>
    <w:rsid w:val="00544033"/>
    <w:rsid w:val="0054403B"/>
    <w:rsid w:val="00544300"/>
    <w:rsid w:val="00544899"/>
    <w:rsid w:val="00545737"/>
    <w:rsid w:val="0054620D"/>
    <w:rsid w:val="0054745E"/>
    <w:rsid w:val="00550CB5"/>
    <w:rsid w:val="00551817"/>
    <w:rsid w:val="0055197D"/>
    <w:rsid w:val="00552570"/>
    <w:rsid w:val="00553DBD"/>
    <w:rsid w:val="00555308"/>
    <w:rsid w:val="00557045"/>
    <w:rsid w:val="00557246"/>
    <w:rsid w:val="005579F8"/>
    <w:rsid w:val="00557E0C"/>
    <w:rsid w:val="00560FDF"/>
    <w:rsid w:val="0056165C"/>
    <w:rsid w:val="005624ED"/>
    <w:rsid w:val="005632D8"/>
    <w:rsid w:val="005639DD"/>
    <w:rsid w:val="00564DF1"/>
    <w:rsid w:val="00567AC9"/>
    <w:rsid w:val="005716C1"/>
    <w:rsid w:val="00571845"/>
    <w:rsid w:val="00572707"/>
    <w:rsid w:val="00572E54"/>
    <w:rsid w:val="0057327E"/>
    <w:rsid w:val="00573821"/>
    <w:rsid w:val="00577D3F"/>
    <w:rsid w:val="0058001F"/>
    <w:rsid w:val="005807ED"/>
    <w:rsid w:val="00580840"/>
    <w:rsid w:val="00580853"/>
    <w:rsid w:val="0058223D"/>
    <w:rsid w:val="00583750"/>
    <w:rsid w:val="00583D45"/>
    <w:rsid w:val="005842A6"/>
    <w:rsid w:val="00584325"/>
    <w:rsid w:val="005853B2"/>
    <w:rsid w:val="0058635E"/>
    <w:rsid w:val="00587034"/>
    <w:rsid w:val="00587FEF"/>
    <w:rsid w:val="0059126E"/>
    <w:rsid w:val="00591C33"/>
    <w:rsid w:val="00591E81"/>
    <w:rsid w:val="0059295B"/>
    <w:rsid w:val="00592DF7"/>
    <w:rsid w:val="00592E1B"/>
    <w:rsid w:val="00593911"/>
    <w:rsid w:val="00594E1F"/>
    <w:rsid w:val="005961A0"/>
    <w:rsid w:val="00596607"/>
    <w:rsid w:val="0059733A"/>
    <w:rsid w:val="00597881"/>
    <w:rsid w:val="005A04EB"/>
    <w:rsid w:val="005A38E6"/>
    <w:rsid w:val="005A40D2"/>
    <w:rsid w:val="005A4513"/>
    <w:rsid w:val="005A4714"/>
    <w:rsid w:val="005A592B"/>
    <w:rsid w:val="005A5E9D"/>
    <w:rsid w:val="005A61FE"/>
    <w:rsid w:val="005A670D"/>
    <w:rsid w:val="005A6D76"/>
    <w:rsid w:val="005A7550"/>
    <w:rsid w:val="005B0286"/>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737"/>
    <w:rsid w:val="005C2EDB"/>
    <w:rsid w:val="005C315B"/>
    <w:rsid w:val="005C3CC7"/>
    <w:rsid w:val="005C585A"/>
    <w:rsid w:val="005C7680"/>
    <w:rsid w:val="005D0ACC"/>
    <w:rsid w:val="005D11BE"/>
    <w:rsid w:val="005D2418"/>
    <w:rsid w:val="005D2AC3"/>
    <w:rsid w:val="005D3AD3"/>
    <w:rsid w:val="005D4023"/>
    <w:rsid w:val="005D4C93"/>
    <w:rsid w:val="005D6C54"/>
    <w:rsid w:val="005E3700"/>
    <w:rsid w:val="005E37A8"/>
    <w:rsid w:val="005E4944"/>
    <w:rsid w:val="005E49EA"/>
    <w:rsid w:val="005E5C46"/>
    <w:rsid w:val="005E5E12"/>
    <w:rsid w:val="005E6248"/>
    <w:rsid w:val="005F1418"/>
    <w:rsid w:val="005F147B"/>
    <w:rsid w:val="005F1C12"/>
    <w:rsid w:val="005F1F5A"/>
    <w:rsid w:val="005F2A4B"/>
    <w:rsid w:val="005F2E39"/>
    <w:rsid w:val="005F48E9"/>
    <w:rsid w:val="005F69D2"/>
    <w:rsid w:val="005F7B45"/>
    <w:rsid w:val="00601244"/>
    <w:rsid w:val="006017CF"/>
    <w:rsid w:val="00602264"/>
    <w:rsid w:val="00602898"/>
    <w:rsid w:val="00603548"/>
    <w:rsid w:val="0060558A"/>
    <w:rsid w:val="00605BCD"/>
    <w:rsid w:val="0060644E"/>
    <w:rsid w:val="0060722F"/>
    <w:rsid w:val="00607364"/>
    <w:rsid w:val="0060785D"/>
    <w:rsid w:val="00610900"/>
    <w:rsid w:val="00610DAB"/>
    <w:rsid w:val="006110D2"/>
    <w:rsid w:val="0061167C"/>
    <w:rsid w:val="00611D8C"/>
    <w:rsid w:val="006126D0"/>
    <w:rsid w:val="00612D70"/>
    <w:rsid w:val="00612D8F"/>
    <w:rsid w:val="00612DC7"/>
    <w:rsid w:val="006132DF"/>
    <w:rsid w:val="0061338A"/>
    <w:rsid w:val="00613C48"/>
    <w:rsid w:val="00613CBB"/>
    <w:rsid w:val="00614954"/>
    <w:rsid w:val="0061597C"/>
    <w:rsid w:val="0061673A"/>
    <w:rsid w:val="006171E3"/>
    <w:rsid w:val="00617411"/>
    <w:rsid w:val="00620033"/>
    <w:rsid w:val="0062275D"/>
    <w:rsid w:val="006253FF"/>
    <w:rsid w:val="00626268"/>
    <w:rsid w:val="00626B4F"/>
    <w:rsid w:val="00631B53"/>
    <w:rsid w:val="006323DB"/>
    <w:rsid w:val="00635E8B"/>
    <w:rsid w:val="00640E4A"/>
    <w:rsid w:val="006416B1"/>
    <w:rsid w:val="006431BF"/>
    <w:rsid w:val="00645360"/>
    <w:rsid w:val="006462B7"/>
    <w:rsid w:val="00646731"/>
    <w:rsid w:val="00646D7B"/>
    <w:rsid w:val="00646E26"/>
    <w:rsid w:val="006476DB"/>
    <w:rsid w:val="006503AD"/>
    <w:rsid w:val="00651083"/>
    <w:rsid w:val="00651302"/>
    <w:rsid w:val="00652F84"/>
    <w:rsid w:val="00653518"/>
    <w:rsid w:val="00653895"/>
    <w:rsid w:val="00654036"/>
    <w:rsid w:val="006544BC"/>
    <w:rsid w:val="00654E93"/>
    <w:rsid w:val="00655175"/>
    <w:rsid w:val="006560D2"/>
    <w:rsid w:val="00656393"/>
    <w:rsid w:val="00657A65"/>
    <w:rsid w:val="00660F26"/>
    <w:rsid w:val="006622BE"/>
    <w:rsid w:val="006627E6"/>
    <w:rsid w:val="00662805"/>
    <w:rsid w:val="0066445B"/>
    <w:rsid w:val="006649EA"/>
    <w:rsid w:val="00664C5F"/>
    <w:rsid w:val="00665774"/>
    <w:rsid w:val="00665793"/>
    <w:rsid w:val="00665A7A"/>
    <w:rsid w:val="00665D6A"/>
    <w:rsid w:val="00665FC5"/>
    <w:rsid w:val="00666A5E"/>
    <w:rsid w:val="00670C9E"/>
    <w:rsid w:val="00671E17"/>
    <w:rsid w:val="00671F7E"/>
    <w:rsid w:val="0067213F"/>
    <w:rsid w:val="0067309B"/>
    <w:rsid w:val="00673BC4"/>
    <w:rsid w:val="00676423"/>
    <w:rsid w:val="00676EF2"/>
    <w:rsid w:val="00680B92"/>
    <w:rsid w:val="006816EA"/>
    <w:rsid w:val="00684E39"/>
    <w:rsid w:val="00686047"/>
    <w:rsid w:val="006908DF"/>
    <w:rsid w:val="00690D15"/>
    <w:rsid w:val="006914AE"/>
    <w:rsid w:val="00692043"/>
    <w:rsid w:val="00692586"/>
    <w:rsid w:val="006934C3"/>
    <w:rsid w:val="00694003"/>
    <w:rsid w:val="00694E49"/>
    <w:rsid w:val="006954A8"/>
    <w:rsid w:val="00696A50"/>
    <w:rsid w:val="00696B00"/>
    <w:rsid w:val="00697187"/>
    <w:rsid w:val="006A089A"/>
    <w:rsid w:val="006A12C7"/>
    <w:rsid w:val="006A1491"/>
    <w:rsid w:val="006A2768"/>
    <w:rsid w:val="006A35FC"/>
    <w:rsid w:val="006A3ABC"/>
    <w:rsid w:val="006A3D2E"/>
    <w:rsid w:val="006B0A2F"/>
    <w:rsid w:val="006B0C94"/>
    <w:rsid w:val="006B0D0E"/>
    <w:rsid w:val="006B167D"/>
    <w:rsid w:val="006B1989"/>
    <w:rsid w:val="006B1F62"/>
    <w:rsid w:val="006B2631"/>
    <w:rsid w:val="006B3737"/>
    <w:rsid w:val="006B3A15"/>
    <w:rsid w:val="006B3CDC"/>
    <w:rsid w:val="006B468C"/>
    <w:rsid w:val="006B6AFA"/>
    <w:rsid w:val="006B7188"/>
    <w:rsid w:val="006B7934"/>
    <w:rsid w:val="006C13FD"/>
    <w:rsid w:val="006C27C3"/>
    <w:rsid w:val="006C3A33"/>
    <w:rsid w:val="006C3FE1"/>
    <w:rsid w:val="006C4678"/>
    <w:rsid w:val="006C4CF9"/>
    <w:rsid w:val="006C6EA0"/>
    <w:rsid w:val="006C6EDB"/>
    <w:rsid w:val="006C79BB"/>
    <w:rsid w:val="006D29A7"/>
    <w:rsid w:val="006D3729"/>
    <w:rsid w:val="006D49B3"/>
    <w:rsid w:val="006D604A"/>
    <w:rsid w:val="006D660C"/>
    <w:rsid w:val="006D6F93"/>
    <w:rsid w:val="006D77A4"/>
    <w:rsid w:val="006D785F"/>
    <w:rsid w:val="006E05A8"/>
    <w:rsid w:val="006E0602"/>
    <w:rsid w:val="006E0800"/>
    <w:rsid w:val="006E2818"/>
    <w:rsid w:val="006E42EC"/>
    <w:rsid w:val="006E5D2D"/>
    <w:rsid w:val="006E6377"/>
    <w:rsid w:val="006E641F"/>
    <w:rsid w:val="006E74D1"/>
    <w:rsid w:val="006E7694"/>
    <w:rsid w:val="006E7FF6"/>
    <w:rsid w:val="006F1108"/>
    <w:rsid w:val="006F1381"/>
    <w:rsid w:val="006F1F74"/>
    <w:rsid w:val="006F4968"/>
    <w:rsid w:val="006F4EE0"/>
    <w:rsid w:val="006F50D9"/>
    <w:rsid w:val="006F6212"/>
    <w:rsid w:val="006F6426"/>
    <w:rsid w:val="006F73E4"/>
    <w:rsid w:val="006F7C60"/>
    <w:rsid w:val="007004B7"/>
    <w:rsid w:val="0070068E"/>
    <w:rsid w:val="00701557"/>
    <w:rsid w:val="00701770"/>
    <w:rsid w:val="00701A28"/>
    <w:rsid w:val="00701E38"/>
    <w:rsid w:val="007028A9"/>
    <w:rsid w:val="007051CA"/>
    <w:rsid w:val="00706C60"/>
    <w:rsid w:val="00707565"/>
    <w:rsid w:val="00707A83"/>
    <w:rsid w:val="00710F12"/>
    <w:rsid w:val="00712857"/>
    <w:rsid w:val="00712F06"/>
    <w:rsid w:val="00714386"/>
    <w:rsid w:val="007152A4"/>
    <w:rsid w:val="0071709C"/>
    <w:rsid w:val="007174BC"/>
    <w:rsid w:val="00717725"/>
    <w:rsid w:val="007178EC"/>
    <w:rsid w:val="00717E7A"/>
    <w:rsid w:val="00720006"/>
    <w:rsid w:val="007203A0"/>
    <w:rsid w:val="00722B13"/>
    <w:rsid w:val="00722C48"/>
    <w:rsid w:val="00723B2E"/>
    <w:rsid w:val="007246D8"/>
    <w:rsid w:val="007256F7"/>
    <w:rsid w:val="007264B8"/>
    <w:rsid w:val="00726A1D"/>
    <w:rsid w:val="007279B3"/>
    <w:rsid w:val="00730311"/>
    <w:rsid w:val="0073066C"/>
    <w:rsid w:val="00736E53"/>
    <w:rsid w:val="00737DEE"/>
    <w:rsid w:val="00737E3A"/>
    <w:rsid w:val="00741240"/>
    <w:rsid w:val="00743784"/>
    <w:rsid w:val="00743AC0"/>
    <w:rsid w:val="007441B8"/>
    <w:rsid w:val="00744DC9"/>
    <w:rsid w:val="00746585"/>
    <w:rsid w:val="00747060"/>
    <w:rsid w:val="00747674"/>
    <w:rsid w:val="00747B26"/>
    <w:rsid w:val="00750459"/>
    <w:rsid w:val="0075058D"/>
    <w:rsid w:val="00751049"/>
    <w:rsid w:val="0075117B"/>
    <w:rsid w:val="007512E6"/>
    <w:rsid w:val="007514E0"/>
    <w:rsid w:val="00751645"/>
    <w:rsid w:val="00751815"/>
    <w:rsid w:val="00751F59"/>
    <w:rsid w:val="0075228B"/>
    <w:rsid w:val="007523D8"/>
    <w:rsid w:val="00752E32"/>
    <w:rsid w:val="00753B54"/>
    <w:rsid w:val="00754A60"/>
    <w:rsid w:val="007554AF"/>
    <w:rsid w:val="00755EFE"/>
    <w:rsid w:val="00757E26"/>
    <w:rsid w:val="00760012"/>
    <w:rsid w:val="0076055F"/>
    <w:rsid w:val="007607C6"/>
    <w:rsid w:val="00760D2E"/>
    <w:rsid w:val="007610F4"/>
    <w:rsid w:val="007615E3"/>
    <w:rsid w:val="00761876"/>
    <w:rsid w:val="00762BB3"/>
    <w:rsid w:val="00763925"/>
    <w:rsid w:val="00765168"/>
    <w:rsid w:val="00767028"/>
    <w:rsid w:val="00767262"/>
    <w:rsid w:val="00770413"/>
    <w:rsid w:val="00770559"/>
    <w:rsid w:val="00770AC9"/>
    <w:rsid w:val="00772DF6"/>
    <w:rsid w:val="0077382A"/>
    <w:rsid w:val="00774604"/>
    <w:rsid w:val="0077505B"/>
    <w:rsid w:val="00775D88"/>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7189"/>
    <w:rsid w:val="00790516"/>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1CCC"/>
    <w:rsid w:val="007B4083"/>
    <w:rsid w:val="007B6464"/>
    <w:rsid w:val="007B6EED"/>
    <w:rsid w:val="007C0282"/>
    <w:rsid w:val="007C05FC"/>
    <w:rsid w:val="007C0720"/>
    <w:rsid w:val="007C0E7B"/>
    <w:rsid w:val="007C183A"/>
    <w:rsid w:val="007C453D"/>
    <w:rsid w:val="007D1538"/>
    <w:rsid w:val="007D20DE"/>
    <w:rsid w:val="007D363A"/>
    <w:rsid w:val="007D3D36"/>
    <w:rsid w:val="007D4984"/>
    <w:rsid w:val="007D4B61"/>
    <w:rsid w:val="007D59A6"/>
    <w:rsid w:val="007D6602"/>
    <w:rsid w:val="007D715A"/>
    <w:rsid w:val="007D71FE"/>
    <w:rsid w:val="007E27EC"/>
    <w:rsid w:val="007E568E"/>
    <w:rsid w:val="007E636F"/>
    <w:rsid w:val="007E6992"/>
    <w:rsid w:val="007E6F62"/>
    <w:rsid w:val="007E735B"/>
    <w:rsid w:val="007E7CEF"/>
    <w:rsid w:val="007E7F16"/>
    <w:rsid w:val="007F013E"/>
    <w:rsid w:val="007F079B"/>
    <w:rsid w:val="007F1067"/>
    <w:rsid w:val="007F1DF4"/>
    <w:rsid w:val="007F2FB3"/>
    <w:rsid w:val="007F4549"/>
    <w:rsid w:val="007F4CA5"/>
    <w:rsid w:val="007F57C6"/>
    <w:rsid w:val="007F5BD1"/>
    <w:rsid w:val="007F6708"/>
    <w:rsid w:val="007F7294"/>
    <w:rsid w:val="007F749D"/>
    <w:rsid w:val="00800426"/>
    <w:rsid w:val="0080138B"/>
    <w:rsid w:val="008016D8"/>
    <w:rsid w:val="00801787"/>
    <w:rsid w:val="0080207B"/>
    <w:rsid w:val="00802265"/>
    <w:rsid w:val="0080232A"/>
    <w:rsid w:val="00803E02"/>
    <w:rsid w:val="008043C1"/>
    <w:rsid w:val="008045BB"/>
    <w:rsid w:val="0080599F"/>
    <w:rsid w:val="00805F6E"/>
    <w:rsid w:val="00807290"/>
    <w:rsid w:val="00807EE8"/>
    <w:rsid w:val="008112C1"/>
    <w:rsid w:val="00811E36"/>
    <w:rsid w:val="00812909"/>
    <w:rsid w:val="00812A2F"/>
    <w:rsid w:val="00812A90"/>
    <w:rsid w:val="0081722D"/>
    <w:rsid w:val="00821D5F"/>
    <w:rsid w:val="00821EE1"/>
    <w:rsid w:val="008226B1"/>
    <w:rsid w:val="00824B45"/>
    <w:rsid w:val="00825941"/>
    <w:rsid w:val="00826BA9"/>
    <w:rsid w:val="0082724F"/>
    <w:rsid w:val="008274BA"/>
    <w:rsid w:val="00831451"/>
    <w:rsid w:val="008314DD"/>
    <w:rsid w:val="008334C2"/>
    <w:rsid w:val="00835746"/>
    <w:rsid w:val="0084009C"/>
    <w:rsid w:val="0084226A"/>
    <w:rsid w:val="008432E2"/>
    <w:rsid w:val="00843FB0"/>
    <w:rsid w:val="0084513A"/>
    <w:rsid w:val="008454F0"/>
    <w:rsid w:val="00847079"/>
    <w:rsid w:val="00847491"/>
    <w:rsid w:val="00847B44"/>
    <w:rsid w:val="00847CA7"/>
    <w:rsid w:val="00850A22"/>
    <w:rsid w:val="00851674"/>
    <w:rsid w:val="0085313E"/>
    <w:rsid w:val="008539BF"/>
    <w:rsid w:val="00853EB9"/>
    <w:rsid w:val="0085511E"/>
    <w:rsid w:val="0085525B"/>
    <w:rsid w:val="00855366"/>
    <w:rsid w:val="008561B5"/>
    <w:rsid w:val="00857548"/>
    <w:rsid w:val="0086014A"/>
    <w:rsid w:val="00861ABF"/>
    <w:rsid w:val="00862339"/>
    <w:rsid w:val="008624D6"/>
    <w:rsid w:val="00863265"/>
    <w:rsid w:val="00864771"/>
    <w:rsid w:val="00864C31"/>
    <w:rsid w:val="00870579"/>
    <w:rsid w:val="008705F3"/>
    <w:rsid w:val="00870894"/>
    <w:rsid w:val="008718E5"/>
    <w:rsid w:val="0087335F"/>
    <w:rsid w:val="008744C5"/>
    <w:rsid w:val="00875229"/>
    <w:rsid w:val="00875A72"/>
    <w:rsid w:val="00876946"/>
    <w:rsid w:val="008775D7"/>
    <w:rsid w:val="00877D77"/>
    <w:rsid w:val="008815E1"/>
    <w:rsid w:val="0088307E"/>
    <w:rsid w:val="008863EB"/>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1E4F"/>
    <w:rsid w:val="008B21BE"/>
    <w:rsid w:val="008B5139"/>
    <w:rsid w:val="008B6764"/>
    <w:rsid w:val="008B7895"/>
    <w:rsid w:val="008C119E"/>
    <w:rsid w:val="008C11EE"/>
    <w:rsid w:val="008C14EF"/>
    <w:rsid w:val="008C180E"/>
    <w:rsid w:val="008C219B"/>
    <w:rsid w:val="008C2492"/>
    <w:rsid w:val="008C2578"/>
    <w:rsid w:val="008C2AD3"/>
    <w:rsid w:val="008C3B2B"/>
    <w:rsid w:val="008C3F33"/>
    <w:rsid w:val="008C4F6B"/>
    <w:rsid w:val="008C5560"/>
    <w:rsid w:val="008C5C93"/>
    <w:rsid w:val="008C6462"/>
    <w:rsid w:val="008C7276"/>
    <w:rsid w:val="008D0294"/>
    <w:rsid w:val="008D0AE9"/>
    <w:rsid w:val="008D2C3A"/>
    <w:rsid w:val="008D3656"/>
    <w:rsid w:val="008D3E94"/>
    <w:rsid w:val="008D433F"/>
    <w:rsid w:val="008D4AED"/>
    <w:rsid w:val="008D4FDC"/>
    <w:rsid w:val="008D5C33"/>
    <w:rsid w:val="008D7225"/>
    <w:rsid w:val="008E04C9"/>
    <w:rsid w:val="008E0A14"/>
    <w:rsid w:val="008E10A8"/>
    <w:rsid w:val="008E1654"/>
    <w:rsid w:val="008E215B"/>
    <w:rsid w:val="008E25AD"/>
    <w:rsid w:val="008E2958"/>
    <w:rsid w:val="008E3209"/>
    <w:rsid w:val="008E3C5C"/>
    <w:rsid w:val="008E4722"/>
    <w:rsid w:val="008E4D86"/>
    <w:rsid w:val="008E567E"/>
    <w:rsid w:val="008E5C07"/>
    <w:rsid w:val="008E63DD"/>
    <w:rsid w:val="008F09BF"/>
    <w:rsid w:val="008F144E"/>
    <w:rsid w:val="008F3B2B"/>
    <w:rsid w:val="008F4EE6"/>
    <w:rsid w:val="008F4F41"/>
    <w:rsid w:val="008F61B1"/>
    <w:rsid w:val="008F74E2"/>
    <w:rsid w:val="009017AF"/>
    <w:rsid w:val="00901F31"/>
    <w:rsid w:val="00903AB8"/>
    <w:rsid w:val="00904953"/>
    <w:rsid w:val="009049DE"/>
    <w:rsid w:val="0090612D"/>
    <w:rsid w:val="00906BA9"/>
    <w:rsid w:val="00907E0D"/>
    <w:rsid w:val="00910BB8"/>
    <w:rsid w:val="0091403C"/>
    <w:rsid w:val="00914E04"/>
    <w:rsid w:val="00915E73"/>
    <w:rsid w:val="0091651F"/>
    <w:rsid w:val="009165EC"/>
    <w:rsid w:val="0091685B"/>
    <w:rsid w:val="00916C21"/>
    <w:rsid w:val="00917A23"/>
    <w:rsid w:val="00920150"/>
    <w:rsid w:val="009201EA"/>
    <w:rsid w:val="009203ED"/>
    <w:rsid w:val="00920448"/>
    <w:rsid w:val="009206D4"/>
    <w:rsid w:val="00920C72"/>
    <w:rsid w:val="0092390C"/>
    <w:rsid w:val="00924419"/>
    <w:rsid w:val="00924F90"/>
    <w:rsid w:val="00925A1B"/>
    <w:rsid w:val="00925B33"/>
    <w:rsid w:val="00925EDA"/>
    <w:rsid w:val="00926ACC"/>
    <w:rsid w:val="00926DBB"/>
    <w:rsid w:val="00927481"/>
    <w:rsid w:val="00927BA1"/>
    <w:rsid w:val="00927CC5"/>
    <w:rsid w:val="009304F4"/>
    <w:rsid w:val="0093122C"/>
    <w:rsid w:val="00932647"/>
    <w:rsid w:val="00932796"/>
    <w:rsid w:val="00932B4C"/>
    <w:rsid w:val="00932DED"/>
    <w:rsid w:val="0093309F"/>
    <w:rsid w:val="0093356A"/>
    <w:rsid w:val="0093646D"/>
    <w:rsid w:val="00936819"/>
    <w:rsid w:val="00936DAA"/>
    <w:rsid w:val="009374D6"/>
    <w:rsid w:val="009379A7"/>
    <w:rsid w:val="00940134"/>
    <w:rsid w:val="0094135B"/>
    <w:rsid w:val="00941E10"/>
    <w:rsid w:val="009429C7"/>
    <w:rsid w:val="00942C3A"/>
    <w:rsid w:val="00944130"/>
    <w:rsid w:val="00946D8E"/>
    <w:rsid w:val="00947006"/>
    <w:rsid w:val="00950E19"/>
    <w:rsid w:val="009534A2"/>
    <w:rsid w:val="00954932"/>
    <w:rsid w:val="009557AD"/>
    <w:rsid w:val="009564E7"/>
    <w:rsid w:val="00956979"/>
    <w:rsid w:val="00960140"/>
    <w:rsid w:val="009627CE"/>
    <w:rsid w:val="009630DC"/>
    <w:rsid w:val="00963214"/>
    <w:rsid w:val="00964CEF"/>
    <w:rsid w:val="00965F52"/>
    <w:rsid w:val="00966535"/>
    <w:rsid w:val="00966811"/>
    <w:rsid w:val="00966DBC"/>
    <w:rsid w:val="00966F25"/>
    <w:rsid w:val="009677F8"/>
    <w:rsid w:val="00971AA6"/>
    <w:rsid w:val="00974068"/>
    <w:rsid w:val="009746E2"/>
    <w:rsid w:val="00975F29"/>
    <w:rsid w:val="009760E2"/>
    <w:rsid w:val="00977334"/>
    <w:rsid w:val="0097736B"/>
    <w:rsid w:val="009820BB"/>
    <w:rsid w:val="009823AA"/>
    <w:rsid w:val="009824E3"/>
    <w:rsid w:val="00982D45"/>
    <w:rsid w:val="00982D64"/>
    <w:rsid w:val="00983654"/>
    <w:rsid w:val="00983E4A"/>
    <w:rsid w:val="00985817"/>
    <w:rsid w:val="00985BEF"/>
    <w:rsid w:val="00985FEE"/>
    <w:rsid w:val="0098645C"/>
    <w:rsid w:val="00986D18"/>
    <w:rsid w:val="00987802"/>
    <w:rsid w:val="00987A7F"/>
    <w:rsid w:val="0099035D"/>
    <w:rsid w:val="009904D7"/>
    <w:rsid w:val="009910F7"/>
    <w:rsid w:val="00991D4F"/>
    <w:rsid w:val="00992C4C"/>
    <w:rsid w:val="00992F8E"/>
    <w:rsid w:val="00993B6E"/>
    <w:rsid w:val="00996D67"/>
    <w:rsid w:val="009974F3"/>
    <w:rsid w:val="00997DEE"/>
    <w:rsid w:val="009A014B"/>
    <w:rsid w:val="009A05D9"/>
    <w:rsid w:val="009A0976"/>
    <w:rsid w:val="009A0990"/>
    <w:rsid w:val="009A0D24"/>
    <w:rsid w:val="009A4319"/>
    <w:rsid w:val="009A4524"/>
    <w:rsid w:val="009A51AE"/>
    <w:rsid w:val="009A52BE"/>
    <w:rsid w:val="009A6162"/>
    <w:rsid w:val="009A6F4E"/>
    <w:rsid w:val="009B0082"/>
    <w:rsid w:val="009B0565"/>
    <w:rsid w:val="009B103B"/>
    <w:rsid w:val="009B1EB3"/>
    <w:rsid w:val="009B3C90"/>
    <w:rsid w:val="009B4329"/>
    <w:rsid w:val="009B449D"/>
    <w:rsid w:val="009B58E1"/>
    <w:rsid w:val="009B5B56"/>
    <w:rsid w:val="009B6938"/>
    <w:rsid w:val="009C047C"/>
    <w:rsid w:val="009C111E"/>
    <w:rsid w:val="009C115B"/>
    <w:rsid w:val="009C3F2F"/>
    <w:rsid w:val="009C7D9F"/>
    <w:rsid w:val="009D11E3"/>
    <w:rsid w:val="009D20BA"/>
    <w:rsid w:val="009D2A43"/>
    <w:rsid w:val="009D2B88"/>
    <w:rsid w:val="009D3385"/>
    <w:rsid w:val="009D33F3"/>
    <w:rsid w:val="009D3692"/>
    <w:rsid w:val="009D41CF"/>
    <w:rsid w:val="009E06DB"/>
    <w:rsid w:val="009E0C1C"/>
    <w:rsid w:val="009E1D7E"/>
    <w:rsid w:val="009E3860"/>
    <w:rsid w:val="009E3CD9"/>
    <w:rsid w:val="009E45B8"/>
    <w:rsid w:val="009E4AED"/>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BB5"/>
    <w:rsid w:val="00A04E7B"/>
    <w:rsid w:val="00A05313"/>
    <w:rsid w:val="00A05932"/>
    <w:rsid w:val="00A0612F"/>
    <w:rsid w:val="00A066AD"/>
    <w:rsid w:val="00A11583"/>
    <w:rsid w:val="00A12251"/>
    <w:rsid w:val="00A128D9"/>
    <w:rsid w:val="00A12913"/>
    <w:rsid w:val="00A14BA0"/>
    <w:rsid w:val="00A14BD6"/>
    <w:rsid w:val="00A14D4B"/>
    <w:rsid w:val="00A15AC7"/>
    <w:rsid w:val="00A16576"/>
    <w:rsid w:val="00A17624"/>
    <w:rsid w:val="00A2004F"/>
    <w:rsid w:val="00A226AB"/>
    <w:rsid w:val="00A229B7"/>
    <w:rsid w:val="00A246C4"/>
    <w:rsid w:val="00A25171"/>
    <w:rsid w:val="00A2711B"/>
    <w:rsid w:val="00A27E3A"/>
    <w:rsid w:val="00A30B20"/>
    <w:rsid w:val="00A30CD6"/>
    <w:rsid w:val="00A31066"/>
    <w:rsid w:val="00A318C7"/>
    <w:rsid w:val="00A31FCA"/>
    <w:rsid w:val="00A32896"/>
    <w:rsid w:val="00A33B32"/>
    <w:rsid w:val="00A3437C"/>
    <w:rsid w:val="00A3553B"/>
    <w:rsid w:val="00A35DB3"/>
    <w:rsid w:val="00A35F51"/>
    <w:rsid w:val="00A41212"/>
    <w:rsid w:val="00A41C71"/>
    <w:rsid w:val="00A4324A"/>
    <w:rsid w:val="00A434D3"/>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7DE"/>
    <w:rsid w:val="00A546B0"/>
    <w:rsid w:val="00A5557D"/>
    <w:rsid w:val="00A5594F"/>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6CD4"/>
    <w:rsid w:val="00A776EB"/>
    <w:rsid w:val="00A80296"/>
    <w:rsid w:val="00A80E36"/>
    <w:rsid w:val="00A81DD1"/>
    <w:rsid w:val="00A81E95"/>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1D1C"/>
    <w:rsid w:val="00AA2DD3"/>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69AB"/>
    <w:rsid w:val="00AB7D85"/>
    <w:rsid w:val="00AC0177"/>
    <w:rsid w:val="00AC07FA"/>
    <w:rsid w:val="00AC1D76"/>
    <w:rsid w:val="00AC3A64"/>
    <w:rsid w:val="00AC498F"/>
    <w:rsid w:val="00AC4CE7"/>
    <w:rsid w:val="00AD0896"/>
    <w:rsid w:val="00AD2074"/>
    <w:rsid w:val="00AD24B5"/>
    <w:rsid w:val="00AD31F2"/>
    <w:rsid w:val="00AD6154"/>
    <w:rsid w:val="00AD742E"/>
    <w:rsid w:val="00AE0706"/>
    <w:rsid w:val="00AE2DD9"/>
    <w:rsid w:val="00AE37D1"/>
    <w:rsid w:val="00AE4370"/>
    <w:rsid w:val="00AE575D"/>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5FB0"/>
    <w:rsid w:val="00AF74BF"/>
    <w:rsid w:val="00AF758E"/>
    <w:rsid w:val="00B019CB"/>
    <w:rsid w:val="00B01F98"/>
    <w:rsid w:val="00B03F9D"/>
    <w:rsid w:val="00B04D01"/>
    <w:rsid w:val="00B051A1"/>
    <w:rsid w:val="00B060EE"/>
    <w:rsid w:val="00B070DB"/>
    <w:rsid w:val="00B10A26"/>
    <w:rsid w:val="00B10D58"/>
    <w:rsid w:val="00B117A9"/>
    <w:rsid w:val="00B1274A"/>
    <w:rsid w:val="00B149A3"/>
    <w:rsid w:val="00B14B16"/>
    <w:rsid w:val="00B17C0C"/>
    <w:rsid w:val="00B20351"/>
    <w:rsid w:val="00B207D0"/>
    <w:rsid w:val="00B2101F"/>
    <w:rsid w:val="00B2190D"/>
    <w:rsid w:val="00B224B3"/>
    <w:rsid w:val="00B23AF1"/>
    <w:rsid w:val="00B23FBA"/>
    <w:rsid w:val="00B247C1"/>
    <w:rsid w:val="00B24CFF"/>
    <w:rsid w:val="00B27335"/>
    <w:rsid w:val="00B3156F"/>
    <w:rsid w:val="00B31ABF"/>
    <w:rsid w:val="00B321C1"/>
    <w:rsid w:val="00B351C1"/>
    <w:rsid w:val="00B37885"/>
    <w:rsid w:val="00B37D10"/>
    <w:rsid w:val="00B400E6"/>
    <w:rsid w:val="00B41FD0"/>
    <w:rsid w:val="00B42860"/>
    <w:rsid w:val="00B42B6E"/>
    <w:rsid w:val="00B4323A"/>
    <w:rsid w:val="00B4509C"/>
    <w:rsid w:val="00B45117"/>
    <w:rsid w:val="00B4558F"/>
    <w:rsid w:val="00B45B39"/>
    <w:rsid w:val="00B46B9A"/>
    <w:rsid w:val="00B46FA3"/>
    <w:rsid w:val="00B50288"/>
    <w:rsid w:val="00B5090F"/>
    <w:rsid w:val="00B50A70"/>
    <w:rsid w:val="00B5130F"/>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EC0"/>
    <w:rsid w:val="00B65FAD"/>
    <w:rsid w:val="00B67172"/>
    <w:rsid w:val="00B673CC"/>
    <w:rsid w:val="00B7103B"/>
    <w:rsid w:val="00B7178E"/>
    <w:rsid w:val="00B72D57"/>
    <w:rsid w:val="00B72EBB"/>
    <w:rsid w:val="00B737FE"/>
    <w:rsid w:val="00B767AA"/>
    <w:rsid w:val="00B77507"/>
    <w:rsid w:val="00B7786C"/>
    <w:rsid w:val="00B802F8"/>
    <w:rsid w:val="00B80A92"/>
    <w:rsid w:val="00B815A5"/>
    <w:rsid w:val="00B81972"/>
    <w:rsid w:val="00B81DBB"/>
    <w:rsid w:val="00B81DFB"/>
    <w:rsid w:val="00B82734"/>
    <w:rsid w:val="00B82FF9"/>
    <w:rsid w:val="00B83CD5"/>
    <w:rsid w:val="00B8451B"/>
    <w:rsid w:val="00B85676"/>
    <w:rsid w:val="00B85896"/>
    <w:rsid w:val="00B859B3"/>
    <w:rsid w:val="00B90D14"/>
    <w:rsid w:val="00B94CE2"/>
    <w:rsid w:val="00B97473"/>
    <w:rsid w:val="00BA0498"/>
    <w:rsid w:val="00BA0B99"/>
    <w:rsid w:val="00BA2259"/>
    <w:rsid w:val="00BA4B75"/>
    <w:rsid w:val="00BA53C3"/>
    <w:rsid w:val="00BA60DC"/>
    <w:rsid w:val="00BA6872"/>
    <w:rsid w:val="00BA6D16"/>
    <w:rsid w:val="00BA7267"/>
    <w:rsid w:val="00BA7DEA"/>
    <w:rsid w:val="00BB29F6"/>
    <w:rsid w:val="00BB30F0"/>
    <w:rsid w:val="00BB37A8"/>
    <w:rsid w:val="00BB3854"/>
    <w:rsid w:val="00BB3A85"/>
    <w:rsid w:val="00BB45EB"/>
    <w:rsid w:val="00BB4B76"/>
    <w:rsid w:val="00BB54E0"/>
    <w:rsid w:val="00BB5EF3"/>
    <w:rsid w:val="00BB69A7"/>
    <w:rsid w:val="00BB6B5E"/>
    <w:rsid w:val="00BB708D"/>
    <w:rsid w:val="00BB785B"/>
    <w:rsid w:val="00BB7DD5"/>
    <w:rsid w:val="00BC2F48"/>
    <w:rsid w:val="00BC7279"/>
    <w:rsid w:val="00BC76AF"/>
    <w:rsid w:val="00BC7741"/>
    <w:rsid w:val="00BD046B"/>
    <w:rsid w:val="00BD0E31"/>
    <w:rsid w:val="00BD0ECE"/>
    <w:rsid w:val="00BD0FD5"/>
    <w:rsid w:val="00BD20AF"/>
    <w:rsid w:val="00BD39BE"/>
    <w:rsid w:val="00BD3A35"/>
    <w:rsid w:val="00BD48E4"/>
    <w:rsid w:val="00BD6C2C"/>
    <w:rsid w:val="00BD6EB7"/>
    <w:rsid w:val="00BD7B7E"/>
    <w:rsid w:val="00BE10C2"/>
    <w:rsid w:val="00BE2107"/>
    <w:rsid w:val="00BE279E"/>
    <w:rsid w:val="00BE27CA"/>
    <w:rsid w:val="00BE3005"/>
    <w:rsid w:val="00BE3786"/>
    <w:rsid w:val="00BE4CFA"/>
    <w:rsid w:val="00BE5AD5"/>
    <w:rsid w:val="00BE67A7"/>
    <w:rsid w:val="00BE73E0"/>
    <w:rsid w:val="00BE7DED"/>
    <w:rsid w:val="00BF0BFC"/>
    <w:rsid w:val="00BF0D05"/>
    <w:rsid w:val="00BF37AE"/>
    <w:rsid w:val="00BF382B"/>
    <w:rsid w:val="00BF5118"/>
    <w:rsid w:val="00BF5228"/>
    <w:rsid w:val="00BF59DF"/>
    <w:rsid w:val="00C004CC"/>
    <w:rsid w:val="00C00FFA"/>
    <w:rsid w:val="00C01C1F"/>
    <w:rsid w:val="00C0257D"/>
    <w:rsid w:val="00C03D6D"/>
    <w:rsid w:val="00C06276"/>
    <w:rsid w:val="00C0646E"/>
    <w:rsid w:val="00C06B9E"/>
    <w:rsid w:val="00C07C2E"/>
    <w:rsid w:val="00C07D29"/>
    <w:rsid w:val="00C10003"/>
    <w:rsid w:val="00C108BC"/>
    <w:rsid w:val="00C11475"/>
    <w:rsid w:val="00C116D9"/>
    <w:rsid w:val="00C11B9A"/>
    <w:rsid w:val="00C124EC"/>
    <w:rsid w:val="00C128FE"/>
    <w:rsid w:val="00C12EDE"/>
    <w:rsid w:val="00C14B39"/>
    <w:rsid w:val="00C15AD1"/>
    <w:rsid w:val="00C166EB"/>
    <w:rsid w:val="00C169A2"/>
    <w:rsid w:val="00C17209"/>
    <w:rsid w:val="00C17E72"/>
    <w:rsid w:val="00C20F83"/>
    <w:rsid w:val="00C2211B"/>
    <w:rsid w:val="00C24973"/>
    <w:rsid w:val="00C25891"/>
    <w:rsid w:val="00C2590B"/>
    <w:rsid w:val="00C25AE9"/>
    <w:rsid w:val="00C265CF"/>
    <w:rsid w:val="00C276E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6F6"/>
    <w:rsid w:val="00C41B36"/>
    <w:rsid w:val="00C42FBE"/>
    <w:rsid w:val="00C43123"/>
    <w:rsid w:val="00C43785"/>
    <w:rsid w:val="00C43A43"/>
    <w:rsid w:val="00C44DAD"/>
    <w:rsid w:val="00C44E18"/>
    <w:rsid w:val="00C44E78"/>
    <w:rsid w:val="00C46F57"/>
    <w:rsid w:val="00C474FD"/>
    <w:rsid w:val="00C47B68"/>
    <w:rsid w:val="00C50364"/>
    <w:rsid w:val="00C504F3"/>
    <w:rsid w:val="00C511F7"/>
    <w:rsid w:val="00C51968"/>
    <w:rsid w:val="00C5200A"/>
    <w:rsid w:val="00C52233"/>
    <w:rsid w:val="00C5268C"/>
    <w:rsid w:val="00C52BA3"/>
    <w:rsid w:val="00C52DC3"/>
    <w:rsid w:val="00C5336F"/>
    <w:rsid w:val="00C53D03"/>
    <w:rsid w:val="00C53FC4"/>
    <w:rsid w:val="00C5423A"/>
    <w:rsid w:val="00C546FD"/>
    <w:rsid w:val="00C56F6A"/>
    <w:rsid w:val="00C572BF"/>
    <w:rsid w:val="00C57831"/>
    <w:rsid w:val="00C603E8"/>
    <w:rsid w:val="00C60E0F"/>
    <w:rsid w:val="00C60E60"/>
    <w:rsid w:val="00C6103E"/>
    <w:rsid w:val="00C628C6"/>
    <w:rsid w:val="00C62C59"/>
    <w:rsid w:val="00C63379"/>
    <w:rsid w:val="00C63EB5"/>
    <w:rsid w:val="00C64890"/>
    <w:rsid w:val="00C649B9"/>
    <w:rsid w:val="00C64ECC"/>
    <w:rsid w:val="00C659C4"/>
    <w:rsid w:val="00C65E74"/>
    <w:rsid w:val="00C66AE3"/>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1C88"/>
    <w:rsid w:val="00C826F3"/>
    <w:rsid w:val="00C83565"/>
    <w:rsid w:val="00C836BF"/>
    <w:rsid w:val="00C84490"/>
    <w:rsid w:val="00C8466C"/>
    <w:rsid w:val="00C849EC"/>
    <w:rsid w:val="00C84E84"/>
    <w:rsid w:val="00C86224"/>
    <w:rsid w:val="00C86E3E"/>
    <w:rsid w:val="00C86E8A"/>
    <w:rsid w:val="00C878B0"/>
    <w:rsid w:val="00C9075B"/>
    <w:rsid w:val="00C9173E"/>
    <w:rsid w:val="00C92BE0"/>
    <w:rsid w:val="00C93561"/>
    <w:rsid w:val="00C93822"/>
    <w:rsid w:val="00C944FB"/>
    <w:rsid w:val="00C94519"/>
    <w:rsid w:val="00C94785"/>
    <w:rsid w:val="00C95870"/>
    <w:rsid w:val="00C96D1E"/>
    <w:rsid w:val="00CA1CFF"/>
    <w:rsid w:val="00CA49E6"/>
    <w:rsid w:val="00CA4ADF"/>
    <w:rsid w:val="00CA5C20"/>
    <w:rsid w:val="00CA70A1"/>
    <w:rsid w:val="00CB1500"/>
    <w:rsid w:val="00CB2374"/>
    <w:rsid w:val="00CB2888"/>
    <w:rsid w:val="00CB3A14"/>
    <w:rsid w:val="00CB4EC9"/>
    <w:rsid w:val="00CB57C5"/>
    <w:rsid w:val="00CB58C7"/>
    <w:rsid w:val="00CB6D41"/>
    <w:rsid w:val="00CB7494"/>
    <w:rsid w:val="00CB7D56"/>
    <w:rsid w:val="00CC0269"/>
    <w:rsid w:val="00CC084C"/>
    <w:rsid w:val="00CC1475"/>
    <w:rsid w:val="00CC3253"/>
    <w:rsid w:val="00CC3705"/>
    <w:rsid w:val="00CC3AA3"/>
    <w:rsid w:val="00CC4422"/>
    <w:rsid w:val="00CC5634"/>
    <w:rsid w:val="00CC5F62"/>
    <w:rsid w:val="00CC6169"/>
    <w:rsid w:val="00CC767D"/>
    <w:rsid w:val="00CD0879"/>
    <w:rsid w:val="00CD0A0F"/>
    <w:rsid w:val="00CD0B22"/>
    <w:rsid w:val="00CD1995"/>
    <w:rsid w:val="00CD1F17"/>
    <w:rsid w:val="00CD2AE1"/>
    <w:rsid w:val="00CD2CCD"/>
    <w:rsid w:val="00CD39BC"/>
    <w:rsid w:val="00CD42AF"/>
    <w:rsid w:val="00CD4805"/>
    <w:rsid w:val="00CD4BB5"/>
    <w:rsid w:val="00CD6DC1"/>
    <w:rsid w:val="00CD75B8"/>
    <w:rsid w:val="00CE03DF"/>
    <w:rsid w:val="00CE056C"/>
    <w:rsid w:val="00CE1A20"/>
    <w:rsid w:val="00CE252A"/>
    <w:rsid w:val="00CE2B88"/>
    <w:rsid w:val="00CE49AD"/>
    <w:rsid w:val="00CE5163"/>
    <w:rsid w:val="00CE52C7"/>
    <w:rsid w:val="00CE538B"/>
    <w:rsid w:val="00CE5824"/>
    <w:rsid w:val="00CE6D9D"/>
    <w:rsid w:val="00CE6DAD"/>
    <w:rsid w:val="00CE700D"/>
    <w:rsid w:val="00CF1B21"/>
    <w:rsid w:val="00CF2906"/>
    <w:rsid w:val="00CF2C96"/>
    <w:rsid w:val="00CF57F4"/>
    <w:rsid w:val="00CF7284"/>
    <w:rsid w:val="00CF7E22"/>
    <w:rsid w:val="00D006BC"/>
    <w:rsid w:val="00D008C8"/>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17E8"/>
    <w:rsid w:val="00D12BAF"/>
    <w:rsid w:val="00D12CC7"/>
    <w:rsid w:val="00D12DFC"/>
    <w:rsid w:val="00D13CBB"/>
    <w:rsid w:val="00D15F68"/>
    <w:rsid w:val="00D168B2"/>
    <w:rsid w:val="00D1736A"/>
    <w:rsid w:val="00D175CD"/>
    <w:rsid w:val="00D20A8D"/>
    <w:rsid w:val="00D20E87"/>
    <w:rsid w:val="00D22267"/>
    <w:rsid w:val="00D22700"/>
    <w:rsid w:val="00D22898"/>
    <w:rsid w:val="00D230B6"/>
    <w:rsid w:val="00D23CB8"/>
    <w:rsid w:val="00D2428E"/>
    <w:rsid w:val="00D24C14"/>
    <w:rsid w:val="00D255E2"/>
    <w:rsid w:val="00D26B94"/>
    <w:rsid w:val="00D27332"/>
    <w:rsid w:val="00D27916"/>
    <w:rsid w:val="00D30C1B"/>
    <w:rsid w:val="00D30E9D"/>
    <w:rsid w:val="00D3117F"/>
    <w:rsid w:val="00D32D37"/>
    <w:rsid w:val="00D33D33"/>
    <w:rsid w:val="00D34CAE"/>
    <w:rsid w:val="00D35607"/>
    <w:rsid w:val="00D3576D"/>
    <w:rsid w:val="00D36DA9"/>
    <w:rsid w:val="00D37595"/>
    <w:rsid w:val="00D4078F"/>
    <w:rsid w:val="00D42E57"/>
    <w:rsid w:val="00D4387F"/>
    <w:rsid w:val="00D43D0E"/>
    <w:rsid w:val="00D43D17"/>
    <w:rsid w:val="00D44386"/>
    <w:rsid w:val="00D4478D"/>
    <w:rsid w:val="00D44C83"/>
    <w:rsid w:val="00D4528C"/>
    <w:rsid w:val="00D47965"/>
    <w:rsid w:val="00D51281"/>
    <w:rsid w:val="00D537D5"/>
    <w:rsid w:val="00D53C64"/>
    <w:rsid w:val="00D54FEB"/>
    <w:rsid w:val="00D55D7C"/>
    <w:rsid w:val="00D607CA"/>
    <w:rsid w:val="00D60AB8"/>
    <w:rsid w:val="00D61C1D"/>
    <w:rsid w:val="00D61CB2"/>
    <w:rsid w:val="00D62A67"/>
    <w:rsid w:val="00D63226"/>
    <w:rsid w:val="00D6389C"/>
    <w:rsid w:val="00D64A05"/>
    <w:rsid w:val="00D67F7B"/>
    <w:rsid w:val="00D71FE9"/>
    <w:rsid w:val="00D725C0"/>
    <w:rsid w:val="00D72A5F"/>
    <w:rsid w:val="00D7345F"/>
    <w:rsid w:val="00D75C27"/>
    <w:rsid w:val="00D77D54"/>
    <w:rsid w:val="00D80343"/>
    <w:rsid w:val="00D81A38"/>
    <w:rsid w:val="00D83EC2"/>
    <w:rsid w:val="00D83F8C"/>
    <w:rsid w:val="00D84D5B"/>
    <w:rsid w:val="00D84E34"/>
    <w:rsid w:val="00D8714D"/>
    <w:rsid w:val="00D87689"/>
    <w:rsid w:val="00D92746"/>
    <w:rsid w:val="00D92B92"/>
    <w:rsid w:val="00D92EA1"/>
    <w:rsid w:val="00D9367D"/>
    <w:rsid w:val="00D94719"/>
    <w:rsid w:val="00D94F47"/>
    <w:rsid w:val="00D954FC"/>
    <w:rsid w:val="00D96394"/>
    <w:rsid w:val="00D96462"/>
    <w:rsid w:val="00D96747"/>
    <w:rsid w:val="00D96ACA"/>
    <w:rsid w:val="00D96D08"/>
    <w:rsid w:val="00DA100A"/>
    <w:rsid w:val="00DA15E7"/>
    <w:rsid w:val="00DA182E"/>
    <w:rsid w:val="00DA21F6"/>
    <w:rsid w:val="00DA2A91"/>
    <w:rsid w:val="00DA2DB6"/>
    <w:rsid w:val="00DA310C"/>
    <w:rsid w:val="00DA3BA1"/>
    <w:rsid w:val="00DA43F3"/>
    <w:rsid w:val="00DA4575"/>
    <w:rsid w:val="00DA4E88"/>
    <w:rsid w:val="00DA6C40"/>
    <w:rsid w:val="00DB1187"/>
    <w:rsid w:val="00DB1F2B"/>
    <w:rsid w:val="00DB4913"/>
    <w:rsid w:val="00DB5CDD"/>
    <w:rsid w:val="00DB64F3"/>
    <w:rsid w:val="00DB7F40"/>
    <w:rsid w:val="00DC19AF"/>
    <w:rsid w:val="00DC1BCD"/>
    <w:rsid w:val="00DC28ED"/>
    <w:rsid w:val="00DC39EE"/>
    <w:rsid w:val="00DC55D6"/>
    <w:rsid w:val="00DC6CA2"/>
    <w:rsid w:val="00DC7018"/>
    <w:rsid w:val="00DD0810"/>
    <w:rsid w:val="00DD092D"/>
    <w:rsid w:val="00DD0AC3"/>
    <w:rsid w:val="00DD2218"/>
    <w:rsid w:val="00DD38DB"/>
    <w:rsid w:val="00DD3C0D"/>
    <w:rsid w:val="00DD3FD5"/>
    <w:rsid w:val="00DD5A96"/>
    <w:rsid w:val="00DD5B58"/>
    <w:rsid w:val="00DD60E3"/>
    <w:rsid w:val="00DD73A5"/>
    <w:rsid w:val="00DD793E"/>
    <w:rsid w:val="00DE12D7"/>
    <w:rsid w:val="00DE16A5"/>
    <w:rsid w:val="00DE2868"/>
    <w:rsid w:val="00DE3B3B"/>
    <w:rsid w:val="00DE445A"/>
    <w:rsid w:val="00DE4561"/>
    <w:rsid w:val="00DE4C18"/>
    <w:rsid w:val="00DE6092"/>
    <w:rsid w:val="00DE60BA"/>
    <w:rsid w:val="00DE7D99"/>
    <w:rsid w:val="00DF053E"/>
    <w:rsid w:val="00DF0CA9"/>
    <w:rsid w:val="00DF1A74"/>
    <w:rsid w:val="00DF1F02"/>
    <w:rsid w:val="00DF2012"/>
    <w:rsid w:val="00DF38B2"/>
    <w:rsid w:val="00DF3D3D"/>
    <w:rsid w:val="00DF4DD9"/>
    <w:rsid w:val="00DF587A"/>
    <w:rsid w:val="00DF5CED"/>
    <w:rsid w:val="00DF637B"/>
    <w:rsid w:val="00DF72B5"/>
    <w:rsid w:val="00DF7959"/>
    <w:rsid w:val="00E002B7"/>
    <w:rsid w:val="00E0057A"/>
    <w:rsid w:val="00E008C0"/>
    <w:rsid w:val="00E00D3D"/>
    <w:rsid w:val="00E02B27"/>
    <w:rsid w:val="00E03219"/>
    <w:rsid w:val="00E04C95"/>
    <w:rsid w:val="00E04E9B"/>
    <w:rsid w:val="00E0741E"/>
    <w:rsid w:val="00E11EEE"/>
    <w:rsid w:val="00E124D7"/>
    <w:rsid w:val="00E1270A"/>
    <w:rsid w:val="00E12BEC"/>
    <w:rsid w:val="00E13733"/>
    <w:rsid w:val="00E14FEF"/>
    <w:rsid w:val="00E15BED"/>
    <w:rsid w:val="00E162FF"/>
    <w:rsid w:val="00E169A8"/>
    <w:rsid w:val="00E22834"/>
    <w:rsid w:val="00E22AF5"/>
    <w:rsid w:val="00E240EB"/>
    <w:rsid w:val="00E24AAB"/>
    <w:rsid w:val="00E24F38"/>
    <w:rsid w:val="00E253EF"/>
    <w:rsid w:val="00E259ED"/>
    <w:rsid w:val="00E25E4F"/>
    <w:rsid w:val="00E26CE9"/>
    <w:rsid w:val="00E27755"/>
    <w:rsid w:val="00E27987"/>
    <w:rsid w:val="00E3085F"/>
    <w:rsid w:val="00E31D85"/>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FC6"/>
    <w:rsid w:val="00E70243"/>
    <w:rsid w:val="00E709C2"/>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303B"/>
    <w:rsid w:val="00E83391"/>
    <w:rsid w:val="00E839E8"/>
    <w:rsid w:val="00E84B46"/>
    <w:rsid w:val="00E8569F"/>
    <w:rsid w:val="00E85FA2"/>
    <w:rsid w:val="00E86411"/>
    <w:rsid w:val="00E87A6C"/>
    <w:rsid w:val="00E9075D"/>
    <w:rsid w:val="00E91163"/>
    <w:rsid w:val="00E915F2"/>
    <w:rsid w:val="00E92882"/>
    <w:rsid w:val="00E93AB4"/>
    <w:rsid w:val="00E93B21"/>
    <w:rsid w:val="00E93C2E"/>
    <w:rsid w:val="00E93EBD"/>
    <w:rsid w:val="00E952E8"/>
    <w:rsid w:val="00E95540"/>
    <w:rsid w:val="00E95D50"/>
    <w:rsid w:val="00E963B8"/>
    <w:rsid w:val="00E96431"/>
    <w:rsid w:val="00EA1186"/>
    <w:rsid w:val="00EA1417"/>
    <w:rsid w:val="00EA2180"/>
    <w:rsid w:val="00EA2B38"/>
    <w:rsid w:val="00EA3DBB"/>
    <w:rsid w:val="00EA41A2"/>
    <w:rsid w:val="00EA42AE"/>
    <w:rsid w:val="00EA45FB"/>
    <w:rsid w:val="00EA4E3E"/>
    <w:rsid w:val="00EA58A9"/>
    <w:rsid w:val="00EA599F"/>
    <w:rsid w:val="00EA719A"/>
    <w:rsid w:val="00EB05E7"/>
    <w:rsid w:val="00EB08F2"/>
    <w:rsid w:val="00EB0B8E"/>
    <w:rsid w:val="00EB10D0"/>
    <w:rsid w:val="00EB2820"/>
    <w:rsid w:val="00EB294E"/>
    <w:rsid w:val="00EB38EC"/>
    <w:rsid w:val="00EB3EF4"/>
    <w:rsid w:val="00EB4183"/>
    <w:rsid w:val="00EB4357"/>
    <w:rsid w:val="00EB4BDD"/>
    <w:rsid w:val="00EB59AD"/>
    <w:rsid w:val="00EB7255"/>
    <w:rsid w:val="00EC106D"/>
    <w:rsid w:val="00EC16AF"/>
    <w:rsid w:val="00EC1DAB"/>
    <w:rsid w:val="00EC2E33"/>
    <w:rsid w:val="00EC4044"/>
    <w:rsid w:val="00EC58D5"/>
    <w:rsid w:val="00EC61D9"/>
    <w:rsid w:val="00EC660C"/>
    <w:rsid w:val="00ED063D"/>
    <w:rsid w:val="00ED0C59"/>
    <w:rsid w:val="00ED2BBF"/>
    <w:rsid w:val="00ED2E1A"/>
    <w:rsid w:val="00ED339D"/>
    <w:rsid w:val="00ED3AD3"/>
    <w:rsid w:val="00ED4639"/>
    <w:rsid w:val="00ED4DE9"/>
    <w:rsid w:val="00ED510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1C8"/>
    <w:rsid w:val="00EF6FD3"/>
    <w:rsid w:val="00EF7358"/>
    <w:rsid w:val="00EF7712"/>
    <w:rsid w:val="00F00892"/>
    <w:rsid w:val="00F0194C"/>
    <w:rsid w:val="00F01B33"/>
    <w:rsid w:val="00F01C31"/>
    <w:rsid w:val="00F02A17"/>
    <w:rsid w:val="00F04B89"/>
    <w:rsid w:val="00F05983"/>
    <w:rsid w:val="00F069A0"/>
    <w:rsid w:val="00F06FDE"/>
    <w:rsid w:val="00F07612"/>
    <w:rsid w:val="00F11248"/>
    <w:rsid w:val="00F124CE"/>
    <w:rsid w:val="00F13000"/>
    <w:rsid w:val="00F13C01"/>
    <w:rsid w:val="00F20494"/>
    <w:rsid w:val="00F20B5A"/>
    <w:rsid w:val="00F22E66"/>
    <w:rsid w:val="00F2323C"/>
    <w:rsid w:val="00F25630"/>
    <w:rsid w:val="00F27C1B"/>
    <w:rsid w:val="00F3140E"/>
    <w:rsid w:val="00F316C0"/>
    <w:rsid w:val="00F32B29"/>
    <w:rsid w:val="00F3368A"/>
    <w:rsid w:val="00F339D3"/>
    <w:rsid w:val="00F34A29"/>
    <w:rsid w:val="00F34E3C"/>
    <w:rsid w:val="00F354C8"/>
    <w:rsid w:val="00F35977"/>
    <w:rsid w:val="00F359DD"/>
    <w:rsid w:val="00F3602C"/>
    <w:rsid w:val="00F37040"/>
    <w:rsid w:val="00F378E8"/>
    <w:rsid w:val="00F37EA2"/>
    <w:rsid w:val="00F40975"/>
    <w:rsid w:val="00F421FB"/>
    <w:rsid w:val="00F440EA"/>
    <w:rsid w:val="00F454C2"/>
    <w:rsid w:val="00F46C9D"/>
    <w:rsid w:val="00F4729F"/>
    <w:rsid w:val="00F479A9"/>
    <w:rsid w:val="00F52948"/>
    <w:rsid w:val="00F52BC9"/>
    <w:rsid w:val="00F52E3B"/>
    <w:rsid w:val="00F52FEE"/>
    <w:rsid w:val="00F54561"/>
    <w:rsid w:val="00F54BD4"/>
    <w:rsid w:val="00F5522D"/>
    <w:rsid w:val="00F55CBB"/>
    <w:rsid w:val="00F56C8D"/>
    <w:rsid w:val="00F608BE"/>
    <w:rsid w:val="00F61D4E"/>
    <w:rsid w:val="00F6297A"/>
    <w:rsid w:val="00F62C77"/>
    <w:rsid w:val="00F667BB"/>
    <w:rsid w:val="00F67651"/>
    <w:rsid w:val="00F67DBB"/>
    <w:rsid w:val="00F70201"/>
    <w:rsid w:val="00F7040C"/>
    <w:rsid w:val="00F716A4"/>
    <w:rsid w:val="00F73AC7"/>
    <w:rsid w:val="00F74AB5"/>
    <w:rsid w:val="00F81485"/>
    <w:rsid w:val="00F81B41"/>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0C66"/>
    <w:rsid w:val="00FA169E"/>
    <w:rsid w:val="00FA1D00"/>
    <w:rsid w:val="00FA2A64"/>
    <w:rsid w:val="00FA3454"/>
    <w:rsid w:val="00FA459A"/>
    <w:rsid w:val="00FA51C3"/>
    <w:rsid w:val="00FA6CA5"/>
    <w:rsid w:val="00FA6D76"/>
    <w:rsid w:val="00FB0358"/>
    <w:rsid w:val="00FB12AC"/>
    <w:rsid w:val="00FB1C0B"/>
    <w:rsid w:val="00FB1F46"/>
    <w:rsid w:val="00FB2CBF"/>
    <w:rsid w:val="00FB7F18"/>
    <w:rsid w:val="00FC279F"/>
    <w:rsid w:val="00FC3B8C"/>
    <w:rsid w:val="00FC40EC"/>
    <w:rsid w:val="00FC48E1"/>
    <w:rsid w:val="00FC4CDD"/>
    <w:rsid w:val="00FC55F1"/>
    <w:rsid w:val="00FC6CD5"/>
    <w:rsid w:val="00FC6EAB"/>
    <w:rsid w:val="00FD08EE"/>
    <w:rsid w:val="00FD34AD"/>
    <w:rsid w:val="00FD35B3"/>
    <w:rsid w:val="00FD3E4E"/>
    <w:rsid w:val="00FD5352"/>
    <w:rsid w:val="00FD6665"/>
    <w:rsid w:val="00FD6DCB"/>
    <w:rsid w:val="00FD6EF3"/>
    <w:rsid w:val="00FD707F"/>
    <w:rsid w:val="00FD7468"/>
    <w:rsid w:val="00FD7B9F"/>
    <w:rsid w:val="00FD7C21"/>
    <w:rsid w:val="00FE0716"/>
    <w:rsid w:val="00FE1029"/>
    <w:rsid w:val="00FE1A01"/>
    <w:rsid w:val="00FE2398"/>
    <w:rsid w:val="00FE351D"/>
    <w:rsid w:val="00FE4115"/>
    <w:rsid w:val="00FE4BCF"/>
    <w:rsid w:val="00FE5602"/>
    <w:rsid w:val="00FE5C98"/>
    <w:rsid w:val="00FE62AF"/>
    <w:rsid w:val="00FE7257"/>
    <w:rsid w:val="00FF0A65"/>
    <w:rsid w:val="00FF16C1"/>
    <w:rsid w:val="00FF231B"/>
    <w:rsid w:val="00FF2B82"/>
    <w:rsid w:val="00FF2B92"/>
    <w:rsid w:val="00FF3731"/>
    <w:rsid w:val="00FF49F0"/>
    <w:rsid w:val="00FF665C"/>
    <w:rsid w:val="00FF6B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4E5629B"/>
  <w15:docId w15:val="{2DA1AE65-BDEC-447F-9A52-E8C277EF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D6602"/>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D6602"/>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DeltaViewInsertion">
    <w:name w:val="DeltaView Insertion"/>
    <w:rsid w:val="002B790D"/>
    <w:rPr>
      <w:color w:val="008000"/>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055104">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grants.gov.au/" TargetMode="External"/><Relationship Id="rId39"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21" Type="http://schemas.openxmlformats.org/officeDocument/2006/relationships/hyperlink" Target="http://www.business.gov.au"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www.business.gov.au/contact-us/Pages/default.aspx" TargetMode="External"/><Relationship Id="rId47" Type="http://schemas.openxmlformats.org/officeDocument/2006/relationships/image" Target="media/image2.tif"/><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business.gov.au" TargetMode="Externa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s://www.legislation.gov.au/Details/C2019C00057"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rants.gov.au/" TargetMode="External"/><Relationship Id="rId29" Type="http://schemas.openxmlformats.org/officeDocument/2006/relationships/hyperlink" Target="http://www.business.gov.au/"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JSFISP" TargetMode="External"/><Relationship Id="rId32" Type="http://schemas.openxmlformats.org/officeDocument/2006/relationships/hyperlink" Target="https://www.ato.gov.au/" TargetMode="External"/><Relationship Id="rId37" Type="http://schemas.openxmlformats.org/officeDocument/2006/relationships/hyperlink" Target="http://www.apsc.gov.au/publications-and-media/current-publications/aps-values-and-code-of-conduct-in-practice/conflict-of-interest" TargetMode="External"/><Relationship Id="rId40" Type="http://schemas.openxmlformats.org/officeDocument/2006/relationships/hyperlink" Target="https://www.industry.gov.au/data-and-publications/privacy-policy" TargetMode="External"/><Relationship Id="rId45"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www.grants.gov.au/"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business.gov.au" TargetMode="External"/><Relationship Id="rId31" Type="http://schemas.openxmlformats.org/officeDocument/2006/relationships/hyperlink" Target="https://www.business.gov.au/JSFISP" TargetMode="External"/><Relationship Id="rId44"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business.gov.au/JSFISP" TargetMode="External"/><Relationship Id="rId30" Type="http://schemas.openxmlformats.org/officeDocument/2006/relationships/hyperlink" Target="http://www.grants.gov.au" TargetMode="External"/><Relationship Id="rId35" Type="http://schemas.openxmlformats.org/officeDocument/2006/relationships/hyperlink" Target="http://www.business.gov.au/" TargetMode="External"/><Relationship Id="rId43" Type="http://schemas.openxmlformats.org/officeDocument/2006/relationships/hyperlink" Target="https://www.business.gov.au/about/customer-service-charter" TargetMode="External"/><Relationship Id="rId48"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63E"/>
    <w:rsid w:val="0001606D"/>
    <w:rsid w:val="00036CA1"/>
    <w:rsid w:val="00053D39"/>
    <w:rsid w:val="0007740B"/>
    <w:rsid w:val="00084992"/>
    <w:rsid w:val="000927B0"/>
    <w:rsid w:val="000A2499"/>
    <w:rsid w:val="000A35DD"/>
    <w:rsid w:val="000A36D8"/>
    <w:rsid w:val="000A6F5A"/>
    <w:rsid w:val="000A7DB6"/>
    <w:rsid w:val="000D39E7"/>
    <w:rsid w:val="000F772A"/>
    <w:rsid w:val="000F79D2"/>
    <w:rsid w:val="00102082"/>
    <w:rsid w:val="001034C6"/>
    <w:rsid w:val="0011541E"/>
    <w:rsid w:val="00131C76"/>
    <w:rsid w:val="00142CA2"/>
    <w:rsid w:val="0017077B"/>
    <w:rsid w:val="00174CF0"/>
    <w:rsid w:val="00187CE2"/>
    <w:rsid w:val="001A3945"/>
    <w:rsid w:val="001C47A4"/>
    <w:rsid w:val="001D19C2"/>
    <w:rsid w:val="001D6595"/>
    <w:rsid w:val="00204D02"/>
    <w:rsid w:val="00255B9E"/>
    <w:rsid w:val="0025623E"/>
    <w:rsid w:val="00256378"/>
    <w:rsid w:val="00267D81"/>
    <w:rsid w:val="00283FA7"/>
    <w:rsid w:val="002A5541"/>
    <w:rsid w:val="002D31BB"/>
    <w:rsid w:val="002D4A92"/>
    <w:rsid w:val="002F363D"/>
    <w:rsid w:val="003070CC"/>
    <w:rsid w:val="003075AB"/>
    <w:rsid w:val="00312E61"/>
    <w:rsid w:val="00323B89"/>
    <w:rsid w:val="003270C3"/>
    <w:rsid w:val="00333E70"/>
    <w:rsid w:val="00346697"/>
    <w:rsid w:val="00356BDA"/>
    <w:rsid w:val="003778F1"/>
    <w:rsid w:val="00395F4A"/>
    <w:rsid w:val="003969DB"/>
    <w:rsid w:val="003D103F"/>
    <w:rsid w:val="003D1F7D"/>
    <w:rsid w:val="003E650C"/>
    <w:rsid w:val="003F24AB"/>
    <w:rsid w:val="00402658"/>
    <w:rsid w:val="00420B2B"/>
    <w:rsid w:val="004351A4"/>
    <w:rsid w:val="0045165D"/>
    <w:rsid w:val="004917E4"/>
    <w:rsid w:val="00491EAB"/>
    <w:rsid w:val="004C009D"/>
    <w:rsid w:val="004D4180"/>
    <w:rsid w:val="004D7DD8"/>
    <w:rsid w:val="004E2075"/>
    <w:rsid w:val="004E7CAB"/>
    <w:rsid w:val="00507096"/>
    <w:rsid w:val="00520CEB"/>
    <w:rsid w:val="00533CA6"/>
    <w:rsid w:val="005420BC"/>
    <w:rsid w:val="00553CDE"/>
    <w:rsid w:val="0056196C"/>
    <w:rsid w:val="0056781E"/>
    <w:rsid w:val="00573B84"/>
    <w:rsid w:val="005A07E5"/>
    <w:rsid w:val="005A7688"/>
    <w:rsid w:val="005A7C1E"/>
    <w:rsid w:val="005D05B6"/>
    <w:rsid w:val="005F2C75"/>
    <w:rsid w:val="00617C4F"/>
    <w:rsid w:val="00626C0A"/>
    <w:rsid w:val="00633E9E"/>
    <w:rsid w:val="00642D3B"/>
    <w:rsid w:val="0064407B"/>
    <w:rsid w:val="00672F15"/>
    <w:rsid w:val="006739D4"/>
    <w:rsid w:val="00695C4F"/>
    <w:rsid w:val="006C6952"/>
    <w:rsid w:val="006F1D58"/>
    <w:rsid w:val="0070249A"/>
    <w:rsid w:val="00713A8F"/>
    <w:rsid w:val="00723D65"/>
    <w:rsid w:val="00743462"/>
    <w:rsid w:val="00745610"/>
    <w:rsid w:val="0075069D"/>
    <w:rsid w:val="007E1C53"/>
    <w:rsid w:val="007E1D73"/>
    <w:rsid w:val="007E1FB5"/>
    <w:rsid w:val="007E6EA1"/>
    <w:rsid w:val="007F7244"/>
    <w:rsid w:val="008125DB"/>
    <w:rsid w:val="00893C5A"/>
    <w:rsid w:val="008B5A41"/>
    <w:rsid w:val="008D32AC"/>
    <w:rsid w:val="008E7CE4"/>
    <w:rsid w:val="00901F89"/>
    <w:rsid w:val="00926C29"/>
    <w:rsid w:val="00940252"/>
    <w:rsid w:val="00955C19"/>
    <w:rsid w:val="00973CC8"/>
    <w:rsid w:val="0098301B"/>
    <w:rsid w:val="00994045"/>
    <w:rsid w:val="009D1599"/>
    <w:rsid w:val="009D37A0"/>
    <w:rsid w:val="00A12344"/>
    <w:rsid w:val="00A1560D"/>
    <w:rsid w:val="00A1591D"/>
    <w:rsid w:val="00A17C8D"/>
    <w:rsid w:val="00A271F0"/>
    <w:rsid w:val="00A35CE8"/>
    <w:rsid w:val="00A462C4"/>
    <w:rsid w:val="00A52D16"/>
    <w:rsid w:val="00A6249C"/>
    <w:rsid w:val="00A814F2"/>
    <w:rsid w:val="00A82A0F"/>
    <w:rsid w:val="00A8492E"/>
    <w:rsid w:val="00AC1385"/>
    <w:rsid w:val="00AC41DA"/>
    <w:rsid w:val="00AD1382"/>
    <w:rsid w:val="00AF29F7"/>
    <w:rsid w:val="00AF62FF"/>
    <w:rsid w:val="00B038A6"/>
    <w:rsid w:val="00B75A32"/>
    <w:rsid w:val="00B821C1"/>
    <w:rsid w:val="00B93554"/>
    <w:rsid w:val="00BB69B2"/>
    <w:rsid w:val="00BD7CB9"/>
    <w:rsid w:val="00BF0741"/>
    <w:rsid w:val="00BF10FB"/>
    <w:rsid w:val="00C0349E"/>
    <w:rsid w:val="00C214D0"/>
    <w:rsid w:val="00C24B73"/>
    <w:rsid w:val="00C262DE"/>
    <w:rsid w:val="00C2738A"/>
    <w:rsid w:val="00C3684D"/>
    <w:rsid w:val="00C63EE7"/>
    <w:rsid w:val="00C6409C"/>
    <w:rsid w:val="00C8774C"/>
    <w:rsid w:val="00C93610"/>
    <w:rsid w:val="00CB0567"/>
    <w:rsid w:val="00CE2EBB"/>
    <w:rsid w:val="00CF3EAA"/>
    <w:rsid w:val="00CF7F43"/>
    <w:rsid w:val="00D3126F"/>
    <w:rsid w:val="00D66067"/>
    <w:rsid w:val="00D96834"/>
    <w:rsid w:val="00DA47B3"/>
    <w:rsid w:val="00DC3E29"/>
    <w:rsid w:val="00DC6A14"/>
    <w:rsid w:val="00DC7744"/>
    <w:rsid w:val="00DF3458"/>
    <w:rsid w:val="00E10DC5"/>
    <w:rsid w:val="00E3641D"/>
    <w:rsid w:val="00E75E70"/>
    <w:rsid w:val="00E937F8"/>
    <w:rsid w:val="00EC1BA9"/>
    <w:rsid w:val="00ED004A"/>
    <w:rsid w:val="00ED3CA3"/>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Design</TermName>
          <TermId xmlns="http://schemas.microsoft.com/office/infopath/2007/PartnerControls">c9671be4-ea5f-4ad5-9557-60c0497d6f89</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28949</Value>
      <Value>96</Value>
      <Value>214</Value>
      <Value>3</Value>
      <Value>10713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aab563ebd16fa5884886bcbdb43d3a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2862bfd256c63e76ff16c223ba284b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FAC44F-3EAB-40F2-ABBA-337AA25AB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AB680F6C-8D40-4725-8CF9-FFEB0F484DAF}">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6C132AB4-B2DA-4202-9905-3EBDE8C9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8931</Words>
  <Characters>50912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59724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2022-03-28T22:34:00Z</cp:lastPrinted>
  <dcterms:created xsi:type="dcterms:W3CDTF">2022-03-28T22:22:00Z</dcterms:created>
  <dcterms:modified xsi:type="dcterms:W3CDTF">2022-03-28T22:39:00Z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28949;#2020|6a3660c5-15bd-4052-a0a1-6237663b7600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10713;#Program Design|c9671be4-ea5f-4ad5-9557-60c0497d6f89</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Objective-Id">
    <vt:lpwstr>BM15865412</vt:lpwstr>
  </property>
  <property fmtid="{D5CDD505-2E9C-101B-9397-08002B2CF9AE}" pid="24" name="Objective-Title">
    <vt:lpwstr>JSF-ISP Sustainment Grant opportunity guidelines_20200519</vt:lpwstr>
  </property>
  <property fmtid="{D5CDD505-2E9C-101B-9397-08002B2CF9AE}" pid="25" name="Objective-Comment">
    <vt:lpwstr/>
  </property>
  <property fmtid="{D5CDD505-2E9C-101B-9397-08002B2CF9AE}" pid="26" name="Objective-CreationStamp">
    <vt:filetime>2020-05-19T05:27:55Z</vt:filetime>
  </property>
  <property fmtid="{D5CDD505-2E9C-101B-9397-08002B2CF9AE}" pid="27" name="Objective-IsApproved">
    <vt:bool>false</vt:bool>
  </property>
  <property fmtid="{D5CDD505-2E9C-101B-9397-08002B2CF9AE}" pid="28" name="Objective-IsPublished">
    <vt:bool>true</vt:bool>
  </property>
  <property fmtid="{D5CDD505-2E9C-101B-9397-08002B2CF9AE}" pid="29" name="Objective-DatePublished">
    <vt:filetime>2020-06-16T02:07:32Z</vt:filetime>
  </property>
  <property fmtid="{D5CDD505-2E9C-101B-9397-08002B2CF9AE}" pid="30" name="Objective-ModificationStamp">
    <vt:filetime>2020-06-16T02:07:32Z</vt:filetime>
  </property>
  <property fmtid="{D5CDD505-2E9C-101B-9397-08002B2CF9AE}" pid="31" name="Objective-Owner">
    <vt:lpwstr>Wilson, Natasha MRS 2</vt:lpwstr>
  </property>
  <property fmtid="{D5CDD505-2E9C-101B-9397-08002B2CF9AE}" pid="32" name="Objective-Path">
    <vt:lpwstr>Objective Global Folder - PROD:Defence Business Units:Capability Acquisition and Sustainment Group:Air Domain:Aerospace Systems Division:JSF : Joint Strike Fighter Branch:1 JSFB Corporate Files:Industry Directorate:Grant Funding:Industry Engagement - NACC</vt:lpwstr>
  </property>
  <property fmtid="{D5CDD505-2E9C-101B-9397-08002B2CF9AE}" pid="33" name="Objective-Parent">
    <vt:lpwstr>1. Sustainment Guidelines</vt:lpwstr>
  </property>
  <property fmtid="{D5CDD505-2E9C-101B-9397-08002B2CF9AE}" pid="34" name="Objective-State">
    <vt:lpwstr>Published</vt:lpwstr>
  </property>
  <property fmtid="{D5CDD505-2E9C-101B-9397-08002B2CF9AE}" pid="35" name="Objective-Version">
    <vt:lpwstr>2.0</vt:lpwstr>
  </property>
  <property fmtid="{D5CDD505-2E9C-101B-9397-08002B2CF9AE}" pid="36" name="Objective-VersionNumber">
    <vt:i4>2</vt:i4>
  </property>
  <property fmtid="{D5CDD505-2E9C-101B-9397-08002B2CF9AE}" pid="37" name="Objective-VersionComment">
    <vt:lpwstr/>
  </property>
  <property fmtid="{D5CDD505-2E9C-101B-9397-08002B2CF9AE}" pid="38" name="Objective-FileNumber">
    <vt:lpwstr>2014/1224240</vt:lpwstr>
  </property>
  <property fmtid="{D5CDD505-2E9C-101B-9397-08002B2CF9AE}" pid="39" name="Objective-Classification">
    <vt:lpwstr>Unclassified</vt:lpwstr>
  </property>
  <property fmtid="{D5CDD505-2E9C-101B-9397-08002B2CF9AE}" pid="40" name="Objective-Caveats">
    <vt:lpwstr/>
  </property>
  <property fmtid="{D5CDD505-2E9C-101B-9397-08002B2CF9AE}" pid="41" name="Objective-Document Type [system]">
    <vt:lpwstr/>
  </property>
</Properties>
</file>