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4B0E" w14:textId="787B5E8B" w:rsidR="00CA53C8" w:rsidRDefault="00844129" w:rsidP="009B2EB4">
      <w:pPr>
        <w:pStyle w:val="Heading1"/>
        <w:rPr>
          <w:lang w:eastAsia="en-US"/>
        </w:rPr>
      </w:pPr>
      <w:r>
        <w:rPr>
          <w:lang w:eastAsia="en-US"/>
        </w:rPr>
        <w:t>Grant Opportunity Comparison</w:t>
      </w:r>
      <w:r w:rsidR="00D66E18">
        <w:rPr>
          <w:lang w:eastAsia="en-US"/>
        </w:rPr>
        <w:t xml:space="preserve"> – for reference purposes only</w:t>
      </w:r>
    </w:p>
    <w:p w14:paraId="34CA4185" w14:textId="77777777" w:rsidR="00844129" w:rsidRDefault="00844129" w:rsidP="00CA53C8">
      <w:pPr>
        <w:rPr>
          <w:rFonts w:ascii="Aptos" w:hAnsi="Aptos" w:cstheme="minorBidi"/>
          <w:lang w:eastAsia="en-US"/>
        </w:rPr>
      </w:pPr>
    </w:p>
    <w:p w14:paraId="4429D05B" w14:textId="04B7B749" w:rsidR="00CA53C8" w:rsidRPr="00CA53C8" w:rsidRDefault="003D7D3A" w:rsidP="00FB69FE">
      <w:pPr>
        <w:jc w:val="both"/>
        <w:rPr>
          <w:rFonts w:ascii="Aptos" w:hAnsi="Aptos" w:cstheme="minorBidi"/>
          <w:sz w:val="20"/>
          <w:szCs w:val="20"/>
          <w:lang w:eastAsia="en-US"/>
        </w:rPr>
      </w:pPr>
      <w:r>
        <w:rPr>
          <w:rFonts w:ascii="Aptos" w:hAnsi="Aptos" w:cstheme="minorBidi"/>
          <w:sz w:val="20"/>
          <w:szCs w:val="20"/>
          <w:lang w:eastAsia="en-US"/>
        </w:rPr>
        <w:t>T</w:t>
      </w:r>
      <w:r w:rsidR="00CA53C8" w:rsidRPr="00CA53C8">
        <w:rPr>
          <w:rFonts w:ascii="Aptos" w:hAnsi="Aptos" w:cstheme="minorBidi"/>
          <w:sz w:val="20"/>
          <w:szCs w:val="20"/>
          <w:lang w:eastAsia="en-US"/>
        </w:rPr>
        <w:t>he Industry Growth Program</w:t>
      </w:r>
      <w:r w:rsidR="00F27476">
        <w:rPr>
          <w:rFonts w:ascii="Aptos" w:hAnsi="Aptos" w:cstheme="minorBidi"/>
          <w:sz w:val="20"/>
          <w:szCs w:val="20"/>
          <w:lang w:eastAsia="en-US"/>
        </w:rPr>
        <w:t xml:space="preserve"> </w:t>
      </w:r>
      <w:r w:rsidR="00BE58D2">
        <w:t>(</w:t>
      </w:r>
      <w:r w:rsidR="00BE58D2" w:rsidRPr="00BE58D2">
        <w:rPr>
          <w:rFonts w:ascii="Aptos" w:hAnsi="Aptos" w:cstheme="minorBidi"/>
          <w:sz w:val="20"/>
          <w:szCs w:val="20"/>
          <w:lang w:eastAsia="en-US"/>
        </w:rPr>
        <w:t xml:space="preserve">the </w:t>
      </w:r>
      <w:r w:rsidR="00C05728">
        <w:rPr>
          <w:rFonts w:ascii="Aptos" w:hAnsi="Aptos" w:cstheme="minorBidi"/>
          <w:sz w:val="20"/>
          <w:szCs w:val="20"/>
          <w:lang w:eastAsia="en-US"/>
        </w:rPr>
        <w:t>P</w:t>
      </w:r>
      <w:r w:rsidR="00BE58D2" w:rsidRPr="00BE58D2">
        <w:rPr>
          <w:rFonts w:ascii="Aptos" w:hAnsi="Aptos" w:cstheme="minorBidi"/>
          <w:sz w:val="20"/>
          <w:szCs w:val="20"/>
          <w:lang w:eastAsia="en-US"/>
        </w:rPr>
        <w:t xml:space="preserve">rogram) </w:t>
      </w:r>
      <w:r w:rsidR="00BE58D2" w:rsidRPr="006741A5">
        <w:rPr>
          <w:rFonts w:ascii="Aptos" w:hAnsi="Aptos" w:cstheme="minorBidi"/>
          <w:sz w:val="20"/>
          <w:szCs w:val="20"/>
          <w:lang w:eastAsia="en-US"/>
        </w:rPr>
        <w:t>contributes to the</w:t>
      </w:r>
      <w:r w:rsidR="00BE58D2" w:rsidRPr="00BE58D2">
        <w:rPr>
          <w:rFonts w:ascii="Aptos" w:hAnsi="Aptos" w:cstheme="minorBidi"/>
          <w:sz w:val="20"/>
          <w:szCs w:val="20"/>
          <w:lang w:eastAsia="en-US"/>
        </w:rPr>
        <w:t xml:space="preserve"> </w:t>
      </w:r>
      <w:r w:rsidR="002B7A9B">
        <w:rPr>
          <w:rFonts w:ascii="Aptos" w:hAnsi="Aptos" w:cstheme="minorBidi"/>
          <w:sz w:val="20"/>
          <w:szCs w:val="20"/>
          <w:lang w:eastAsia="en-US"/>
        </w:rPr>
        <w:t xml:space="preserve">purpose of the </w:t>
      </w:r>
      <w:r w:rsidR="00BE58D2" w:rsidRPr="00BE58D2">
        <w:rPr>
          <w:rFonts w:ascii="Aptos" w:hAnsi="Aptos" w:cstheme="minorBidi"/>
          <w:sz w:val="20"/>
          <w:szCs w:val="20"/>
          <w:lang w:eastAsia="en-US"/>
        </w:rPr>
        <w:t>Department of Industry, Science and Resources (we/us/the department)</w:t>
      </w:r>
      <w:r w:rsidR="00E46E48">
        <w:rPr>
          <w:rFonts w:ascii="Aptos" w:hAnsi="Aptos" w:cstheme="minorBidi"/>
          <w:sz w:val="20"/>
          <w:szCs w:val="20"/>
          <w:lang w:eastAsia="en-US"/>
        </w:rPr>
        <w:t xml:space="preserve"> </w:t>
      </w:r>
      <w:r w:rsidR="00981D51">
        <w:rPr>
          <w:rFonts w:ascii="Aptos" w:hAnsi="Aptos" w:cstheme="minorBidi"/>
          <w:sz w:val="20"/>
          <w:szCs w:val="20"/>
          <w:lang w:eastAsia="en-US"/>
        </w:rPr>
        <w:t xml:space="preserve">to </w:t>
      </w:r>
      <w:r w:rsidR="00E46E48" w:rsidRPr="00E46E48">
        <w:rPr>
          <w:rFonts w:ascii="Aptos" w:hAnsi="Aptos" w:cstheme="minorBidi"/>
          <w:sz w:val="20"/>
          <w:szCs w:val="20"/>
          <w:lang w:eastAsia="en-US"/>
        </w:rPr>
        <w:t xml:space="preserve">build a better future for all Australians through </w:t>
      </w:r>
      <w:r w:rsidR="002B7A9B">
        <w:rPr>
          <w:rFonts w:ascii="Aptos" w:hAnsi="Aptos" w:cstheme="minorBidi"/>
          <w:sz w:val="20"/>
          <w:szCs w:val="20"/>
          <w:lang w:eastAsia="en-US"/>
        </w:rPr>
        <w:t xml:space="preserve">enabling </w:t>
      </w:r>
      <w:r w:rsidR="00E46E48" w:rsidRPr="00E46E48">
        <w:rPr>
          <w:rFonts w:ascii="Aptos" w:hAnsi="Aptos" w:cstheme="minorBidi"/>
          <w:sz w:val="20"/>
          <w:szCs w:val="20"/>
          <w:lang w:eastAsia="en-US"/>
        </w:rPr>
        <w:t>a productive, resilient and sustainable economy</w:t>
      </w:r>
      <w:r w:rsidR="002B7A9B">
        <w:rPr>
          <w:rFonts w:ascii="Aptos" w:hAnsi="Aptos" w:cstheme="minorBidi"/>
          <w:sz w:val="20"/>
          <w:szCs w:val="20"/>
          <w:lang w:eastAsia="en-US"/>
        </w:rPr>
        <w:t>,</w:t>
      </w:r>
      <w:r w:rsidR="00E46E48" w:rsidRPr="00E46E48">
        <w:rPr>
          <w:rFonts w:ascii="Aptos" w:hAnsi="Aptos" w:cstheme="minorBidi"/>
          <w:sz w:val="20"/>
          <w:szCs w:val="20"/>
          <w:lang w:eastAsia="en-US"/>
        </w:rPr>
        <w:t xml:space="preserve"> enriched by science and technology</w:t>
      </w:r>
      <w:r w:rsidR="006A557E">
        <w:rPr>
          <w:rFonts w:ascii="Aptos" w:hAnsi="Aptos" w:cstheme="minorBidi"/>
          <w:sz w:val="20"/>
          <w:szCs w:val="20"/>
          <w:lang w:eastAsia="en-US"/>
        </w:rPr>
        <w:t>. The Program</w:t>
      </w:r>
      <w:r w:rsidR="00BE58D2">
        <w:rPr>
          <w:rFonts w:ascii="Aptos" w:hAnsi="Aptos" w:cstheme="minorBidi"/>
          <w:sz w:val="20"/>
          <w:szCs w:val="20"/>
          <w:lang w:eastAsia="en-US"/>
        </w:rPr>
        <w:t xml:space="preserve"> </w:t>
      </w:r>
      <w:r w:rsidR="004F4824">
        <w:rPr>
          <w:rFonts w:ascii="Aptos" w:hAnsi="Aptos" w:cstheme="minorBidi"/>
          <w:sz w:val="20"/>
          <w:szCs w:val="20"/>
          <w:lang w:eastAsia="en-US"/>
        </w:rPr>
        <w:t xml:space="preserve">is </w:t>
      </w:r>
      <w:r w:rsidR="004F4824" w:rsidRPr="00CA53C8">
        <w:rPr>
          <w:rFonts w:ascii="Aptos" w:hAnsi="Aptos" w:cstheme="minorBidi"/>
          <w:sz w:val="20"/>
          <w:szCs w:val="20"/>
          <w:lang w:eastAsia="en-US"/>
        </w:rPr>
        <w:t>aligned</w:t>
      </w:r>
      <w:r w:rsidR="00D753D3">
        <w:rPr>
          <w:rFonts w:ascii="Aptos" w:hAnsi="Aptos" w:cstheme="minorBidi"/>
          <w:sz w:val="20"/>
          <w:szCs w:val="20"/>
          <w:lang w:eastAsia="en-US"/>
        </w:rPr>
        <w:t xml:space="preserve"> with </w:t>
      </w:r>
      <w:r w:rsidR="002B2874">
        <w:rPr>
          <w:rFonts w:ascii="Aptos" w:hAnsi="Aptos" w:cstheme="minorBidi"/>
          <w:sz w:val="20"/>
          <w:szCs w:val="20"/>
          <w:lang w:eastAsia="en-US"/>
        </w:rPr>
        <w:t xml:space="preserve">the Australian </w:t>
      </w:r>
      <w:r w:rsidR="00D753D3">
        <w:rPr>
          <w:rFonts w:ascii="Aptos" w:hAnsi="Aptos" w:cstheme="minorBidi"/>
          <w:sz w:val="20"/>
          <w:szCs w:val="20"/>
          <w:lang w:eastAsia="en-US"/>
        </w:rPr>
        <w:t>Government</w:t>
      </w:r>
      <w:r w:rsidR="002B2874">
        <w:rPr>
          <w:rFonts w:ascii="Aptos" w:hAnsi="Aptos" w:cstheme="minorBidi"/>
          <w:sz w:val="20"/>
          <w:szCs w:val="20"/>
          <w:lang w:eastAsia="en-US"/>
        </w:rPr>
        <w:t>’s</w:t>
      </w:r>
      <w:r w:rsidR="00D753D3">
        <w:rPr>
          <w:rFonts w:ascii="Aptos" w:hAnsi="Aptos" w:cstheme="minorBidi"/>
          <w:sz w:val="20"/>
          <w:szCs w:val="20"/>
          <w:lang w:eastAsia="en-US"/>
        </w:rPr>
        <w:t xml:space="preserve"> priorities to </w:t>
      </w:r>
      <w:r w:rsidR="00D66E18">
        <w:rPr>
          <w:rFonts w:ascii="Aptos" w:hAnsi="Aptos" w:cstheme="minorBidi"/>
          <w:sz w:val="20"/>
          <w:szCs w:val="20"/>
          <w:lang w:eastAsia="en-US"/>
        </w:rPr>
        <w:t xml:space="preserve">help </w:t>
      </w:r>
      <w:r w:rsidR="00D753D3">
        <w:rPr>
          <w:rFonts w:ascii="Aptos" w:hAnsi="Aptos" w:cstheme="minorBidi"/>
          <w:sz w:val="20"/>
          <w:szCs w:val="20"/>
          <w:lang w:eastAsia="en-US"/>
        </w:rPr>
        <w:t>build Australian manufacturing capability for the future</w:t>
      </w:r>
      <w:r w:rsidR="002B2874">
        <w:rPr>
          <w:rFonts w:ascii="Aptos" w:hAnsi="Aptos" w:cstheme="minorBidi"/>
          <w:sz w:val="20"/>
          <w:szCs w:val="20"/>
          <w:lang w:eastAsia="en-US"/>
        </w:rPr>
        <w:t>,</w:t>
      </w:r>
      <w:r w:rsidR="00D753D3">
        <w:rPr>
          <w:rFonts w:ascii="Aptos" w:hAnsi="Aptos" w:cstheme="minorBidi"/>
          <w:sz w:val="20"/>
          <w:szCs w:val="20"/>
          <w:lang w:eastAsia="en-US"/>
        </w:rPr>
        <w:t xml:space="preserve"> and to </w:t>
      </w:r>
      <w:r w:rsidR="00CA53C8" w:rsidRPr="00CA53C8">
        <w:rPr>
          <w:rFonts w:ascii="Aptos" w:hAnsi="Aptos" w:cstheme="minorBidi"/>
          <w:sz w:val="20"/>
          <w:szCs w:val="20"/>
          <w:lang w:eastAsia="en-US"/>
        </w:rPr>
        <w:t xml:space="preserve">support innovative </w:t>
      </w:r>
      <w:r w:rsidR="00EB740B">
        <w:rPr>
          <w:rFonts w:ascii="Aptos" w:hAnsi="Aptos" w:cstheme="minorBidi"/>
          <w:sz w:val="20"/>
          <w:szCs w:val="20"/>
          <w:lang w:eastAsia="en-US"/>
        </w:rPr>
        <w:t xml:space="preserve">and high growth potential </w:t>
      </w:r>
      <w:r w:rsidR="00D753D3">
        <w:rPr>
          <w:rFonts w:ascii="Aptos" w:hAnsi="Aptos" w:cstheme="minorBidi"/>
          <w:sz w:val="20"/>
          <w:szCs w:val="20"/>
          <w:lang w:eastAsia="en-US"/>
        </w:rPr>
        <w:t>small and medium enterprises (</w:t>
      </w:r>
      <w:r w:rsidR="00CA53C8" w:rsidRPr="00CA53C8">
        <w:rPr>
          <w:rFonts w:ascii="Aptos" w:hAnsi="Aptos" w:cstheme="minorBidi"/>
          <w:sz w:val="20"/>
          <w:szCs w:val="20"/>
          <w:lang w:eastAsia="en-US"/>
        </w:rPr>
        <w:t>SMEs</w:t>
      </w:r>
      <w:r w:rsidR="00D753D3">
        <w:rPr>
          <w:rFonts w:ascii="Aptos" w:hAnsi="Aptos" w:cstheme="minorBidi"/>
          <w:sz w:val="20"/>
          <w:szCs w:val="20"/>
          <w:lang w:eastAsia="en-US"/>
        </w:rPr>
        <w:t>)</w:t>
      </w:r>
      <w:r w:rsidR="00CA53C8" w:rsidRPr="00CA53C8">
        <w:rPr>
          <w:rFonts w:ascii="Aptos" w:hAnsi="Aptos" w:cstheme="minorBidi"/>
          <w:sz w:val="20"/>
          <w:szCs w:val="20"/>
          <w:lang w:eastAsia="en-US"/>
        </w:rPr>
        <w:t xml:space="preserve"> undertaking projects in </w:t>
      </w:r>
      <w:r w:rsidR="00EB740B" w:rsidRPr="00CA53C8">
        <w:rPr>
          <w:rFonts w:ascii="Aptos" w:hAnsi="Aptos" w:cstheme="minorBidi"/>
          <w:sz w:val="20"/>
          <w:szCs w:val="20"/>
          <w:lang w:eastAsia="en-US"/>
        </w:rPr>
        <w:t xml:space="preserve">priority areas </w:t>
      </w:r>
      <w:r w:rsidR="00EB740B">
        <w:rPr>
          <w:rFonts w:ascii="Aptos" w:hAnsi="Aptos" w:cstheme="minorBidi"/>
          <w:sz w:val="20"/>
          <w:szCs w:val="20"/>
          <w:lang w:eastAsia="en-US"/>
        </w:rPr>
        <w:t xml:space="preserve">of the </w:t>
      </w:r>
      <w:r w:rsidR="00CA53C8" w:rsidRPr="00CA53C8">
        <w:rPr>
          <w:rFonts w:ascii="Aptos" w:hAnsi="Aptos" w:cstheme="minorBidi"/>
          <w:sz w:val="20"/>
          <w:szCs w:val="20"/>
          <w:lang w:eastAsia="en-US"/>
        </w:rPr>
        <w:t>National Reconstruction Fund (NRF)</w:t>
      </w:r>
      <w:r w:rsidR="002B2874">
        <w:rPr>
          <w:rFonts w:ascii="Aptos" w:hAnsi="Aptos" w:cstheme="minorBidi"/>
          <w:sz w:val="20"/>
          <w:szCs w:val="20"/>
          <w:lang w:eastAsia="en-US"/>
        </w:rPr>
        <w:t xml:space="preserve"> </w:t>
      </w:r>
      <w:r w:rsidR="00820C17">
        <w:rPr>
          <w:rFonts w:ascii="Aptos" w:hAnsi="Aptos" w:cstheme="minorBidi"/>
          <w:sz w:val="20"/>
          <w:szCs w:val="20"/>
          <w:lang w:eastAsia="en-US"/>
        </w:rPr>
        <w:t>to:</w:t>
      </w:r>
    </w:p>
    <w:p w14:paraId="132AFA52" w14:textId="77777777" w:rsidR="00CA53C8" w:rsidRPr="009B2EB4" w:rsidRDefault="00CA53C8" w:rsidP="002B2874">
      <w:pPr>
        <w:pStyle w:val="ListParagraph"/>
        <w:numPr>
          <w:ilvl w:val="0"/>
          <w:numId w:val="13"/>
        </w:numPr>
        <w:jc w:val="both"/>
        <w:rPr>
          <w:rFonts w:ascii="Aptos" w:hAnsi="Aptos" w:cstheme="minorBidi"/>
          <w:sz w:val="20"/>
          <w:szCs w:val="20"/>
          <w:lang w:eastAsia="en-US"/>
        </w:rPr>
      </w:pPr>
      <w:r w:rsidRPr="00CA53C8">
        <w:rPr>
          <w:rFonts w:ascii="Aptos" w:eastAsia="Times New Roman" w:hAnsi="Aptos" w:cstheme="minorBidi"/>
          <w:sz w:val="20"/>
          <w:szCs w:val="20"/>
          <w:lang w:eastAsia="en-US"/>
        </w:rPr>
        <w:t xml:space="preserve">commercialise their ideas </w:t>
      </w:r>
      <w:r w:rsidRPr="009B2EB4">
        <w:rPr>
          <w:rFonts w:ascii="Aptos" w:eastAsia="Times New Roman" w:hAnsi="Aptos" w:cstheme="minorBidi"/>
          <w:sz w:val="20"/>
          <w:szCs w:val="20"/>
          <w:lang w:eastAsia="en-US"/>
        </w:rPr>
        <w:t>into new and innovative products, processes and services and grow their operations</w:t>
      </w:r>
    </w:p>
    <w:p w14:paraId="72D1C54C" w14:textId="77777777" w:rsidR="00CA53C8" w:rsidRPr="00CA53C8" w:rsidRDefault="00CA53C8" w:rsidP="00FB69FE">
      <w:pPr>
        <w:pStyle w:val="ListParagraph"/>
        <w:numPr>
          <w:ilvl w:val="0"/>
          <w:numId w:val="13"/>
        </w:numPr>
        <w:jc w:val="both"/>
        <w:rPr>
          <w:rFonts w:ascii="Aptos" w:hAnsi="Aptos" w:cstheme="minorBidi"/>
          <w:sz w:val="20"/>
          <w:szCs w:val="20"/>
          <w:lang w:eastAsia="en-US"/>
        </w:rPr>
      </w:pPr>
      <w:r w:rsidRPr="00CA53C8">
        <w:rPr>
          <w:rFonts w:ascii="Aptos" w:eastAsia="Times New Roman" w:hAnsi="Aptos" w:cstheme="minorBidi"/>
          <w:sz w:val="20"/>
          <w:szCs w:val="20"/>
          <w:lang w:eastAsia="en-US"/>
        </w:rPr>
        <w:t xml:space="preserve">improve their ability to engage in, or increase, their interstate and/or international trading operations </w:t>
      </w:r>
    </w:p>
    <w:p w14:paraId="748AE693" w14:textId="161B4404" w:rsidR="00CA53C8" w:rsidRPr="00CA53C8" w:rsidRDefault="00CA53C8" w:rsidP="00FB69FE">
      <w:pPr>
        <w:pStyle w:val="ListParagraph"/>
        <w:numPr>
          <w:ilvl w:val="0"/>
          <w:numId w:val="13"/>
        </w:numPr>
        <w:jc w:val="both"/>
        <w:rPr>
          <w:rFonts w:ascii="Aptos" w:hAnsi="Aptos" w:cstheme="minorBidi"/>
          <w:sz w:val="20"/>
          <w:szCs w:val="20"/>
          <w:lang w:eastAsia="en-US"/>
        </w:rPr>
      </w:pPr>
      <w:r w:rsidRPr="00CA53C8">
        <w:rPr>
          <w:rFonts w:ascii="Aptos" w:hAnsi="Aptos" w:cstheme="minorBidi"/>
          <w:sz w:val="20"/>
          <w:szCs w:val="20"/>
          <w:lang w:eastAsia="en-US"/>
        </w:rPr>
        <w:t>better position them to seek future investment and further scaling opportunities, including through the NRF where relevant</w:t>
      </w:r>
      <w:r w:rsidR="009B2EB4">
        <w:rPr>
          <w:rFonts w:ascii="Aptos" w:hAnsi="Aptos" w:cstheme="minorBidi"/>
          <w:sz w:val="20"/>
          <w:szCs w:val="20"/>
          <w:lang w:eastAsia="en-US"/>
        </w:rPr>
        <w:t>.</w:t>
      </w:r>
    </w:p>
    <w:p w14:paraId="014AEA83" w14:textId="77777777" w:rsidR="00CA53C8" w:rsidRDefault="00CA53C8" w:rsidP="00FB69FE">
      <w:pPr>
        <w:jc w:val="both"/>
        <w:rPr>
          <w:rFonts w:ascii="Aptos" w:hAnsi="Aptos" w:cstheme="minorBidi"/>
          <w:lang w:eastAsia="en-US"/>
        </w:rPr>
      </w:pPr>
    </w:p>
    <w:p w14:paraId="0FBC79E2" w14:textId="7417D761" w:rsidR="00CA53C8" w:rsidRPr="00CA53C8" w:rsidRDefault="00CA53C8" w:rsidP="00FB69FE">
      <w:pPr>
        <w:jc w:val="both"/>
        <w:rPr>
          <w:rFonts w:ascii="Aptos" w:hAnsi="Aptos" w:cstheme="minorBidi"/>
          <w:sz w:val="20"/>
          <w:szCs w:val="20"/>
          <w:lang w:eastAsia="en-US"/>
        </w:rPr>
      </w:pPr>
      <w:r w:rsidRPr="00CA53C8">
        <w:rPr>
          <w:rFonts w:ascii="Aptos" w:hAnsi="Aptos" w:cstheme="minorBidi"/>
          <w:sz w:val="20"/>
          <w:szCs w:val="20"/>
          <w:lang w:eastAsia="en-US"/>
        </w:rPr>
        <w:t xml:space="preserve">The intended outcome of the </w:t>
      </w:r>
      <w:r w:rsidR="00C05728">
        <w:rPr>
          <w:rFonts w:ascii="Aptos" w:hAnsi="Aptos" w:cstheme="minorBidi"/>
          <w:sz w:val="20"/>
          <w:szCs w:val="20"/>
          <w:lang w:eastAsia="en-US"/>
        </w:rPr>
        <w:t>P</w:t>
      </w:r>
      <w:r w:rsidRPr="00CA53C8">
        <w:rPr>
          <w:rFonts w:ascii="Aptos" w:hAnsi="Aptos" w:cstheme="minorBidi"/>
          <w:sz w:val="20"/>
          <w:szCs w:val="20"/>
          <w:lang w:eastAsia="en-US"/>
        </w:rPr>
        <w:t>rogram is to increase trade in interstate markets and/or markets in other countries by</w:t>
      </w:r>
      <w:r w:rsidR="002B2874">
        <w:rPr>
          <w:rFonts w:ascii="Aptos" w:hAnsi="Aptos" w:cstheme="minorBidi"/>
          <w:sz w:val="20"/>
          <w:szCs w:val="20"/>
          <w:lang w:eastAsia="en-US"/>
        </w:rPr>
        <w:t>:</w:t>
      </w:r>
    </w:p>
    <w:p w14:paraId="4C9C9CE8" w14:textId="77777777" w:rsidR="00CA53C8" w:rsidRPr="00CA53C8" w:rsidRDefault="00CA53C8" w:rsidP="00FB69FE">
      <w:pPr>
        <w:pStyle w:val="ListParagraph"/>
        <w:numPr>
          <w:ilvl w:val="0"/>
          <w:numId w:val="14"/>
        </w:numPr>
        <w:jc w:val="both"/>
        <w:rPr>
          <w:rFonts w:ascii="Aptos" w:hAnsi="Aptos" w:cstheme="minorBidi"/>
          <w:sz w:val="20"/>
          <w:szCs w:val="20"/>
          <w:lang w:eastAsia="en-US"/>
        </w:rPr>
      </w:pPr>
      <w:r w:rsidRPr="00CA53C8">
        <w:rPr>
          <w:rFonts w:ascii="Aptos" w:eastAsia="Times New Roman" w:hAnsi="Aptos" w:cstheme="minorBidi"/>
          <w:sz w:val="20"/>
          <w:szCs w:val="20"/>
          <w:lang w:eastAsia="en-US"/>
        </w:rPr>
        <w:t>improving commercialisation capability and performance of participating businesses</w:t>
      </w:r>
    </w:p>
    <w:p w14:paraId="2F3C46E6" w14:textId="77777777" w:rsidR="00CA53C8" w:rsidRPr="00CA53C8" w:rsidRDefault="00CA53C8" w:rsidP="00FB69FE">
      <w:pPr>
        <w:pStyle w:val="ListParagraph"/>
        <w:numPr>
          <w:ilvl w:val="0"/>
          <w:numId w:val="14"/>
        </w:numPr>
        <w:jc w:val="both"/>
        <w:rPr>
          <w:rFonts w:ascii="Aptos" w:hAnsi="Aptos" w:cstheme="minorBidi"/>
          <w:sz w:val="20"/>
          <w:szCs w:val="20"/>
          <w:lang w:eastAsia="en-US"/>
        </w:rPr>
      </w:pPr>
      <w:r w:rsidRPr="00CA53C8">
        <w:rPr>
          <w:rFonts w:ascii="Aptos" w:eastAsia="Times New Roman" w:hAnsi="Aptos" w:cstheme="minorBidi"/>
          <w:sz w:val="20"/>
          <w:szCs w:val="20"/>
          <w:lang w:eastAsia="en-US"/>
        </w:rPr>
        <w:t>improving growth capability and performance of participating businesses</w:t>
      </w:r>
    </w:p>
    <w:p w14:paraId="66F68E10" w14:textId="0ED1AC01" w:rsidR="00CA53C8" w:rsidRPr="00CA53C8" w:rsidRDefault="00CA53C8" w:rsidP="00FB69FE">
      <w:pPr>
        <w:pStyle w:val="ListParagraph"/>
        <w:numPr>
          <w:ilvl w:val="0"/>
          <w:numId w:val="14"/>
        </w:numPr>
        <w:jc w:val="both"/>
        <w:rPr>
          <w:rFonts w:ascii="Aptos" w:hAnsi="Aptos" w:cstheme="minorBidi"/>
          <w:sz w:val="20"/>
          <w:szCs w:val="20"/>
          <w:lang w:eastAsia="en-US"/>
        </w:rPr>
      </w:pPr>
      <w:r w:rsidRPr="00CA53C8">
        <w:rPr>
          <w:rFonts w:ascii="Aptos" w:hAnsi="Aptos" w:cstheme="minorBidi"/>
          <w:sz w:val="20"/>
          <w:szCs w:val="20"/>
          <w:lang w:eastAsia="en-US"/>
        </w:rPr>
        <w:t>scaling up participating businesses</w:t>
      </w:r>
      <w:r w:rsidR="002B2874">
        <w:rPr>
          <w:rFonts w:ascii="Aptos" w:hAnsi="Aptos" w:cstheme="minorBidi"/>
          <w:sz w:val="20"/>
          <w:szCs w:val="20"/>
          <w:lang w:eastAsia="en-US"/>
        </w:rPr>
        <w:t>.</w:t>
      </w:r>
    </w:p>
    <w:p w14:paraId="33CB3133" w14:textId="77777777" w:rsidR="00CA53C8" w:rsidRDefault="00CA53C8" w:rsidP="00FB69FE">
      <w:pPr>
        <w:jc w:val="both"/>
        <w:rPr>
          <w:sz w:val="20"/>
          <w:szCs w:val="20"/>
        </w:rPr>
      </w:pPr>
    </w:p>
    <w:p w14:paraId="1C24F8A9" w14:textId="0D6FEB19" w:rsidR="00CA53C8" w:rsidRPr="008E3010" w:rsidRDefault="00CA53C8" w:rsidP="00FB69FE">
      <w:pPr>
        <w:jc w:val="both"/>
        <w:rPr>
          <w:rFonts w:ascii="Aptos" w:hAnsi="Aptos"/>
          <w:sz w:val="20"/>
          <w:szCs w:val="20"/>
        </w:rPr>
      </w:pPr>
      <w:r w:rsidRPr="008E3010">
        <w:rPr>
          <w:rFonts w:ascii="Aptos" w:hAnsi="Aptos"/>
          <w:sz w:val="20"/>
          <w:szCs w:val="20"/>
        </w:rPr>
        <w:t>The Program has two grant opportunities available to SMEs:</w:t>
      </w:r>
    </w:p>
    <w:p w14:paraId="51642371" w14:textId="6B411EF2" w:rsidR="00CA53C8" w:rsidRPr="008E3010" w:rsidRDefault="00CA53C8" w:rsidP="00FB69FE">
      <w:pPr>
        <w:pStyle w:val="ListParagraph"/>
        <w:numPr>
          <w:ilvl w:val="0"/>
          <w:numId w:val="15"/>
        </w:numPr>
        <w:jc w:val="both"/>
        <w:rPr>
          <w:rFonts w:ascii="Aptos" w:hAnsi="Aptos"/>
          <w:sz w:val="20"/>
          <w:szCs w:val="20"/>
        </w:rPr>
      </w:pPr>
      <w:r w:rsidRPr="008E3010">
        <w:rPr>
          <w:rFonts w:ascii="Aptos" w:hAnsi="Aptos"/>
          <w:sz w:val="20"/>
          <w:szCs w:val="20"/>
        </w:rPr>
        <w:t>Industry Growth Program: Early-</w:t>
      </w:r>
      <w:r w:rsidR="00D66E18">
        <w:rPr>
          <w:rFonts w:ascii="Aptos" w:hAnsi="Aptos"/>
          <w:sz w:val="20"/>
          <w:szCs w:val="20"/>
        </w:rPr>
        <w:t>S</w:t>
      </w:r>
      <w:r w:rsidRPr="008E3010">
        <w:rPr>
          <w:rFonts w:ascii="Aptos" w:hAnsi="Aptos"/>
          <w:sz w:val="20"/>
          <w:szCs w:val="20"/>
        </w:rPr>
        <w:t>tage Commercialisation</w:t>
      </w:r>
    </w:p>
    <w:p w14:paraId="5D99CCF1" w14:textId="3096CF8D" w:rsidR="00CA53C8" w:rsidRPr="008E3010" w:rsidRDefault="00CA53C8" w:rsidP="00FB69FE">
      <w:pPr>
        <w:pStyle w:val="ListParagraph"/>
        <w:numPr>
          <w:ilvl w:val="0"/>
          <w:numId w:val="15"/>
        </w:numPr>
        <w:jc w:val="both"/>
        <w:rPr>
          <w:rFonts w:ascii="Aptos" w:hAnsi="Aptos"/>
          <w:sz w:val="20"/>
          <w:szCs w:val="20"/>
        </w:rPr>
      </w:pPr>
      <w:r w:rsidRPr="008E3010">
        <w:rPr>
          <w:rFonts w:ascii="Aptos" w:hAnsi="Aptos"/>
          <w:sz w:val="20"/>
          <w:szCs w:val="20"/>
        </w:rPr>
        <w:t>Industry Growth Program: Commercialisation and Growth</w:t>
      </w:r>
      <w:r w:rsidR="002B2874">
        <w:rPr>
          <w:rFonts w:ascii="Aptos" w:hAnsi="Aptos"/>
          <w:sz w:val="20"/>
          <w:szCs w:val="20"/>
        </w:rPr>
        <w:t>.</w:t>
      </w:r>
    </w:p>
    <w:p w14:paraId="00147CEE" w14:textId="77777777" w:rsidR="008E3010" w:rsidRDefault="008E3010" w:rsidP="00FB69FE">
      <w:pPr>
        <w:jc w:val="both"/>
        <w:rPr>
          <w:rFonts w:ascii="Aptos" w:hAnsi="Aptos"/>
          <w:sz w:val="20"/>
          <w:szCs w:val="20"/>
        </w:rPr>
      </w:pPr>
    </w:p>
    <w:p w14:paraId="3F28BB29" w14:textId="3984AF96" w:rsidR="00CA53C8" w:rsidRDefault="008E3010" w:rsidP="00FB69FE">
      <w:pPr>
        <w:jc w:val="both"/>
        <w:rPr>
          <w:rFonts w:ascii="Aptos" w:hAnsi="Aptos"/>
          <w:sz w:val="20"/>
          <w:szCs w:val="20"/>
        </w:rPr>
      </w:pPr>
      <w:r w:rsidRPr="008E3010">
        <w:rPr>
          <w:rFonts w:ascii="Aptos" w:hAnsi="Aptos"/>
          <w:sz w:val="20"/>
          <w:szCs w:val="20"/>
        </w:rPr>
        <w:t xml:space="preserve">The table below outlines the </w:t>
      </w:r>
      <w:r w:rsidR="002B2874">
        <w:rPr>
          <w:rFonts w:ascii="Aptos" w:hAnsi="Aptos"/>
          <w:b/>
          <w:bCs/>
          <w:sz w:val="20"/>
          <w:szCs w:val="20"/>
        </w:rPr>
        <w:t>key</w:t>
      </w:r>
      <w:r w:rsidR="002B2874" w:rsidRPr="004C4218">
        <w:rPr>
          <w:rFonts w:ascii="Aptos" w:hAnsi="Aptos"/>
          <w:b/>
          <w:bCs/>
          <w:sz w:val="20"/>
          <w:szCs w:val="20"/>
        </w:rPr>
        <w:t xml:space="preserve"> </w:t>
      </w:r>
      <w:r w:rsidRPr="004C4218">
        <w:rPr>
          <w:rFonts w:ascii="Aptos" w:hAnsi="Aptos"/>
          <w:b/>
          <w:bCs/>
          <w:sz w:val="20"/>
          <w:szCs w:val="20"/>
        </w:rPr>
        <w:t>differences</w:t>
      </w:r>
      <w:r w:rsidRPr="008E3010">
        <w:rPr>
          <w:rFonts w:ascii="Aptos" w:hAnsi="Aptos"/>
          <w:sz w:val="20"/>
          <w:szCs w:val="20"/>
        </w:rPr>
        <w:t xml:space="preserve"> between the</w:t>
      </w:r>
      <w:r>
        <w:rPr>
          <w:rFonts w:ascii="Aptos" w:hAnsi="Aptos"/>
          <w:sz w:val="20"/>
          <w:szCs w:val="20"/>
        </w:rPr>
        <w:t xml:space="preserve"> two </w:t>
      </w:r>
      <w:r w:rsidR="00C05728">
        <w:rPr>
          <w:rFonts w:ascii="Aptos" w:hAnsi="Aptos"/>
          <w:sz w:val="20"/>
          <w:szCs w:val="20"/>
        </w:rPr>
        <w:t>grant opportunities</w:t>
      </w:r>
      <w:r>
        <w:rPr>
          <w:rFonts w:ascii="Aptos" w:hAnsi="Aptos"/>
          <w:sz w:val="20"/>
          <w:szCs w:val="20"/>
        </w:rPr>
        <w:t xml:space="preserve">. </w:t>
      </w:r>
      <w:r w:rsidR="00831CD0">
        <w:rPr>
          <w:rFonts w:ascii="Aptos" w:hAnsi="Aptos"/>
          <w:sz w:val="20"/>
          <w:szCs w:val="20"/>
        </w:rPr>
        <w:t xml:space="preserve">This is a high-level comparison only. Requirements for each </w:t>
      </w:r>
      <w:r w:rsidR="00C05728">
        <w:rPr>
          <w:rFonts w:ascii="Aptos" w:hAnsi="Aptos"/>
          <w:sz w:val="20"/>
          <w:szCs w:val="20"/>
        </w:rPr>
        <w:t xml:space="preserve">grant opportunity </w:t>
      </w:r>
      <w:r w:rsidR="00831CD0">
        <w:rPr>
          <w:rFonts w:ascii="Aptos" w:hAnsi="Aptos"/>
          <w:sz w:val="20"/>
          <w:szCs w:val="20"/>
        </w:rPr>
        <w:t>are set out in</w:t>
      </w:r>
      <w:r w:rsidR="00F85D08">
        <w:rPr>
          <w:rFonts w:ascii="Aptos" w:hAnsi="Aptos"/>
          <w:sz w:val="20"/>
          <w:szCs w:val="20"/>
        </w:rPr>
        <w:t xml:space="preserve"> the </w:t>
      </w:r>
      <w:hyperlink r:id="rId12" w:anchor="key-documents" w:history="1">
        <w:r w:rsidR="00820C17" w:rsidRPr="00047041">
          <w:rPr>
            <w:rStyle w:val="Hyperlink"/>
            <w:rFonts w:ascii="Aptos" w:hAnsi="Aptos" w:cs="Calibri"/>
            <w:sz w:val="20"/>
            <w:szCs w:val="20"/>
          </w:rPr>
          <w:t xml:space="preserve">grant opportunity </w:t>
        </w:r>
        <w:r w:rsidR="00F85D08" w:rsidRPr="00047041">
          <w:rPr>
            <w:rStyle w:val="Hyperlink"/>
            <w:rFonts w:ascii="Aptos" w:hAnsi="Aptos" w:cs="Calibri"/>
            <w:sz w:val="20"/>
            <w:szCs w:val="20"/>
          </w:rPr>
          <w:t>guidelines</w:t>
        </w:r>
      </w:hyperlink>
      <w:r w:rsidR="00F85D08">
        <w:rPr>
          <w:rFonts w:ascii="Aptos" w:hAnsi="Aptos"/>
          <w:sz w:val="20"/>
          <w:szCs w:val="20"/>
        </w:rPr>
        <w:t xml:space="preserve"> for the </w:t>
      </w:r>
      <w:r w:rsidR="00820C17">
        <w:rPr>
          <w:rFonts w:ascii="Aptos" w:hAnsi="Aptos"/>
          <w:sz w:val="20"/>
          <w:szCs w:val="20"/>
        </w:rPr>
        <w:t>Early-</w:t>
      </w:r>
      <w:r w:rsidR="00D66E18">
        <w:rPr>
          <w:rFonts w:ascii="Aptos" w:hAnsi="Aptos"/>
          <w:sz w:val="20"/>
          <w:szCs w:val="20"/>
        </w:rPr>
        <w:t>S</w:t>
      </w:r>
      <w:r w:rsidR="00820C17">
        <w:rPr>
          <w:rFonts w:ascii="Aptos" w:hAnsi="Aptos"/>
          <w:sz w:val="20"/>
          <w:szCs w:val="20"/>
        </w:rPr>
        <w:t>tage Commercialisation grant and Commercialisation and Growth grant.</w:t>
      </w:r>
      <w:r w:rsidR="00831CD0">
        <w:rPr>
          <w:rFonts w:ascii="Aptos" w:hAnsi="Aptos"/>
          <w:sz w:val="20"/>
          <w:szCs w:val="20"/>
        </w:rPr>
        <w:t xml:space="preserve"> Applicants </w:t>
      </w:r>
      <w:r w:rsidR="00831CD0" w:rsidRPr="00691C69">
        <w:rPr>
          <w:rFonts w:ascii="Aptos" w:hAnsi="Aptos"/>
          <w:b/>
          <w:bCs/>
          <w:sz w:val="20"/>
          <w:szCs w:val="20"/>
          <w:u w:val="single"/>
        </w:rPr>
        <w:t>must</w:t>
      </w:r>
      <w:r w:rsidR="00831CD0">
        <w:rPr>
          <w:rFonts w:ascii="Aptos" w:hAnsi="Aptos"/>
          <w:sz w:val="20"/>
          <w:szCs w:val="20"/>
        </w:rPr>
        <w:t xml:space="preserve"> refer to</w:t>
      </w:r>
      <w:r w:rsidR="00EB740B">
        <w:rPr>
          <w:rFonts w:ascii="Aptos" w:hAnsi="Aptos"/>
          <w:sz w:val="20"/>
          <w:szCs w:val="20"/>
        </w:rPr>
        <w:t>, understand, and comply with,</w:t>
      </w:r>
      <w:r w:rsidR="00831CD0">
        <w:rPr>
          <w:rFonts w:ascii="Aptos" w:hAnsi="Aptos"/>
          <w:sz w:val="20"/>
          <w:szCs w:val="20"/>
        </w:rPr>
        <w:t xml:space="preserve"> the </w:t>
      </w:r>
      <w:r w:rsidR="006741A5" w:rsidRPr="006741A5">
        <w:rPr>
          <w:rFonts w:ascii="Aptos" w:hAnsi="Aptos"/>
          <w:sz w:val="20"/>
          <w:szCs w:val="20"/>
        </w:rPr>
        <w:t xml:space="preserve">grant opportunity </w:t>
      </w:r>
      <w:r w:rsidR="00831CD0">
        <w:rPr>
          <w:rFonts w:ascii="Aptos" w:hAnsi="Aptos"/>
          <w:sz w:val="20"/>
          <w:szCs w:val="20"/>
        </w:rPr>
        <w:t>guidelines when preparing their applications.</w:t>
      </w:r>
    </w:p>
    <w:p w14:paraId="714011CB" w14:textId="77777777" w:rsidR="00CA53C8" w:rsidRPr="00CA53C8" w:rsidRDefault="00CA53C8" w:rsidP="00CA53C8">
      <w:pPr>
        <w:rPr>
          <w:sz w:val="20"/>
          <w:szCs w:val="20"/>
        </w:rPr>
      </w:pPr>
    </w:p>
    <w:tbl>
      <w:tblPr>
        <w:tblStyle w:val="TableGrid"/>
        <w:tblW w:w="9072" w:type="dxa"/>
        <w:tblInd w:w="0" w:type="dxa"/>
        <w:tblLook w:val="04A0" w:firstRow="1" w:lastRow="0" w:firstColumn="1" w:lastColumn="0" w:noHBand="0" w:noVBand="1"/>
      </w:tblPr>
      <w:tblGrid>
        <w:gridCol w:w="2127"/>
        <w:gridCol w:w="3472"/>
        <w:gridCol w:w="3473"/>
      </w:tblGrid>
      <w:tr w:rsidR="00C27A03" w:rsidRPr="00C05728" w14:paraId="056D7741" w14:textId="77777777" w:rsidTr="005B0A87">
        <w:trPr>
          <w:tblHeader/>
        </w:trPr>
        <w:tc>
          <w:tcPr>
            <w:tcW w:w="2127" w:type="dxa"/>
            <w:tcBorders>
              <w:top w:val="nil"/>
              <w:left w:val="nil"/>
              <w:bottom w:val="nil"/>
              <w:right w:val="single" w:sz="4" w:space="0" w:color="auto"/>
            </w:tcBorders>
          </w:tcPr>
          <w:p w14:paraId="21FADBAE" w14:textId="77777777" w:rsidR="00C27A03" w:rsidRPr="00C05728" w:rsidRDefault="00C27A03">
            <w:pPr>
              <w:rPr>
                <w:rFonts w:ascii="Aptos" w:hAnsi="Aptos" w:cstheme="minorBidi"/>
                <w:sz w:val="18"/>
                <w:szCs w:val="18"/>
                <w:lang w:eastAsia="en-US"/>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FCA7814" w14:textId="77777777" w:rsidR="00C27A03" w:rsidRPr="00C05728" w:rsidRDefault="00C27A03">
            <w:pPr>
              <w:jc w:val="center"/>
              <w:rPr>
                <w:rFonts w:ascii="Aptos" w:hAnsi="Aptos" w:cstheme="minorBidi"/>
                <w:b/>
                <w:bCs/>
                <w:lang w:eastAsia="en-US"/>
              </w:rPr>
            </w:pPr>
            <w:r w:rsidRPr="00C05728">
              <w:rPr>
                <w:rFonts w:ascii="Aptos" w:hAnsi="Aptos" w:cstheme="minorBidi"/>
                <w:b/>
                <w:bCs/>
                <w:lang w:eastAsia="en-US"/>
              </w:rPr>
              <w:t>Industry Growth Program</w:t>
            </w:r>
          </w:p>
        </w:tc>
      </w:tr>
      <w:tr w:rsidR="00DB15CB" w:rsidRPr="00C05728" w14:paraId="6F947EFF" w14:textId="77777777" w:rsidTr="005B0A87">
        <w:trPr>
          <w:tblHeader/>
        </w:trPr>
        <w:tc>
          <w:tcPr>
            <w:tcW w:w="2127" w:type="dxa"/>
            <w:tcBorders>
              <w:top w:val="nil"/>
              <w:left w:val="nil"/>
              <w:bottom w:val="single" w:sz="4" w:space="0" w:color="auto"/>
              <w:right w:val="single" w:sz="4" w:space="0" w:color="auto"/>
            </w:tcBorders>
          </w:tcPr>
          <w:p w14:paraId="53849FE0" w14:textId="77777777" w:rsidR="00C27A03" w:rsidRPr="00C05728" w:rsidRDefault="00C27A03">
            <w:pPr>
              <w:rPr>
                <w:rFonts w:ascii="Aptos" w:hAnsi="Aptos" w:cstheme="minorBidi"/>
                <w:sz w:val="18"/>
                <w:szCs w:val="18"/>
                <w:lang w:eastAsia="en-US"/>
              </w:rPr>
            </w:pPr>
          </w:p>
        </w:tc>
        <w:tc>
          <w:tcPr>
            <w:tcW w:w="34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F6351C" w14:textId="77777777" w:rsidR="00C27A03" w:rsidRPr="00C05728" w:rsidRDefault="00C27A03">
            <w:pPr>
              <w:jc w:val="center"/>
              <w:rPr>
                <w:rFonts w:ascii="Aptos" w:hAnsi="Aptos" w:cstheme="minorBidi"/>
                <w:b/>
                <w:bCs/>
                <w:sz w:val="18"/>
                <w:szCs w:val="18"/>
                <w:lang w:eastAsia="en-US"/>
              </w:rPr>
            </w:pPr>
            <w:r w:rsidRPr="00C05728">
              <w:rPr>
                <w:rFonts w:ascii="Aptos" w:hAnsi="Aptos" w:cstheme="minorBidi"/>
                <w:b/>
                <w:bCs/>
                <w:lang w:eastAsia="en-US"/>
              </w:rPr>
              <w:t>Early-Stage Commercialisation</w:t>
            </w:r>
          </w:p>
        </w:tc>
        <w:tc>
          <w:tcPr>
            <w:tcW w:w="34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6039C0" w14:textId="77777777" w:rsidR="00C27A03" w:rsidRPr="00C05728" w:rsidRDefault="00C27A03">
            <w:pPr>
              <w:jc w:val="center"/>
              <w:rPr>
                <w:rFonts w:ascii="Aptos" w:hAnsi="Aptos" w:cstheme="minorBidi"/>
                <w:b/>
                <w:bCs/>
                <w:lang w:eastAsia="en-US"/>
              </w:rPr>
            </w:pPr>
            <w:r w:rsidRPr="00C05728">
              <w:rPr>
                <w:rFonts w:ascii="Aptos" w:hAnsi="Aptos" w:cstheme="minorBidi"/>
                <w:b/>
                <w:bCs/>
                <w:lang w:eastAsia="en-US"/>
              </w:rPr>
              <w:t>Commercialisation and Growth</w:t>
            </w:r>
          </w:p>
        </w:tc>
      </w:tr>
      <w:tr w:rsidR="004A111A" w:rsidRPr="00C05728" w14:paraId="511C9BA4" w14:textId="77777777" w:rsidTr="005B0A87">
        <w:trPr>
          <w:trHeight w:val="533"/>
        </w:trPr>
        <w:tc>
          <w:tcPr>
            <w:tcW w:w="2127" w:type="dxa"/>
            <w:tcBorders>
              <w:top w:val="single" w:sz="4" w:space="0" w:color="auto"/>
              <w:left w:val="single" w:sz="4" w:space="0" w:color="auto"/>
              <w:bottom w:val="single" w:sz="4" w:space="0" w:color="auto"/>
              <w:right w:val="single" w:sz="4" w:space="0" w:color="auto"/>
            </w:tcBorders>
          </w:tcPr>
          <w:p w14:paraId="2FD9BAAE" w14:textId="77777777" w:rsidR="004A111A" w:rsidRPr="00C05728" w:rsidRDefault="004A111A" w:rsidP="006523E8">
            <w:pPr>
              <w:rPr>
                <w:rFonts w:ascii="Aptos" w:hAnsi="Aptos" w:cstheme="minorBidi"/>
                <w:sz w:val="18"/>
                <w:szCs w:val="18"/>
                <w:lang w:eastAsia="en-US"/>
              </w:rPr>
            </w:pPr>
            <w:r w:rsidRPr="00C05728">
              <w:rPr>
                <w:rFonts w:ascii="Aptos" w:hAnsi="Aptos" w:cstheme="minorBidi"/>
                <w:sz w:val="18"/>
                <w:szCs w:val="18"/>
                <w:lang w:eastAsia="en-US"/>
              </w:rPr>
              <w:t>Industry Growth Program objectives</w:t>
            </w:r>
          </w:p>
        </w:tc>
        <w:tc>
          <w:tcPr>
            <w:tcW w:w="6945" w:type="dxa"/>
            <w:gridSpan w:val="2"/>
            <w:tcBorders>
              <w:top w:val="single" w:sz="4" w:space="0" w:color="auto"/>
              <w:left w:val="single" w:sz="4" w:space="0" w:color="auto"/>
              <w:bottom w:val="single" w:sz="4" w:space="0" w:color="auto"/>
              <w:right w:val="single" w:sz="4" w:space="0" w:color="auto"/>
            </w:tcBorders>
          </w:tcPr>
          <w:p w14:paraId="4EDB60C7" w14:textId="7AA1D62E" w:rsidR="004A111A" w:rsidRPr="00C05728" w:rsidRDefault="004A111A" w:rsidP="002B2874">
            <w:pPr>
              <w:spacing w:after="80"/>
              <w:rPr>
                <w:rFonts w:ascii="Aptos" w:hAnsi="Aptos"/>
                <w:b/>
                <w:bCs/>
                <w:sz w:val="18"/>
                <w:szCs w:val="18"/>
              </w:rPr>
            </w:pPr>
            <w:r w:rsidRPr="00C05728">
              <w:rPr>
                <w:rFonts w:ascii="Aptos" w:hAnsi="Aptos" w:cstheme="minorBidi"/>
                <w:sz w:val="18"/>
                <w:szCs w:val="18"/>
                <w:lang w:eastAsia="en-US"/>
              </w:rPr>
              <w:t xml:space="preserve">Aligned with </w:t>
            </w:r>
            <w:r w:rsidR="002B2874" w:rsidRPr="00C05728">
              <w:rPr>
                <w:rFonts w:ascii="Aptos" w:hAnsi="Aptos" w:cstheme="minorBidi"/>
                <w:sz w:val="18"/>
                <w:szCs w:val="18"/>
                <w:lang w:eastAsia="en-US"/>
              </w:rPr>
              <w:t xml:space="preserve">the </w:t>
            </w:r>
            <w:r w:rsidRPr="00C05728">
              <w:rPr>
                <w:rFonts w:ascii="Aptos" w:hAnsi="Aptos" w:cstheme="minorBidi"/>
                <w:sz w:val="18"/>
                <w:szCs w:val="18"/>
                <w:lang w:eastAsia="en-US"/>
              </w:rPr>
              <w:t>Government</w:t>
            </w:r>
            <w:r w:rsidR="002B2874" w:rsidRPr="00C05728">
              <w:rPr>
                <w:rFonts w:ascii="Aptos" w:hAnsi="Aptos" w:cstheme="minorBidi"/>
                <w:sz w:val="18"/>
                <w:szCs w:val="18"/>
                <w:lang w:eastAsia="en-US"/>
              </w:rPr>
              <w:t>’s</w:t>
            </w:r>
            <w:r w:rsidRPr="00C05728">
              <w:rPr>
                <w:rFonts w:ascii="Aptos" w:hAnsi="Aptos" w:cstheme="minorBidi"/>
                <w:sz w:val="18"/>
                <w:szCs w:val="18"/>
                <w:lang w:eastAsia="en-US"/>
              </w:rPr>
              <w:t xml:space="preserve"> priorities to help build Australian manufacturing capability for the future, and to support innovative and high growth potential SMEs undertaking commercialisation and transformation projects in </w:t>
            </w:r>
            <w:r w:rsidR="002B2874" w:rsidRPr="00C05728">
              <w:rPr>
                <w:rFonts w:ascii="Aptos" w:hAnsi="Aptos" w:cstheme="minorBidi"/>
                <w:sz w:val="18"/>
                <w:szCs w:val="18"/>
                <w:lang w:eastAsia="en-US"/>
              </w:rPr>
              <w:t xml:space="preserve">NRF </w:t>
            </w:r>
            <w:r w:rsidRPr="00C05728">
              <w:rPr>
                <w:rFonts w:ascii="Aptos" w:hAnsi="Aptos" w:cstheme="minorBidi"/>
                <w:sz w:val="18"/>
                <w:szCs w:val="18"/>
                <w:lang w:eastAsia="en-US"/>
              </w:rPr>
              <w:t>priority areas</w:t>
            </w:r>
            <w:r w:rsidR="002B2874" w:rsidRPr="00C05728">
              <w:rPr>
                <w:rFonts w:ascii="Aptos" w:hAnsi="Aptos" w:cstheme="minorBidi"/>
                <w:sz w:val="18"/>
                <w:szCs w:val="18"/>
                <w:lang w:eastAsia="en-US"/>
              </w:rPr>
              <w:t>.</w:t>
            </w:r>
          </w:p>
        </w:tc>
      </w:tr>
      <w:tr w:rsidR="00C27A03" w:rsidRPr="00C05728" w14:paraId="060503ED" w14:textId="77777777" w:rsidTr="005B0A87">
        <w:trPr>
          <w:trHeight w:val="476"/>
        </w:trPr>
        <w:tc>
          <w:tcPr>
            <w:tcW w:w="2127" w:type="dxa"/>
            <w:tcBorders>
              <w:top w:val="single" w:sz="4" w:space="0" w:color="auto"/>
              <w:left w:val="single" w:sz="4" w:space="0" w:color="auto"/>
              <w:bottom w:val="single" w:sz="4" w:space="0" w:color="auto"/>
              <w:right w:val="single" w:sz="4" w:space="0" w:color="auto"/>
            </w:tcBorders>
            <w:hideMark/>
          </w:tcPr>
          <w:p w14:paraId="2ED8ED68" w14:textId="2DA2A41D" w:rsidR="00C27A03" w:rsidRPr="00C05728" w:rsidRDefault="00582718">
            <w:pPr>
              <w:rPr>
                <w:rFonts w:ascii="Aptos" w:hAnsi="Aptos" w:cstheme="minorBidi"/>
                <w:sz w:val="18"/>
                <w:szCs w:val="18"/>
                <w:lang w:eastAsia="en-US"/>
              </w:rPr>
            </w:pPr>
            <w:r w:rsidRPr="00C05728">
              <w:rPr>
                <w:rFonts w:ascii="Aptos" w:hAnsi="Aptos" w:cstheme="minorBidi"/>
                <w:sz w:val="18"/>
                <w:szCs w:val="18"/>
                <w:lang w:eastAsia="en-US"/>
              </w:rPr>
              <w:t xml:space="preserve">About </w:t>
            </w:r>
            <w:r w:rsidR="00D66E18" w:rsidRPr="00C05728">
              <w:rPr>
                <w:rFonts w:ascii="Aptos" w:hAnsi="Aptos" w:cstheme="minorBidi"/>
                <w:sz w:val="18"/>
                <w:szCs w:val="18"/>
                <w:lang w:eastAsia="en-US"/>
              </w:rPr>
              <w:t>Industry Growth Program projects</w:t>
            </w:r>
          </w:p>
        </w:tc>
        <w:tc>
          <w:tcPr>
            <w:tcW w:w="3472" w:type="dxa"/>
            <w:tcBorders>
              <w:top w:val="single" w:sz="4" w:space="0" w:color="auto"/>
              <w:left w:val="single" w:sz="4" w:space="0" w:color="auto"/>
              <w:bottom w:val="single" w:sz="4" w:space="0" w:color="auto"/>
              <w:right w:val="single" w:sz="4" w:space="0" w:color="auto"/>
            </w:tcBorders>
            <w:hideMark/>
          </w:tcPr>
          <w:p w14:paraId="5318707E" w14:textId="3B74C421" w:rsidR="00C026AC" w:rsidRPr="00C05728" w:rsidRDefault="002B2874" w:rsidP="007B7BC1">
            <w:pPr>
              <w:spacing w:after="80"/>
              <w:rPr>
                <w:rFonts w:ascii="Aptos" w:hAnsi="Aptos" w:cstheme="minorBidi"/>
                <w:sz w:val="18"/>
                <w:szCs w:val="18"/>
                <w:lang w:eastAsia="en-US"/>
              </w:rPr>
            </w:pPr>
            <w:bookmarkStart w:id="0" w:name="_Hlk148939701"/>
            <w:r w:rsidRPr="00C05728">
              <w:rPr>
                <w:rFonts w:ascii="Aptos" w:hAnsi="Aptos"/>
                <w:sz w:val="18"/>
                <w:szCs w:val="18"/>
              </w:rPr>
              <w:t>P</w:t>
            </w:r>
            <w:r w:rsidR="00D66E18" w:rsidRPr="00C05728">
              <w:rPr>
                <w:rFonts w:ascii="Aptos" w:hAnsi="Aptos"/>
                <w:sz w:val="18"/>
                <w:szCs w:val="18"/>
              </w:rPr>
              <w:t xml:space="preserve">rojects are intended to include the </w:t>
            </w:r>
            <w:r w:rsidR="00D66E18" w:rsidRPr="00C05728">
              <w:rPr>
                <w:rFonts w:ascii="Aptos" w:hAnsi="Aptos"/>
                <w:b/>
                <w:bCs/>
                <w:sz w:val="18"/>
                <w:szCs w:val="18"/>
              </w:rPr>
              <w:t>journey</w:t>
            </w:r>
            <w:r w:rsidR="00D66E18" w:rsidRPr="00C05728">
              <w:rPr>
                <w:rFonts w:ascii="Aptos" w:hAnsi="Aptos"/>
                <w:sz w:val="18"/>
                <w:szCs w:val="18"/>
              </w:rPr>
              <w:t xml:space="preserve"> from feasibility studies and the </w:t>
            </w:r>
            <w:r w:rsidR="00D66E18" w:rsidRPr="00C05728">
              <w:rPr>
                <w:rFonts w:ascii="Aptos" w:hAnsi="Aptos"/>
                <w:b/>
                <w:bCs/>
                <w:sz w:val="18"/>
                <w:szCs w:val="18"/>
              </w:rPr>
              <w:t>development</w:t>
            </w:r>
            <w:r w:rsidR="00D66E18" w:rsidRPr="00C05728">
              <w:rPr>
                <w:rFonts w:ascii="Aptos" w:hAnsi="Aptos"/>
                <w:sz w:val="18"/>
                <w:szCs w:val="18"/>
              </w:rPr>
              <w:t xml:space="preserve"> of </w:t>
            </w:r>
            <w:r w:rsidR="00D66E18" w:rsidRPr="00C05728">
              <w:rPr>
                <w:rFonts w:ascii="Aptos" w:hAnsi="Aptos"/>
                <w:b/>
                <w:bCs/>
                <w:sz w:val="18"/>
                <w:szCs w:val="18"/>
              </w:rPr>
              <w:t>proof-of-concept</w:t>
            </w:r>
            <w:r w:rsidR="00D66E18" w:rsidRPr="00C05728">
              <w:rPr>
                <w:rFonts w:ascii="Aptos" w:hAnsi="Aptos"/>
                <w:sz w:val="18"/>
                <w:szCs w:val="18"/>
              </w:rPr>
              <w:t xml:space="preserve"> through to the </w:t>
            </w:r>
            <w:r w:rsidR="00D66E18" w:rsidRPr="00C05728">
              <w:rPr>
                <w:rFonts w:ascii="Aptos" w:hAnsi="Aptos"/>
                <w:b/>
                <w:bCs/>
                <w:sz w:val="18"/>
                <w:szCs w:val="18"/>
              </w:rPr>
              <w:t>production and testing</w:t>
            </w:r>
            <w:r w:rsidR="00D66E18" w:rsidRPr="00C05728">
              <w:rPr>
                <w:rFonts w:ascii="Aptos" w:hAnsi="Aptos"/>
                <w:sz w:val="18"/>
                <w:szCs w:val="18"/>
              </w:rPr>
              <w:t xml:space="preserve"> of </w:t>
            </w:r>
            <w:r w:rsidR="00D66E18" w:rsidRPr="00C05728">
              <w:rPr>
                <w:rFonts w:ascii="Aptos" w:hAnsi="Aptos"/>
                <w:b/>
                <w:bCs/>
                <w:sz w:val="18"/>
                <w:szCs w:val="18"/>
              </w:rPr>
              <w:t>early prototypes</w:t>
            </w:r>
            <w:r w:rsidR="00D66E18" w:rsidRPr="00C05728">
              <w:rPr>
                <w:rFonts w:ascii="Aptos" w:hAnsi="Aptos"/>
                <w:sz w:val="18"/>
                <w:szCs w:val="18"/>
              </w:rPr>
              <w:t xml:space="preserve"> in a simulated or theoretical environment. Testing should validate the commercial viability of the innovative product, process or service. Various scales are typically referenced to demonstrate technology readiness or market readiness, with one example commonly referenced being Technology Readiness Levels (TRLs).</w:t>
            </w:r>
            <w:r w:rsidRPr="00C05728">
              <w:rPr>
                <w:rFonts w:ascii="Aptos" w:hAnsi="Aptos"/>
                <w:sz w:val="18"/>
                <w:szCs w:val="18"/>
              </w:rPr>
              <w:t xml:space="preserve"> </w:t>
            </w:r>
            <w:r w:rsidR="00D66E18" w:rsidRPr="00C05728">
              <w:rPr>
                <w:rFonts w:ascii="Aptos" w:hAnsi="Aptos"/>
                <w:sz w:val="18"/>
                <w:szCs w:val="18"/>
              </w:rPr>
              <w:t xml:space="preserve">As a guide, early-stage commercialisation grant projects are intended to broadly include the journey through </w:t>
            </w:r>
            <w:r w:rsidR="00D66E18" w:rsidRPr="00C05728">
              <w:rPr>
                <w:rFonts w:ascii="Aptos" w:hAnsi="Aptos"/>
                <w:b/>
                <w:bCs/>
                <w:sz w:val="18"/>
                <w:szCs w:val="18"/>
              </w:rPr>
              <w:t>TRL3 to TRL6</w:t>
            </w:r>
            <w:r w:rsidR="00FB69FE" w:rsidRPr="00C05728">
              <w:rPr>
                <w:rStyle w:val="FootnoteReference"/>
                <w:rFonts w:ascii="Aptos" w:hAnsi="Aptos" w:cstheme="minorBidi"/>
                <w:sz w:val="18"/>
                <w:szCs w:val="18"/>
              </w:rPr>
              <w:footnoteReference w:id="2"/>
            </w:r>
            <w:r w:rsidR="00FB69FE" w:rsidRPr="00C05728">
              <w:rPr>
                <w:rFonts w:ascii="Aptos" w:hAnsi="Aptos" w:cstheme="minorBidi"/>
                <w:sz w:val="18"/>
                <w:szCs w:val="18"/>
              </w:rPr>
              <w:t>.</w:t>
            </w:r>
            <w:bookmarkEnd w:id="0"/>
          </w:p>
        </w:tc>
        <w:tc>
          <w:tcPr>
            <w:tcW w:w="3473" w:type="dxa"/>
            <w:tcBorders>
              <w:top w:val="single" w:sz="4" w:space="0" w:color="auto"/>
              <w:left w:val="single" w:sz="4" w:space="0" w:color="auto"/>
              <w:bottom w:val="single" w:sz="4" w:space="0" w:color="auto"/>
              <w:right w:val="single" w:sz="4" w:space="0" w:color="auto"/>
            </w:tcBorders>
            <w:hideMark/>
          </w:tcPr>
          <w:p w14:paraId="6BA07713" w14:textId="67DC0414" w:rsidR="00C27A03" w:rsidRPr="00C05728" w:rsidRDefault="002B2874" w:rsidP="005B0A87">
            <w:pPr>
              <w:rPr>
                <w:rFonts w:ascii="Aptos" w:hAnsi="Aptos" w:cs="Times New Roman"/>
                <w:sz w:val="18"/>
                <w:szCs w:val="18"/>
                <w:lang w:eastAsia="en-US"/>
              </w:rPr>
            </w:pPr>
            <w:r w:rsidRPr="00C05728">
              <w:rPr>
                <w:rFonts w:ascii="Aptos" w:eastAsiaTheme="minorHAnsi" w:hAnsi="Aptos"/>
                <w:sz w:val="18"/>
                <w:szCs w:val="18"/>
              </w:rPr>
              <w:t>P</w:t>
            </w:r>
            <w:r w:rsidR="00D66E18" w:rsidRPr="00C05728">
              <w:rPr>
                <w:rFonts w:ascii="Aptos" w:eastAsiaTheme="minorHAnsi" w:hAnsi="Aptos"/>
                <w:sz w:val="18"/>
                <w:szCs w:val="18"/>
              </w:rPr>
              <w:t xml:space="preserve">rojects are intended to include those that can already demonstrate </w:t>
            </w:r>
            <w:r w:rsidR="00D66E18" w:rsidRPr="00C05728">
              <w:rPr>
                <w:rFonts w:ascii="Aptos" w:eastAsiaTheme="minorHAnsi" w:hAnsi="Aptos"/>
                <w:b/>
                <w:bCs/>
                <w:sz w:val="18"/>
                <w:szCs w:val="18"/>
              </w:rPr>
              <w:t>completion</w:t>
            </w:r>
            <w:r w:rsidR="00D66E18" w:rsidRPr="00C05728">
              <w:rPr>
                <w:rFonts w:ascii="Aptos" w:eastAsiaTheme="minorHAnsi" w:hAnsi="Aptos"/>
                <w:sz w:val="18"/>
                <w:szCs w:val="18"/>
              </w:rPr>
              <w:t xml:space="preserve"> of feasibility studies and proof-of-concept. Projects are intended to include the </w:t>
            </w:r>
            <w:r w:rsidR="00D66E18" w:rsidRPr="00C05728">
              <w:rPr>
                <w:rFonts w:ascii="Aptos" w:eastAsiaTheme="minorHAnsi" w:hAnsi="Aptos"/>
                <w:b/>
                <w:bCs/>
                <w:sz w:val="18"/>
                <w:szCs w:val="18"/>
              </w:rPr>
              <w:t>journey of product, process or service development</w:t>
            </w:r>
            <w:r w:rsidR="00D66E18" w:rsidRPr="00C05728">
              <w:rPr>
                <w:rFonts w:ascii="Aptos" w:eastAsiaTheme="minorHAnsi" w:hAnsi="Aptos"/>
                <w:sz w:val="18"/>
                <w:szCs w:val="18"/>
              </w:rPr>
              <w:t xml:space="preserve"> from </w:t>
            </w:r>
            <w:r w:rsidR="00D66E18" w:rsidRPr="00C05728">
              <w:rPr>
                <w:rFonts w:ascii="Aptos" w:eastAsiaTheme="minorHAnsi" w:hAnsi="Aptos"/>
                <w:b/>
                <w:bCs/>
                <w:sz w:val="18"/>
                <w:szCs w:val="18"/>
              </w:rPr>
              <w:t>early prototyping through to actual application</w:t>
            </w:r>
            <w:r w:rsidR="00D66E18" w:rsidRPr="00C05728">
              <w:rPr>
                <w:rFonts w:ascii="Aptos" w:eastAsiaTheme="minorHAnsi" w:hAnsi="Aptos"/>
                <w:sz w:val="18"/>
                <w:szCs w:val="18"/>
              </w:rPr>
              <w:t xml:space="preserve"> in its final form, and the </w:t>
            </w:r>
            <w:r w:rsidR="00D66E18" w:rsidRPr="00C05728">
              <w:rPr>
                <w:rFonts w:ascii="Aptos" w:eastAsiaTheme="minorHAnsi" w:hAnsi="Aptos"/>
                <w:b/>
                <w:bCs/>
                <w:sz w:val="18"/>
                <w:szCs w:val="18"/>
              </w:rPr>
              <w:t>capability to scale up</w:t>
            </w:r>
            <w:r w:rsidR="00D66E18" w:rsidRPr="00C05728">
              <w:rPr>
                <w:rFonts w:ascii="Aptos" w:eastAsiaTheme="minorHAnsi" w:hAnsi="Aptos"/>
                <w:sz w:val="18"/>
                <w:szCs w:val="18"/>
              </w:rPr>
              <w:t xml:space="preserve"> to full rate production and grow into new markets. Various scales are </w:t>
            </w:r>
            <w:r w:rsidR="001A1B76" w:rsidRPr="00C05728">
              <w:rPr>
                <w:rFonts w:ascii="Aptos" w:eastAsiaTheme="minorHAnsi" w:hAnsi="Aptos"/>
                <w:sz w:val="18"/>
                <w:szCs w:val="18"/>
              </w:rPr>
              <w:t xml:space="preserve">also </w:t>
            </w:r>
            <w:r w:rsidR="00D66E18" w:rsidRPr="00C05728">
              <w:rPr>
                <w:rFonts w:ascii="Aptos" w:eastAsiaTheme="minorHAnsi" w:hAnsi="Aptos"/>
                <w:sz w:val="18"/>
                <w:szCs w:val="18"/>
              </w:rPr>
              <w:t xml:space="preserve">typically referenced to demonstrate technology readiness or market readiness, </w:t>
            </w:r>
            <w:r w:rsidR="001A1B76" w:rsidRPr="00C05728">
              <w:rPr>
                <w:rFonts w:ascii="Aptos" w:eastAsiaTheme="minorHAnsi" w:hAnsi="Aptos"/>
                <w:sz w:val="18"/>
                <w:szCs w:val="18"/>
              </w:rPr>
              <w:t xml:space="preserve">including </w:t>
            </w:r>
            <w:r w:rsidR="00D66E18" w:rsidRPr="00C05728">
              <w:rPr>
                <w:rFonts w:ascii="Aptos" w:eastAsiaTheme="minorHAnsi" w:hAnsi="Aptos"/>
                <w:sz w:val="18"/>
                <w:szCs w:val="18"/>
              </w:rPr>
              <w:t xml:space="preserve">TRLs. As a guide, commercialisation and growth grant projects are intended to broadly include the journey through </w:t>
            </w:r>
            <w:r w:rsidR="00D66E18" w:rsidRPr="00C05728">
              <w:rPr>
                <w:rFonts w:ascii="Aptos" w:eastAsiaTheme="minorHAnsi" w:hAnsi="Aptos"/>
                <w:b/>
                <w:bCs/>
                <w:sz w:val="18"/>
                <w:szCs w:val="18"/>
              </w:rPr>
              <w:t>TRL4 to TRL9</w:t>
            </w:r>
            <w:r w:rsidR="00D66E18" w:rsidRPr="00C05728">
              <w:rPr>
                <w:rFonts w:ascii="Aptos" w:eastAsiaTheme="minorHAnsi" w:hAnsi="Aptos"/>
                <w:sz w:val="18"/>
                <w:szCs w:val="18"/>
              </w:rPr>
              <w:t>.</w:t>
            </w:r>
            <w:r w:rsidR="00AA4D2C" w:rsidRPr="00C05728">
              <w:rPr>
                <w:rStyle w:val="FootnoteReference"/>
                <w:rFonts w:ascii="Aptos" w:hAnsi="Aptos" w:cstheme="minorBidi"/>
                <w:sz w:val="18"/>
                <w:szCs w:val="18"/>
                <w:lang w:eastAsia="en-US"/>
              </w:rPr>
              <w:footnoteReference w:id="3"/>
            </w:r>
          </w:p>
        </w:tc>
      </w:tr>
      <w:tr w:rsidR="00D66E18" w:rsidRPr="00C05728" w14:paraId="0536A86B" w14:textId="77777777" w:rsidTr="005B0A87">
        <w:tc>
          <w:tcPr>
            <w:tcW w:w="2127" w:type="dxa"/>
            <w:tcBorders>
              <w:top w:val="single" w:sz="4" w:space="0" w:color="auto"/>
              <w:left w:val="single" w:sz="4" w:space="0" w:color="auto"/>
              <w:bottom w:val="single" w:sz="4" w:space="0" w:color="auto"/>
              <w:right w:val="single" w:sz="4" w:space="0" w:color="auto"/>
            </w:tcBorders>
          </w:tcPr>
          <w:p w14:paraId="292CDAD7" w14:textId="2401314B" w:rsidR="00D66E18" w:rsidRPr="00C05728" w:rsidRDefault="00D66E18" w:rsidP="00D753D3">
            <w:pPr>
              <w:rPr>
                <w:rFonts w:ascii="Aptos" w:hAnsi="Aptos" w:cstheme="minorBidi"/>
                <w:sz w:val="18"/>
                <w:szCs w:val="18"/>
                <w:lang w:eastAsia="en-US"/>
              </w:rPr>
            </w:pPr>
            <w:r w:rsidRPr="00C05728">
              <w:rPr>
                <w:rFonts w:ascii="Aptos" w:hAnsi="Aptos" w:cstheme="minorBidi"/>
                <w:sz w:val="18"/>
                <w:szCs w:val="18"/>
                <w:lang w:eastAsia="en-US"/>
              </w:rPr>
              <w:lastRenderedPageBreak/>
              <w:t>Target businesses</w:t>
            </w:r>
          </w:p>
        </w:tc>
        <w:tc>
          <w:tcPr>
            <w:tcW w:w="6945" w:type="dxa"/>
            <w:gridSpan w:val="2"/>
            <w:tcBorders>
              <w:top w:val="single" w:sz="4" w:space="0" w:color="auto"/>
              <w:left w:val="single" w:sz="4" w:space="0" w:color="auto"/>
              <w:bottom w:val="single" w:sz="4" w:space="0" w:color="auto"/>
              <w:right w:val="single" w:sz="4" w:space="0" w:color="auto"/>
            </w:tcBorders>
          </w:tcPr>
          <w:p w14:paraId="3DE13EE5" w14:textId="0F099ECC" w:rsidR="00D66E18" w:rsidRPr="00C05728" w:rsidRDefault="00D66E18">
            <w:pPr>
              <w:jc w:val="center"/>
              <w:rPr>
                <w:rFonts w:ascii="Aptos" w:hAnsi="Aptos" w:cstheme="minorBidi"/>
                <w:sz w:val="18"/>
                <w:szCs w:val="18"/>
                <w:lang w:eastAsia="en-US"/>
              </w:rPr>
            </w:pPr>
            <w:r w:rsidRPr="00C05728">
              <w:rPr>
                <w:rFonts w:ascii="Aptos" w:hAnsi="Aptos"/>
                <w:iCs/>
                <w:sz w:val="18"/>
                <w:szCs w:val="18"/>
              </w:rPr>
              <w:t>The program targets businesses beginning to, or with capacity to, scale as described above but does</w:t>
            </w:r>
            <w:r w:rsidRPr="00C05728">
              <w:rPr>
                <w:rFonts w:ascii="Aptos" w:hAnsi="Aptos"/>
                <w:sz w:val="18"/>
                <w:szCs w:val="18"/>
              </w:rPr>
              <w:t xml:space="preserve"> not include routine business growth</w:t>
            </w:r>
            <w:r w:rsidR="001A1B76" w:rsidRPr="00C05728">
              <w:rPr>
                <w:rFonts w:ascii="Aptos" w:hAnsi="Aptos"/>
                <w:sz w:val="18"/>
                <w:szCs w:val="18"/>
              </w:rPr>
              <w:t>.</w:t>
            </w:r>
          </w:p>
        </w:tc>
      </w:tr>
      <w:tr w:rsidR="00A36174" w:rsidRPr="00C05728" w14:paraId="74933466" w14:textId="77777777" w:rsidTr="005B0A87">
        <w:tc>
          <w:tcPr>
            <w:tcW w:w="907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FE2A2FA" w14:textId="77777777" w:rsidR="00A36174" w:rsidRPr="00C05728" w:rsidRDefault="00A36174" w:rsidP="002B1AAE">
            <w:pPr>
              <w:rPr>
                <w:rFonts w:ascii="Aptos" w:hAnsi="Aptos" w:cstheme="minorBidi"/>
                <w:b/>
                <w:bCs/>
                <w:sz w:val="18"/>
                <w:szCs w:val="18"/>
                <w:lang w:eastAsia="en-US"/>
              </w:rPr>
            </w:pPr>
            <w:r w:rsidRPr="00C05728">
              <w:rPr>
                <w:rFonts w:ascii="Aptos" w:hAnsi="Aptos" w:cstheme="minorBidi"/>
                <w:b/>
                <w:bCs/>
                <w:sz w:val="18"/>
                <w:szCs w:val="18"/>
                <w:lang w:eastAsia="en-US"/>
              </w:rPr>
              <w:t xml:space="preserve">Grants available  </w:t>
            </w:r>
          </w:p>
        </w:tc>
      </w:tr>
      <w:tr w:rsidR="00C27A03" w:rsidRPr="00C05728" w14:paraId="18CAF78C" w14:textId="77777777" w:rsidTr="005B0A87">
        <w:tc>
          <w:tcPr>
            <w:tcW w:w="2127" w:type="dxa"/>
            <w:tcBorders>
              <w:top w:val="single" w:sz="4" w:space="0" w:color="auto"/>
              <w:left w:val="single" w:sz="4" w:space="0" w:color="auto"/>
              <w:bottom w:val="single" w:sz="4" w:space="0" w:color="auto"/>
              <w:right w:val="single" w:sz="4" w:space="0" w:color="auto"/>
            </w:tcBorders>
            <w:hideMark/>
          </w:tcPr>
          <w:p w14:paraId="361C9395" w14:textId="77777777" w:rsidR="00C27A03" w:rsidRPr="00C05728" w:rsidRDefault="00C27A03" w:rsidP="00D753D3">
            <w:pPr>
              <w:rPr>
                <w:rFonts w:ascii="Aptos" w:hAnsi="Aptos" w:cstheme="minorBidi"/>
                <w:sz w:val="18"/>
                <w:szCs w:val="18"/>
                <w:lang w:eastAsia="en-US"/>
              </w:rPr>
            </w:pPr>
            <w:r w:rsidRPr="00C05728">
              <w:rPr>
                <w:rFonts w:ascii="Aptos" w:hAnsi="Aptos" w:cstheme="minorBidi"/>
                <w:sz w:val="18"/>
                <w:szCs w:val="18"/>
                <w:lang w:eastAsia="en-US"/>
              </w:rPr>
              <w:t>Minimum grant amount</w:t>
            </w:r>
          </w:p>
        </w:tc>
        <w:tc>
          <w:tcPr>
            <w:tcW w:w="3472" w:type="dxa"/>
            <w:tcBorders>
              <w:top w:val="single" w:sz="4" w:space="0" w:color="auto"/>
              <w:left w:val="single" w:sz="4" w:space="0" w:color="auto"/>
              <w:bottom w:val="single" w:sz="4" w:space="0" w:color="auto"/>
              <w:right w:val="single" w:sz="4" w:space="0" w:color="auto"/>
            </w:tcBorders>
            <w:hideMark/>
          </w:tcPr>
          <w:p w14:paraId="01568E27" w14:textId="77777777" w:rsidR="00C27A03" w:rsidRPr="00C05728" w:rsidRDefault="00C27A03">
            <w:pPr>
              <w:jc w:val="center"/>
              <w:rPr>
                <w:rFonts w:ascii="Aptos" w:hAnsi="Aptos" w:cstheme="minorBidi"/>
                <w:sz w:val="18"/>
                <w:szCs w:val="18"/>
                <w:lang w:eastAsia="en-US"/>
              </w:rPr>
            </w:pPr>
            <w:r w:rsidRPr="00C05728">
              <w:rPr>
                <w:rFonts w:ascii="Aptos" w:hAnsi="Aptos" w:cstheme="minorBidi"/>
                <w:sz w:val="18"/>
                <w:szCs w:val="18"/>
                <w:lang w:eastAsia="en-US"/>
              </w:rPr>
              <w:t>$50,000</w:t>
            </w:r>
          </w:p>
        </w:tc>
        <w:tc>
          <w:tcPr>
            <w:tcW w:w="3473" w:type="dxa"/>
            <w:tcBorders>
              <w:top w:val="single" w:sz="4" w:space="0" w:color="auto"/>
              <w:left w:val="single" w:sz="4" w:space="0" w:color="auto"/>
              <w:bottom w:val="single" w:sz="4" w:space="0" w:color="auto"/>
              <w:right w:val="single" w:sz="4" w:space="0" w:color="auto"/>
            </w:tcBorders>
            <w:hideMark/>
          </w:tcPr>
          <w:p w14:paraId="70982B88" w14:textId="77777777" w:rsidR="00C27A03" w:rsidRPr="00C05728" w:rsidRDefault="00C27A03">
            <w:pPr>
              <w:jc w:val="center"/>
              <w:rPr>
                <w:rFonts w:ascii="Aptos" w:hAnsi="Aptos" w:cstheme="minorBidi"/>
                <w:sz w:val="18"/>
                <w:szCs w:val="18"/>
                <w:lang w:eastAsia="en-US"/>
              </w:rPr>
            </w:pPr>
            <w:r w:rsidRPr="00C05728">
              <w:rPr>
                <w:rFonts w:ascii="Aptos" w:hAnsi="Aptos" w:cstheme="minorBidi"/>
                <w:sz w:val="18"/>
                <w:szCs w:val="18"/>
                <w:lang w:eastAsia="en-US"/>
              </w:rPr>
              <w:t>$100,000</w:t>
            </w:r>
          </w:p>
        </w:tc>
      </w:tr>
      <w:tr w:rsidR="00C27A03" w:rsidRPr="00C05728" w14:paraId="66B105A2" w14:textId="77777777" w:rsidTr="005B0A87">
        <w:tc>
          <w:tcPr>
            <w:tcW w:w="2127" w:type="dxa"/>
            <w:tcBorders>
              <w:top w:val="single" w:sz="4" w:space="0" w:color="auto"/>
              <w:left w:val="single" w:sz="4" w:space="0" w:color="auto"/>
              <w:bottom w:val="single" w:sz="4" w:space="0" w:color="auto"/>
              <w:right w:val="single" w:sz="4" w:space="0" w:color="auto"/>
            </w:tcBorders>
            <w:hideMark/>
          </w:tcPr>
          <w:p w14:paraId="3D876D88" w14:textId="77777777" w:rsidR="00C27A03" w:rsidRPr="00C05728" w:rsidRDefault="00C27A03" w:rsidP="00D753D3">
            <w:pPr>
              <w:rPr>
                <w:rFonts w:ascii="Aptos" w:hAnsi="Aptos" w:cstheme="minorBidi"/>
                <w:sz w:val="18"/>
                <w:szCs w:val="18"/>
                <w:lang w:eastAsia="en-US"/>
              </w:rPr>
            </w:pPr>
            <w:r w:rsidRPr="00C05728">
              <w:rPr>
                <w:rFonts w:ascii="Aptos" w:hAnsi="Aptos" w:cstheme="minorBidi"/>
                <w:sz w:val="18"/>
                <w:szCs w:val="18"/>
                <w:lang w:eastAsia="en-US"/>
              </w:rPr>
              <w:t>Maximum grant amount</w:t>
            </w:r>
          </w:p>
        </w:tc>
        <w:tc>
          <w:tcPr>
            <w:tcW w:w="3472" w:type="dxa"/>
            <w:tcBorders>
              <w:top w:val="single" w:sz="4" w:space="0" w:color="auto"/>
              <w:left w:val="single" w:sz="4" w:space="0" w:color="auto"/>
              <w:bottom w:val="single" w:sz="4" w:space="0" w:color="auto"/>
              <w:right w:val="single" w:sz="4" w:space="0" w:color="auto"/>
            </w:tcBorders>
            <w:hideMark/>
          </w:tcPr>
          <w:p w14:paraId="0F81D2AD" w14:textId="77777777" w:rsidR="00C27A03" w:rsidRPr="00C05728" w:rsidRDefault="00C27A03">
            <w:pPr>
              <w:jc w:val="center"/>
              <w:rPr>
                <w:rFonts w:ascii="Aptos" w:hAnsi="Aptos" w:cstheme="minorBidi"/>
                <w:sz w:val="18"/>
                <w:szCs w:val="18"/>
                <w:lang w:eastAsia="en-US"/>
              </w:rPr>
            </w:pPr>
            <w:r w:rsidRPr="00C05728">
              <w:rPr>
                <w:rFonts w:ascii="Aptos" w:hAnsi="Aptos" w:cstheme="minorBidi"/>
                <w:sz w:val="18"/>
                <w:szCs w:val="18"/>
                <w:lang w:eastAsia="en-US"/>
              </w:rPr>
              <w:t>$250,000</w:t>
            </w:r>
          </w:p>
        </w:tc>
        <w:tc>
          <w:tcPr>
            <w:tcW w:w="3473" w:type="dxa"/>
            <w:tcBorders>
              <w:top w:val="single" w:sz="4" w:space="0" w:color="auto"/>
              <w:left w:val="single" w:sz="4" w:space="0" w:color="auto"/>
              <w:bottom w:val="single" w:sz="4" w:space="0" w:color="auto"/>
              <w:right w:val="single" w:sz="4" w:space="0" w:color="auto"/>
            </w:tcBorders>
            <w:hideMark/>
          </w:tcPr>
          <w:p w14:paraId="027BE947" w14:textId="77777777" w:rsidR="00C27A03" w:rsidRPr="00C05728" w:rsidRDefault="00C27A03">
            <w:pPr>
              <w:jc w:val="center"/>
              <w:rPr>
                <w:rFonts w:ascii="Aptos" w:hAnsi="Aptos" w:cstheme="minorBidi"/>
                <w:sz w:val="18"/>
                <w:szCs w:val="18"/>
                <w:lang w:eastAsia="en-US"/>
              </w:rPr>
            </w:pPr>
            <w:r w:rsidRPr="00C05728">
              <w:rPr>
                <w:rFonts w:ascii="Aptos" w:hAnsi="Aptos" w:cstheme="minorBidi"/>
                <w:sz w:val="18"/>
                <w:szCs w:val="18"/>
                <w:lang w:eastAsia="en-US"/>
              </w:rPr>
              <w:t>$5,000,000</w:t>
            </w:r>
          </w:p>
        </w:tc>
      </w:tr>
      <w:tr w:rsidR="00A8786C" w:rsidRPr="00C05728" w14:paraId="73F011D2" w14:textId="77777777" w:rsidTr="005B0A87">
        <w:tc>
          <w:tcPr>
            <w:tcW w:w="2127" w:type="dxa"/>
            <w:tcBorders>
              <w:top w:val="single" w:sz="4" w:space="0" w:color="auto"/>
              <w:left w:val="single" w:sz="4" w:space="0" w:color="auto"/>
              <w:bottom w:val="single" w:sz="4" w:space="0" w:color="auto"/>
              <w:right w:val="single" w:sz="4" w:space="0" w:color="auto"/>
            </w:tcBorders>
          </w:tcPr>
          <w:p w14:paraId="287948CC" w14:textId="659A596A" w:rsidR="00A8786C" w:rsidRPr="00C05728" w:rsidRDefault="00A8786C" w:rsidP="00D753D3">
            <w:pPr>
              <w:rPr>
                <w:rFonts w:ascii="Aptos" w:hAnsi="Aptos" w:cstheme="minorBidi"/>
                <w:sz w:val="18"/>
                <w:szCs w:val="18"/>
                <w:lang w:eastAsia="en-US"/>
              </w:rPr>
            </w:pPr>
            <w:r w:rsidRPr="00C05728">
              <w:rPr>
                <w:rFonts w:ascii="Aptos" w:hAnsi="Aptos" w:cstheme="minorBidi"/>
                <w:sz w:val="18"/>
                <w:szCs w:val="18"/>
                <w:lang w:eastAsia="en-US"/>
              </w:rPr>
              <w:t>Eligible in-kind contributions</w:t>
            </w:r>
          </w:p>
        </w:tc>
        <w:tc>
          <w:tcPr>
            <w:tcW w:w="3472" w:type="dxa"/>
            <w:tcBorders>
              <w:top w:val="single" w:sz="4" w:space="0" w:color="auto"/>
              <w:left w:val="single" w:sz="4" w:space="0" w:color="auto"/>
              <w:bottom w:val="single" w:sz="4" w:space="0" w:color="auto"/>
              <w:right w:val="single" w:sz="4" w:space="0" w:color="auto"/>
            </w:tcBorders>
          </w:tcPr>
          <w:p w14:paraId="3A73129D" w14:textId="0159074C" w:rsidR="00A8786C" w:rsidRPr="00C05728" w:rsidRDefault="00A8786C">
            <w:pPr>
              <w:jc w:val="center"/>
              <w:rPr>
                <w:rFonts w:ascii="Aptos" w:hAnsi="Aptos" w:cstheme="minorBidi"/>
                <w:sz w:val="18"/>
                <w:szCs w:val="18"/>
                <w:lang w:eastAsia="en-US"/>
              </w:rPr>
            </w:pPr>
            <w:r w:rsidRPr="00C05728">
              <w:rPr>
                <w:rFonts w:ascii="Aptos" w:hAnsi="Aptos" w:cstheme="minorBidi"/>
                <w:sz w:val="18"/>
                <w:szCs w:val="18"/>
                <w:lang w:eastAsia="en-US"/>
              </w:rPr>
              <w:t>In-kind contributions can count towards a maximum of 10 per cent of your eligible project costs</w:t>
            </w:r>
            <w:r w:rsidR="001A1B76" w:rsidRPr="00C05728">
              <w:rPr>
                <w:rFonts w:ascii="Aptos" w:hAnsi="Aptos" w:cstheme="minorBidi"/>
                <w:sz w:val="18"/>
                <w:szCs w:val="18"/>
                <w:lang w:eastAsia="en-US"/>
              </w:rPr>
              <w:t>.</w:t>
            </w:r>
          </w:p>
        </w:tc>
        <w:tc>
          <w:tcPr>
            <w:tcW w:w="3473" w:type="dxa"/>
            <w:tcBorders>
              <w:top w:val="single" w:sz="4" w:space="0" w:color="auto"/>
              <w:left w:val="single" w:sz="4" w:space="0" w:color="auto"/>
              <w:bottom w:val="single" w:sz="4" w:space="0" w:color="auto"/>
              <w:right w:val="single" w:sz="4" w:space="0" w:color="auto"/>
            </w:tcBorders>
          </w:tcPr>
          <w:p w14:paraId="4FEA8B55" w14:textId="76559A86" w:rsidR="00A8786C" w:rsidRPr="00C05728" w:rsidRDefault="00A8786C">
            <w:pPr>
              <w:jc w:val="center"/>
              <w:rPr>
                <w:rFonts w:ascii="Aptos" w:hAnsi="Aptos" w:cstheme="minorBidi"/>
                <w:sz w:val="18"/>
                <w:szCs w:val="18"/>
                <w:lang w:eastAsia="en-US"/>
              </w:rPr>
            </w:pPr>
            <w:r w:rsidRPr="00C05728">
              <w:rPr>
                <w:rFonts w:ascii="Aptos" w:hAnsi="Aptos" w:cstheme="minorBidi"/>
                <w:sz w:val="18"/>
                <w:szCs w:val="18"/>
                <w:lang w:eastAsia="en-US"/>
              </w:rPr>
              <w:t>Not eligible. Contributions to your project must be cash</w:t>
            </w:r>
            <w:r w:rsidR="001A1B76" w:rsidRPr="00C05728">
              <w:rPr>
                <w:rFonts w:ascii="Aptos" w:hAnsi="Aptos" w:cstheme="minorBidi"/>
                <w:sz w:val="18"/>
                <w:szCs w:val="18"/>
                <w:lang w:eastAsia="en-US"/>
              </w:rPr>
              <w:t>.</w:t>
            </w:r>
          </w:p>
        </w:tc>
      </w:tr>
      <w:tr w:rsidR="00C27A03" w:rsidRPr="00C05728" w14:paraId="72224BD6" w14:textId="77777777" w:rsidTr="005B0A87">
        <w:tc>
          <w:tcPr>
            <w:tcW w:w="2127" w:type="dxa"/>
            <w:tcBorders>
              <w:top w:val="single" w:sz="4" w:space="0" w:color="auto"/>
              <w:left w:val="single" w:sz="4" w:space="0" w:color="auto"/>
              <w:bottom w:val="single" w:sz="4" w:space="0" w:color="auto"/>
              <w:right w:val="single" w:sz="4" w:space="0" w:color="auto"/>
            </w:tcBorders>
            <w:hideMark/>
          </w:tcPr>
          <w:p w14:paraId="0D17D5BC" w14:textId="77777777" w:rsidR="00C27A03" w:rsidRPr="00C05728" w:rsidRDefault="00C27A03" w:rsidP="00D753D3">
            <w:pPr>
              <w:rPr>
                <w:rFonts w:ascii="Aptos" w:hAnsi="Aptos" w:cstheme="minorBidi"/>
                <w:sz w:val="18"/>
                <w:szCs w:val="18"/>
                <w:lang w:eastAsia="en-US"/>
              </w:rPr>
            </w:pPr>
            <w:r w:rsidRPr="00C05728">
              <w:rPr>
                <w:rFonts w:ascii="Aptos" w:hAnsi="Aptos" w:cstheme="minorBidi"/>
                <w:sz w:val="18"/>
                <w:szCs w:val="18"/>
                <w:lang w:eastAsia="en-US"/>
              </w:rPr>
              <w:t>Minimum project period</w:t>
            </w:r>
          </w:p>
        </w:tc>
        <w:tc>
          <w:tcPr>
            <w:tcW w:w="3472" w:type="dxa"/>
            <w:tcBorders>
              <w:top w:val="single" w:sz="4" w:space="0" w:color="auto"/>
              <w:left w:val="single" w:sz="4" w:space="0" w:color="auto"/>
              <w:bottom w:val="single" w:sz="4" w:space="0" w:color="auto"/>
              <w:right w:val="single" w:sz="4" w:space="0" w:color="auto"/>
            </w:tcBorders>
            <w:hideMark/>
          </w:tcPr>
          <w:p w14:paraId="666F47F7" w14:textId="77777777" w:rsidR="00C27A03" w:rsidRPr="00C05728" w:rsidRDefault="00C27A03">
            <w:pPr>
              <w:jc w:val="center"/>
              <w:rPr>
                <w:rFonts w:ascii="Aptos" w:hAnsi="Aptos" w:cstheme="minorBidi"/>
                <w:sz w:val="18"/>
                <w:szCs w:val="18"/>
                <w:lang w:eastAsia="en-US"/>
              </w:rPr>
            </w:pPr>
            <w:r w:rsidRPr="00C05728">
              <w:rPr>
                <w:rFonts w:ascii="Aptos" w:hAnsi="Aptos" w:cstheme="minorBidi"/>
                <w:sz w:val="18"/>
                <w:szCs w:val="18"/>
                <w:lang w:eastAsia="en-US"/>
              </w:rPr>
              <w:t>6 months</w:t>
            </w:r>
          </w:p>
        </w:tc>
        <w:tc>
          <w:tcPr>
            <w:tcW w:w="3473" w:type="dxa"/>
            <w:tcBorders>
              <w:top w:val="single" w:sz="4" w:space="0" w:color="auto"/>
              <w:left w:val="single" w:sz="4" w:space="0" w:color="auto"/>
              <w:bottom w:val="single" w:sz="4" w:space="0" w:color="auto"/>
              <w:right w:val="single" w:sz="4" w:space="0" w:color="auto"/>
            </w:tcBorders>
            <w:hideMark/>
          </w:tcPr>
          <w:p w14:paraId="5628B12F" w14:textId="77777777" w:rsidR="00C27A03" w:rsidRPr="00C05728" w:rsidRDefault="00C27A03">
            <w:pPr>
              <w:jc w:val="center"/>
              <w:rPr>
                <w:rFonts w:ascii="Aptos" w:hAnsi="Aptos" w:cstheme="minorBidi"/>
                <w:sz w:val="18"/>
                <w:szCs w:val="18"/>
                <w:lang w:eastAsia="en-US"/>
              </w:rPr>
            </w:pPr>
            <w:r w:rsidRPr="00C05728">
              <w:rPr>
                <w:rFonts w:ascii="Aptos" w:hAnsi="Aptos" w:cstheme="minorBidi"/>
                <w:sz w:val="18"/>
                <w:szCs w:val="18"/>
                <w:lang w:eastAsia="en-US"/>
              </w:rPr>
              <w:t>12 months</w:t>
            </w:r>
          </w:p>
        </w:tc>
      </w:tr>
      <w:tr w:rsidR="00C27A03" w:rsidRPr="00C05728" w14:paraId="58D96B54" w14:textId="77777777" w:rsidTr="005B0A87">
        <w:tc>
          <w:tcPr>
            <w:tcW w:w="2127" w:type="dxa"/>
            <w:tcBorders>
              <w:top w:val="single" w:sz="4" w:space="0" w:color="auto"/>
              <w:left w:val="single" w:sz="4" w:space="0" w:color="auto"/>
              <w:bottom w:val="single" w:sz="4" w:space="0" w:color="auto"/>
              <w:right w:val="single" w:sz="4" w:space="0" w:color="auto"/>
            </w:tcBorders>
            <w:hideMark/>
          </w:tcPr>
          <w:p w14:paraId="28C442EF" w14:textId="77777777" w:rsidR="00C27A03" w:rsidRPr="00C05728" w:rsidRDefault="00C27A03" w:rsidP="00D753D3">
            <w:pPr>
              <w:rPr>
                <w:rFonts w:ascii="Aptos" w:hAnsi="Aptos" w:cstheme="minorBidi"/>
                <w:sz w:val="18"/>
                <w:szCs w:val="18"/>
                <w:lang w:eastAsia="en-US"/>
              </w:rPr>
            </w:pPr>
            <w:r w:rsidRPr="00C05728">
              <w:rPr>
                <w:rFonts w:ascii="Aptos" w:hAnsi="Aptos" w:cstheme="minorBidi"/>
                <w:sz w:val="18"/>
                <w:szCs w:val="18"/>
                <w:lang w:eastAsia="en-US"/>
              </w:rPr>
              <w:t>Maximum project period</w:t>
            </w:r>
          </w:p>
        </w:tc>
        <w:tc>
          <w:tcPr>
            <w:tcW w:w="6945" w:type="dxa"/>
            <w:gridSpan w:val="2"/>
            <w:tcBorders>
              <w:top w:val="single" w:sz="4" w:space="0" w:color="auto"/>
              <w:left w:val="single" w:sz="4" w:space="0" w:color="auto"/>
              <w:bottom w:val="single" w:sz="4" w:space="0" w:color="auto"/>
              <w:right w:val="single" w:sz="4" w:space="0" w:color="auto"/>
            </w:tcBorders>
            <w:hideMark/>
          </w:tcPr>
          <w:p w14:paraId="0C489DC6" w14:textId="77777777" w:rsidR="00C27A03" w:rsidRPr="00C05728" w:rsidRDefault="00C27A03">
            <w:pPr>
              <w:jc w:val="center"/>
              <w:rPr>
                <w:rFonts w:ascii="Aptos" w:hAnsi="Aptos" w:cstheme="minorBidi"/>
                <w:sz w:val="18"/>
                <w:szCs w:val="18"/>
                <w:lang w:eastAsia="en-US"/>
              </w:rPr>
            </w:pPr>
            <w:r w:rsidRPr="00C05728">
              <w:rPr>
                <w:rFonts w:ascii="Aptos" w:hAnsi="Aptos" w:cstheme="minorBidi"/>
                <w:sz w:val="18"/>
                <w:szCs w:val="18"/>
                <w:lang w:eastAsia="en-US"/>
              </w:rPr>
              <w:t>24 months</w:t>
            </w:r>
          </w:p>
        </w:tc>
      </w:tr>
      <w:tr w:rsidR="006947A6" w:rsidRPr="00C05728" w14:paraId="44BD40A3" w14:textId="77777777" w:rsidTr="005B0A87">
        <w:tc>
          <w:tcPr>
            <w:tcW w:w="2127" w:type="dxa"/>
            <w:tcBorders>
              <w:top w:val="single" w:sz="4" w:space="0" w:color="auto"/>
              <w:left w:val="single" w:sz="4" w:space="0" w:color="auto"/>
              <w:bottom w:val="single" w:sz="4" w:space="0" w:color="auto"/>
              <w:right w:val="single" w:sz="4" w:space="0" w:color="auto"/>
            </w:tcBorders>
          </w:tcPr>
          <w:p w14:paraId="39B355EF" w14:textId="6A65D47B" w:rsidR="006947A6" w:rsidRPr="00C05728" w:rsidRDefault="006947A6" w:rsidP="005B0A87">
            <w:pPr>
              <w:rPr>
                <w:rFonts w:ascii="Aptos" w:hAnsi="Aptos"/>
                <w:sz w:val="18"/>
                <w:szCs w:val="18"/>
              </w:rPr>
            </w:pPr>
            <w:r w:rsidRPr="00C05728">
              <w:rPr>
                <w:rFonts w:ascii="Aptos" w:eastAsiaTheme="minorHAnsi" w:hAnsi="Aptos" w:cstheme="minorBidi"/>
                <w:sz w:val="18"/>
                <w:szCs w:val="18"/>
                <w:lang w:eastAsia="en-US"/>
              </w:rPr>
              <w:t>Use of other sources of government funding</w:t>
            </w:r>
          </w:p>
        </w:tc>
        <w:tc>
          <w:tcPr>
            <w:tcW w:w="6945" w:type="dxa"/>
            <w:gridSpan w:val="2"/>
            <w:tcBorders>
              <w:top w:val="single" w:sz="4" w:space="0" w:color="auto"/>
              <w:left w:val="single" w:sz="4" w:space="0" w:color="auto"/>
              <w:bottom w:val="single" w:sz="4" w:space="0" w:color="auto"/>
              <w:right w:val="single" w:sz="4" w:space="0" w:color="auto"/>
            </w:tcBorders>
          </w:tcPr>
          <w:p w14:paraId="54B87DC1" w14:textId="40FC70D4" w:rsidR="006947A6" w:rsidRPr="00C05728" w:rsidRDefault="006947A6" w:rsidP="007E155F">
            <w:pPr>
              <w:rPr>
                <w:rFonts w:ascii="Aptos" w:hAnsi="Aptos" w:cstheme="minorBidi"/>
                <w:sz w:val="18"/>
                <w:szCs w:val="18"/>
                <w:lang w:eastAsia="en-US"/>
              </w:rPr>
            </w:pPr>
            <w:r w:rsidRPr="00C05728">
              <w:rPr>
                <w:rFonts w:ascii="Aptos" w:hAnsi="Aptos" w:cstheme="minorBidi"/>
                <w:sz w:val="18"/>
                <w:szCs w:val="18"/>
                <w:lang w:eastAsia="en-US"/>
              </w:rPr>
              <w:t>You cannot use funding from other Commonwealth, state, territory or local government grants to fund the balance of</w:t>
            </w:r>
            <w:r w:rsidRPr="00C05728">
              <w:rPr>
                <w:rFonts w:ascii="Aptos" w:hAnsi="Aptos"/>
                <w:sz w:val="18"/>
                <w:szCs w:val="18"/>
              </w:rPr>
              <w:t xml:space="preserve"> </w:t>
            </w:r>
            <w:r w:rsidRPr="00C05728">
              <w:rPr>
                <w:rFonts w:ascii="Aptos" w:hAnsi="Aptos" w:cstheme="minorBidi"/>
                <w:sz w:val="18"/>
                <w:szCs w:val="18"/>
                <w:lang w:eastAsia="en-US"/>
              </w:rPr>
              <w:t>project expenditure not covered by the grant.</w:t>
            </w:r>
          </w:p>
        </w:tc>
      </w:tr>
      <w:tr w:rsidR="0078332F" w:rsidRPr="00C05728" w14:paraId="48FE9706" w14:textId="77777777" w:rsidTr="005B0A87">
        <w:tc>
          <w:tcPr>
            <w:tcW w:w="2127" w:type="dxa"/>
            <w:tcBorders>
              <w:top w:val="single" w:sz="4" w:space="0" w:color="auto"/>
              <w:left w:val="single" w:sz="4" w:space="0" w:color="auto"/>
              <w:bottom w:val="single" w:sz="4" w:space="0" w:color="auto"/>
              <w:right w:val="single" w:sz="4" w:space="0" w:color="auto"/>
            </w:tcBorders>
          </w:tcPr>
          <w:p w14:paraId="2EC7FB1B" w14:textId="66C4BB45" w:rsidR="0078332F" w:rsidRPr="00C05728" w:rsidRDefault="0078332F" w:rsidP="00F37EE1">
            <w:pPr>
              <w:rPr>
                <w:rFonts w:ascii="Aptos" w:hAnsi="Aptos" w:cstheme="minorBidi"/>
                <w:sz w:val="18"/>
                <w:szCs w:val="18"/>
                <w:lang w:eastAsia="en-US"/>
              </w:rPr>
            </w:pPr>
            <w:r w:rsidRPr="00C05728">
              <w:rPr>
                <w:rFonts w:ascii="Aptos" w:hAnsi="Aptos" w:cstheme="minorBidi"/>
                <w:sz w:val="18"/>
                <w:szCs w:val="18"/>
                <w:lang w:eastAsia="en-US"/>
              </w:rPr>
              <w:t>Commencement of project</w:t>
            </w:r>
          </w:p>
        </w:tc>
        <w:tc>
          <w:tcPr>
            <w:tcW w:w="3472" w:type="dxa"/>
            <w:tcBorders>
              <w:top w:val="single" w:sz="4" w:space="0" w:color="auto"/>
              <w:left w:val="single" w:sz="4" w:space="0" w:color="auto"/>
              <w:bottom w:val="single" w:sz="4" w:space="0" w:color="auto"/>
              <w:right w:val="single" w:sz="4" w:space="0" w:color="auto"/>
            </w:tcBorders>
          </w:tcPr>
          <w:p w14:paraId="1B86EE36" w14:textId="77777777" w:rsidR="0078332F" w:rsidRPr="00C05728" w:rsidRDefault="0078332F" w:rsidP="00FC0D90">
            <w:pPr>
              <w:rPr>
                <w:rFonts w:ascii="Aptos" w:hAnsi="Aptos" w:cstheme="minorBidi"/>
                <w:sz w:val="18"/>
                <w:szCs w:val="18"/>
                <w:lang w:eastAsia="en-US"/>
              </w:rPr>
            </w:pPr>
            <w:r w:rsidRPr="00C05728">
              <w:rPr>
                <w:rFonts w:ascii="Aptos" w:hAnsi="Aptos" w:cstheme="minorBidi"/>
                <w:sz w:val="18"/>
                <w:szCs w:val="18"/>
                <w:lang w:eastAsia="en-US"/>
              </w:rPr>
              <w:t xml:space="preserve">You </w:t>
            </w:r>
            <w:r w:rsidRPr="00C05728">
              <w:rPr>
                <w:rFonts w:ascii="Aptos" w:hAnsi="Aptos" w:cstheme="minorBidi"/>
                <w:b/>
                <w:bCs/>
                <w:sz w:val="18"/>
                <w:szCs w:val="18"/>
                <w:lang w:eastAsia="en-US"/>
              </w:rPr>
              <w:t>must not</w:t>
            </w:r>
            <w:r w:rsidRPr="00C05728">
              <w:rPr>
                <w:rFonts w:ascii="Aptos" w:hAnsi="Aptos" w:cstheme="minorBidi"/>
                <w:sz w:val="18"/>
                <w:szCs w:val="18"/>
                <w:lang w:eastAsia="en-US"/>
              </w:rPr>
              <w:t xml:space="preserve"> commence your grant project until you </w:t>
            </w:r>
            <w:r w:rsidRPr="00C05728">
              <w:rPr>
                <w:rFonts w:ascii="Aptos" w:hAnsi="Aptos" w:cstheme="minorBidi"/>
                <w:b/>
                <w:bCs/>
                <w:sz w:val="18"/>
                <w:szCs w:val="18"/>
                <w:lang w:eastAsia="en-US"/>
              </w:rPr>
              <w:t>execute</w:t>
            </w:r>
            <w:r w:rsidRPr="00C05728">
              <w:rPr>
                <w:rFonts w:ascii="Aptos" w:hAnsi="Aptos" w:cstheme="minorBidi"/>
                <w:sz w:val="18"/>
                <w:szCs w:val="18"/>
                <w:lang w:eastAsia="en-US"/>
              </w:rPr>
              <w:t xml:space="preserve"> a grant agreement with the Commonwealth.</w:t>
            </w:r>
          </w:p>
          <w:p w14:paraId="560B2C04" w14:textId="536D7721" w:rsidR="00FC0D90" w:rsidRPr="00C05728" w:rsidRDefault="00FC0D90" w:rsidP="002C4DF7">
            <w:pPr>
              <w:rPr>
                <w:rFonts w:ascii="Aptos" w:hAnsi="Aptos"/>
                <w:sz w:val="18"/>
                <w:szCs w:val="18"/>
              </w:rPr>
            </w:pPr>
            <w:r w:rsidRPr="00C05728">
              <w:rPr>
                <w:rFonts w:ascii="Aptos" w:hAnsi="Aptos" w:cstheme="minorBidi"/>
                <w:sz w:val="18"/>
                <w:szCs w:val="18"/>
                <w:lang w:eastAsia="en-US"/>
              </w:rPr>
              <w:t>If you are successful, we expect you will be able to commence your project within 1 month of receiving the offer of grant funding</w:t>
            </w:r>
            <w:r w:rsidRPr="00C05728">
              <w:rPr>
                <w:rFonts w:ascii="Aptos" w:hAnsi="Aptos"/>
                <w:sz w:val="18"/>
                <w:szCs w:val="18"/>
              </w:rPr>
              <w:t>.</w:t>
            </w:r>
          </w:p>
          <w:p w14:paraId="48F91625" w14:textId="226D4524" w:rsidR="00FC0D90" w:rsidRPr="00C05728" w:rsidRDefault="00FC0D90" w:rsidP="00FC0D90">
            <w:pPr>
              <w:rPr>
                <w:rFonts w:ascii="Aptos" w:hAnsi="Aptos" w:cstheme="minorBidi"/>
                <w:sz w:val="18"/>
                <w:szCs w:val="18"/>
                <w:lang w:eastAsia="en-US"/>
              </w:rPr>
            </w:pPr>
          </w:p>
        </w:tc>
        <w:tc>
          <w:tcPr>
            <w:tcW w:w="3473" w:type="dxa"/>
            <w:tcBorders>
              <w:top w:val="single" w:sz="4" w:space="0" w:color="auto"/>
              <w:left w:val="single" w:sz="4" w:space="0" w:color="auto"/>
              <w:bottom w:val="single" w:sz="4" w:space="0" w:color="auto"/>
              <w:right w:val="single" w:sz="4" w:space="0" w:color="auto"/>
            </w:tcBorders>
          </w:tcPr>
          <w:p w14:paraId="5FCD3225" w14:textId="08604D1A" w:rsidR="0078332F" w:rsidRPr="00C05728" w:rsidRDefault="0078332F" w:rsidP="007E155F">
            <w:pPr>
              <w:rPr>
                <w:rFonts w:ascii="Aptos" w:hAnsi="Aptos" w:cstheme="minorBidi"/>
                <w:sz w:val="18"/>
                <w:szCs w:val="18"/>
                <w:lang w:eastAsia="en-US"/>
              </w:rPr>
            </w:pPr>
            <w:r w:rsidRPr="00C05728">
              <w:rPr>
                <w:rFonts w:ascii="Aptos" w:hAnsi="Aptos" w:cstheme="minorBidi"/>
                <w:sz w:val="18"/>
                <w:szCs w:val="18"/>
                <w:lang w:eastAsia="en-US"/>
              </w:rPr>
              <w:t xml:space="preserve">You </w:t>
            </w:r>
            <w:r w:rsidRPr="00C05728">
              <w:rPr>
                <w:rFonts w:ascii="Aptos" w:hAnsi="Aptos" w:cstheme="minorBidi"/>
                <w:b/>
                <w:bCs/>
                <w:sz w:val="18"/>
                <w:szCs w:val="18"/>
                <w:lang w:eastAsia="en-US"/>
              </w:rPr>
              <w:t>must not</w:t>
            </w:r>
            <w:r w:rsidRPr="00C05728">
              <w:rPr>
                <w:rFonts w:ascii="Aptos" w:hAnsi="Aptos" w:cstheme="minorBidi"/>
                <w:sz w:val="18"/>
                <w:szCs w:val="18"/>
                <w:lang w:eastAsia="en-US"/>
              </w:rPr>
              <w:t xml:space="preserve"> commence your grant project until we notify you that your application is </w:t>
            </w:r>
            <w:r w:rsidRPr="00C05728">
              <w:rPr>
                <w:rFonts w:ascii="Aptos" w:hAnsi="Aptos" w:cstheme="minorBidi"/>
                <w:b/>
                <w:bCs/>
                <w:sz w:val="18"/>
                <w:szCs w:val="18"/>
                <w:lang w:eastAsia="en-US"/>
              </w:rPr>
              <w:t>successful</w:t>
            </w:r>
            <w:r w:rsidRPr="00C05728">
              <w:rPr>
                <w:rFonts w:ascii="Aptos" w:hAnsi="Aptos" w:cstheme="minorBidi"/>
                <w:sz w:val="18"/>
                <w:szCs w:val="18"/>
                <w:lang w:eastAsia="en-US"/>
              </w:rPr>
              <w:t>.</w:t>
            </w:r>
          </w:p>
          <w:p w14:paraId="43F5DD23" w14:textId="2F7BC5B9" w:rsidR="00FC0D90" w:rsidRPr="00C05728" w:rsidRDefault="00FC0D90" w:rsidP="00FC0D90">
            <w:pPr>
              <w:rPr>
                <w:rFonts w:ascii="Aptos" w:hAnsi="Aptos" w:cstheme="minorBidi"/>
                <w:sz w:val="18"/>
                <w:szCs w:val="18"/>
                <w:lang w:eastAsia="en-US"/>
              </w:rPr>
            </w:pPr>
            <w:r w:rsidRPr="00C05728">
              <w:rPr>
                <w:rStyle w:val="ui-provider"/>
                <w:rFonts w:ascii="Aptos" w:hAnsi="Aptos"/>
                <w:sz w:val="18"/>
                <w:szCs w:val="18"/>
              </w:rPr>
              <w:t xml:space="preserve">Eligible expenditure is </w:t>
            </w:r>
            <w:r w:rsidRPr="00C05728">
              <w:rPr>
                <w:rFonts w:ascii="Aptos" w:hAnsi="Aptos" w:cstheme="minorBidi"/>
                <w:sz w:val="18"/>
                <w:szCs w:val="18"/>
                <w:lang w:eastAsia="en-US"/>
              </w:rPr>
              <w:t>subject to a grant agreement. Where your project commences prior to execution of a grant agreement any expenditure incurred is at your own risk.</w:t>
            </w:r>
          </w:p>
          <w:p w14:paraId="16D37365" w14:textId="394C6810" w:rsidR="00FC0D90" w:rsidRPr="00C05728" w:rsidRDefault="00FC0D90" w:rsidP="007E155F">
            <w:pPr>
              <w:rPr>
                <w:rFonts w:ascii="Aptos" w:hAnsi="Aptos" w:cstheme="minorBidi"/>
                <w:sz w:val="18"/>
                <w:szCs w:val="18"/>
                <w:lang w:eastAsia="en-US"/>
              </w:rPr>
            </w:pPr>
            <w:r w:rsidRPr="00C05728">
              <w:rPr>
                <w:rFonts w:ascii="Aptos" w:hAnsi="Aptos" w:cstheme="minorBidi"/>
                <w:sz w:val="18"/>
                <w:szCs w:val="18"/>
                <w:lang w:eastAsia="en-US"/>
              </w:rPr>
              <w:t>If you are successful we expect you will be able to commence your project upon approval of the grant application.</w:t>
            </w:r>
          </w:p>
        </w:tc>
      </w:tr>
      <w:tr w:rsidR="007E155F" w:rsidRPr="00C05728" w14:paraId="329E7199" w14:textId="77777777" w:rsidTr="005B0A87">
        <w:tc>
          <w:tcPr>
            <w:tcW w:w="2127" w:type="dxa"/>
            <w:tcBorders>
              <w:top w:val="single" w:sz="4" w:space="0" w:color="auto"/>
              <w:left w:val="single" w:sz="4" w:space="0" w:color="auto"/>
              <w:bottom w:val="single" w:sz="4" w:space="0" w:color="auto"/>
              <w:right w:val="single" w:sz="4" w:space="0" w:color="auto"/>
            </w:tcBorders>
          </w:tcPr>
          <w:p w14:paraId="28671396" w14:textId="57A4E962" w:rsidR="007E155F" w:rsidRPr="00C05728" w:rsidRDefault="007E155F" w:rsidP="00D753D3">
            <w:pPr>
              <w:rPr>
                <w:rFonts w:ascii="Aptos" w:hAnsi="Aptos" w:cstheme="minorBidi"/>
                <w:sz w:val="18"/>
                <w:szCs w:val="18"/>
                <w:lang w:eastAsia="en-US"/>
              </w:rPr>
            </w:pPr>
            <w:r w:rsidRPr="00C05728">
              <w:rPr>
                <w:rFonts w:ascii="Aptos" w:hAnsi="Aptos" w:cstheme="minorBidi"/>
                <w:sz w:val="18"/>
                <w:szCs w:val="18"/>
                <w:lang w:eastAsia="en-US"/>
              </w:rPr>
              <w:t>Project completion</w:t>
            </w:r>
          </w:p>
        </w:tc>
        <w:tc>
          <w:tcPr>
            <w:tcW w:w="3472" w:type="dxa"/>
            <w:tcBorders>
              <w:top w:val="single" w:sz="4" w:space="0" w:color="auto"/>
              <w:left w:val="single" w:sz="4" w:space="0" w:color="auto"/>
              <w:bottom w:val="single" w:sz="4" w:space="0" w:color="auto"/>
              <w:right w:val="single" w:sz="4" w:space="0" w:color="auto"/>
            </w:tcBorders>
          </w:tcPr>
          <w:p w14:paraId="0D2E66CF" w14:textId="6B76A4BB" w:rsidR="007E155F" w:rsidRPr="00C05728" w:rsidRDefault="007E155F" w:rsidP="00555F29">
            <w:pPr>
              <w:rPr>
                <w:rFonts w:ascii="Aptos" w:hAnsi="Aptos" w:cstheme="minorBidi"/>
                <w:sz w:val="18"/>
                <w:szCs w:val="18"/>
                <w:lang w:eastAsia="en-US"/>
              </w:rPr>
            </w:pPr>
            <w:r w:rsidRPr="00C05728">
              <w:rPr>
                <w:rFonts w:ascii="Aptos" w:hAnsi="Aptos" w:cstheme="minorBidi"/>
                <w:sz w:val="18"/>
                <w:szCs w:val="18"/>
                <w:lang w:eastAsia="en-US"/>
              </w:rPr>
              <w:t xml:space="preserve">You </w:t>
            </w:r>
            <w:r w:rsidRPr="00C05728">
              <w:rPr>
                <w:rFonts w:ascii="Aptos" w:hAnsi="Aptos" w:cstheme="minorBidi"/>
                <w:b/>
                <w:bCs/>
                <w:sz w:val="18"/>
                <w:szCs w:val="18"/>
                <w:lang w:eastAsia="en-US"/>
              </w:rPr>
              <w:t>must</w:t>
            </w:r>
            <w:r w:rsidRPr="00C05728">
              <w:rPr>
                <w:rFonts w:ascii="Aptos" w:hAnsi="Aptos" w:cstheme="minorBidi"/>
                <w:sz w:val="18"/>
                <w:szCs w:val="18"/>
                <w:lang w:eastAsia="en-US"/>
              </w:rPr>
              <w:t xml:space="preserve"> complete your project within 2 years of your project start date</w:t>
            </w:r>
            <w:r w:rsidR="001411BD" w:rsidRPr="00C05728">
              <w:rPr>
                <w:rFonts w:ascii="Aptos" w:hAnsi="Aptos" w:cstheme="minorBidi"/>
                <w:sz w:val="18"/>
                <w:szCs w:val="18"/>
                <w:lang w:eastAsia="en-US"/>
              </w:rPr>
              <w:t>.</w:t>
            </w:r>
          </w:p>
        </w:tc>
        <w:tc>
          <w:tcPr>
            <w:tcW w:w="3473" w:type="dxa"/>
            <w:tcBorders>
              <w:top w:val="single" w:sz="4" w:space="0" w:color="auto"/>
              <w:left w:val="single" w:sz="4" w:space="0" w:color="auto"/>
              <w:bottom w:val="single" w:sz="4" w:space="0" w:color="auto"/>
              <w:right w:val="single" w:sz="4" w:space="0" w:color="auto"/>
            </w:tcBorders>
          </w:tcPr>
          <w:p w14:paraId="15672FB8" w14:textId="2B47FCAF" w:rsidR="007E155F" w:rsidRPr="00C05728" w:rsidRDefault="007E155F" w:rsidP="007E155F">
            <w:pPr>
              <w:rPr>
                <w:rFonts w:ascii="Aptos" w:hAnsi="Aptos" w:cstheme="minorBidi"/>
                <w:sz w:val="18"/>
                <w:szCs w:val="18"/>
                <w:lang w:eastAsia="en-US"/>
              </w:rPr>
            </w:pPr>
            <w:r w:rsidRPr="00C05728">
              <w:rPr>
                <w:rFonts w:ascii="Aptos" w:hAnsi="Aptos" w:cstheme="minorBidi"/>
                <w:sz w:val="18"/>
                <w:szCs w:val="18"/>
                <w:lang w:eastAsia="en-US"/>
              </w:rPr>
              <w:t xml:space="preserve">You </w:t>
            </w:r>
            <w:r w:rsidRPr="00C05728">
              <w:rPr>
                <w:rFonts w:ascii="Aptos" w:hAnsi="Aptos" w:cstheme="minorBidi"/>
                <w:b/>
                <w:bCs/>
                <w:sz w:val="18"/>
                <w:szCs w:val="18"/>
                <w:lang w:eastAsia="en-US"/>
              </w:rPr>
              <w:t>must</w:t>
            </w:r>
            <w:r w:rsidRPr="00C05728">
              <w:rPr>
                <w:rFonts w:ascii="Aptos" w:hAnsi="Aptos" w:cstheme="minorBidi"/>
                <w:sz w:val="18"/>
                <w:szCs w:val="18"/>
                <w:lang w:eastAsia="en-US"/>
              </w:rPr>
              <w:t xml:space="preserve"> complete your project within 2 years of your project start date, unless approved by the program delegate</w:t>
            </w:r>
            <w:r w:rsidR="008B4491" w:rsidRPr="00C05728">
              <w:rPr>
                <w:rFonts w:ascii="Aptos" w:hAnsi="Aptos" w:cstheme="minorBidi"/>
                <w:sz w:val="18"/>
                <w:szCs w:val="18"/>
                <w:lang w:eastAsia="en-US"/>
              </w:rPr>
              <w:t>.</w:t>
            </w:r>
          </w:p>
        </w:tc>
      </w:tr>
      <w:tr w:rsidR="00A8786C" w:rsidRPr="00C05728" w14:paraId="265532FF" w14:textId="77777777" w:rsidTr="005B0A87">
        <w:tc>
          <w:tcPr>
            <w:tcW w:w="2127" w:type="dxa"/>
            <w:tcBorders>
              <w:top w:val="single" w:sz="4" w:space="0" w:color="auto"/>
              <w:left w:val="single" w:sz="4" w:space="0" w:color="auto"/>
              <w:right w:val="single" w:sz="4" w:space="0" w:color="auto"/>
            </w:tcBorders>
          </w:tcPr>
          <w:p w14:paraId="27F74A69" w14:textId="41D6B184" w:rsidR="00A8786C" w:rsidRPr="00C05728" w:rsidRDefault="00A8786C" w:rsidP="00B4616E">
            <w:pPr>
              <w:rPr>
                <w:rFonts w:ascii="Aptos" w:hAnsi="Aptos" w:cstheme="minorBidi"/>
                <w:sz w:val="18"/>
                <w:szCs w:val="18"/>
                <w:lang w:eastAsia="en-US"/>
              </w:rPr>
            </w:pPr>
            <w:r w:rsidRPr="00C05728">
              <w:rPr>
                <w:rFonts w:ascii="Aptos" w:hAnsi="Aptos" w:cstheme="minorBidi"/>
                <w:sz w:val="18"/>
                <w:szCs w:val="18"/>
                <w:lang w:eastAsia="en-US"/>
              </w:rPr>
              <w:t>Applying for multiple grants</w:t>
            </w:r>
          </w:p>
        </w:tc>
        <w:tc>
          <w:tcPr>
            <w:tcW w:w="3472" w:type="dxa"/>
            <w:tcBorders>
              <w:top w:val="single" w:sz="4" w:space="0" w:color="auto"/>
              <w:left w:val="single" w:sz="4" w:space="0" w:color="auto"/>
              <w:bottom w:val="single" w:sz="4" w:space="0" w:color="auto"/>
              <w:right w:val="single" w:sz="4" w:space="0" w:color="auto"/>
            </w:tcBorders>
          </w:tcPr>
          <w:p w14:paraId="2773C80C" w14:textId="214C2CFF" w:rsidR="00613772" w:rsidRPr="00C05728" w:rsidRDefault="00D865E0" w:rsidP="00555F29">
            <w:pPr>
              <w:pStyle w:val="ListParagraph"/>
              <w:numPr>
                <w:ilvl w:val="0"/>
                <w:numId w:val="19"/>
              </w:numPr>
              <w:rPr>
                <w:rFonts w:ascii="Aptos" w:hAnsi="Aptos"/>
                <w:sz w:val="18"/>
                <w:szCs w:val="18"/>
              </w:rPr>
            </w:pPr>
            <w:r w:rsidRPr="00C05728">
              <w:rPr>
                <w:rStyle w:val="cf01"/>
                <w:rFonts w:ascii="Aptos" w:hAnsi="Aptos"/>
              </w:rPr>
              <w:t>You may apply for multiple grants under this opportunity, however the combined total you (and your related bodies corporate) can receive through the Early</w:t>
            </w:r>
            <w:r w:rsidRPr="00C05728">
              <w:rPr>
                <w:rStyle w:val="cf11"/>
                <w:rFonts w:ascii="Aptos" w:hAnsi="Aptos"/>
              </w:rPr>
              <w:noBreakHyphen/>
            </w:r>
            <w:r w:rsidRPr="00C05728">
              <w:rPr>
                <w:rStyle w:val="cf01"/>
                <w:rFonts w:ascii="Aptos" w:hAnsi="Aptos"/>
              </w:rPr>
              <w:t xml:space="preserve">Stage Commercialisation grant opportunity is </w:t>
            </w:r>
            <w:r w:rsidRPr="00C05728">
              <w:rPr>
                <w:rStyle w:val="cf01"/>
                <w:rFonts w:ascii="Aptos" w:hAnsi="Aptos"/>
                <w:b/>
                <w:bCs/>
              </w:rPr>
              <w:t>$250,000</w:t>
            </w:r>
            <w:r w:rsidRPr="00C05728">
              <w:rPr>
                <w:rStyle w:val="cf2"/>
                <w:rFonts w:ascii="Aptos" w:hAnsi="Aptos" w:cs="Arial"/>
                <w:sz w:val="18"/>
                <w:szCs w:val="18"/>
              </w:rPr>
              <w:t>.</w:t>
            </w:r>
          </w:p>
          <w:p w14:paraId="54EE7044" w14:textId="134A60E4" w:rsidR="00613772" w:rsidRPr="00C05728" w:rsidRDefault="00613772" w:rsidP="00555F29">
            <w:pPr>
              <w:pStyle w:val="ListParagraph"/>
              <w:numPr>
                <w:ilvl w:val="0"/>
                <w:numId w:val="19"/>
              </w:numPr>
              <w:rPr>
                <w:rFonts w:ascii="Aptos" w:hAnsi="Aptos" w:cstheme="minorBidi"/>
                <w:sz w:val="18"/>
                <w:szCs w:val="18"/>
                <w:lang w:eastAsia="en-US"/>
              </w:rPr>
            </w:pPr>
            <w:r w:rsidRPr="00C05728">
              <w:rPr>
                <w:rFonts w:ascii="Aptos" w:hAnsi="Aptos"/>
                <w:sz w:val="18"/>
                <w:szCs w:val="18"/>
              </w:rPr>
              <w:t>You can only apply for one grant at a time through a staged process and your end of project report must be approved before applying again under either of the program’s grant opportunities.</w:t>
            </w:r>
          </w:p>
        </w:tc>
        <w:tc>
          <w:tcPr>
            <w:tcW w:w="3473" w:type="dxa"/>
            <w:tcBorders>
              <w:top w:val="single" w:sz="4" w:space="0" w:color="auto"/>
              <w:left w:val="single" w:sz="4" w:space="0" w:color="auto"/>
              <w:bottom w:val="single" w:sz="4" w:space="0" w:color="auto"/>
              <w:right w:val="single" w:sz="4" w:space="0" w:color="auto"/>
            </w:tcBorders>
          </w:tcPr>
          <w:p w14:paraId="586B7E56" w14:textId="77777777" w:rsidR="00831CD0" w:rsidRPr="00C05728" w:rsidRDefault="00F65F1C" w:rsidP="0073105C">
            <w:pPr>
              <w:pStyle w:val="ListParagraph"/>
              <w:numPr>
                <w:ilvl w:val="0"/>
                <w:numId w:val="18"/>
              </w:numPr>
              <w:rPr>
                <w:rFonts w:ascii="Aptos" w:hAnsi="Aptos" w:cstheme="minorBidi"/>
                <w:sz w:val="18"/>
                <w:szCs w:val="18"/>
                <w:lang w:eastAsia="en-US"/>
              </w:rPr>
            </w:pPr>
            <w:r w:rsidRPr="00C05728">
              <w:rPr>
                <w:rFonts w:ascii="Aptos" w:hAnsi="Aptos"/>
                <w:sz w:val="18"/>
                <w:szCs w:val="18"/>
              </w:rPr>
              <w:t xml:space="preserve">You may apply for multiple grants under this opportunity, however the combined total you (and your related bodies corporate) can receive through the Commercialisation and Growth grant opportunity is </w:t>
            </w:r>
            <w:r w:rsidRPr="00C05728">
              <w:rPr>
                <w:rFonts w:ascii="Aptos" w:hAnsi="Aptos"/>
                <w:b/>
                <w:bCs/>
                <w:sz w:val="18"/>
                <w:szCs w:val="18"/>
              </w:rPr>
              <w:t>$5,000,000</w:t>
            </w:r>
            <w:r w:rsidRPr="00C05728">
              <w:rPr>
                <w:rFonts w:ascii="Aptos" w:hAnsi="Aptos"/>
                <w:sz w:val="18"/>
                <w:szCs w:val="18"/>
              </w:rPr>
              <w:t xml:space="preserve">. </w:t>
            </w:r>
          </w:p>
          <w:p w14:paraId="0C2F6311" w14:textId="76132B27" w:rsidR="003D278E" w:rsidRPr="00C05728" w:rsidRDefault="003D278E" w:rsidP="0073105C">
            <w:pPr>
              <w:pStyle w:val="ListParagraph"/>
              <w:numPr>
                <w:ilvl w:val="0"/>
                <w:numId w:val="18"/>
              </w:numPr>
              <w:rPr>
                <w:rFonts w:ascii="Aptos" w:hAnsi="Aptos" w:cstheme="minorBidi"/>
                <w:sz w:val="18"/>
                <w:szCs w:val="18"/>
                <w:lang w:eastAsia="en-US"/>
              </w:rPr>
            </w:pPr>
            <w:r w:rsidRPr="00C05728">
              <w:rPr>
                <w:rFonts w:ascii="Aptos" w:hAnsi="Aptos" w:cstheme="minorBidi"/>
                <w:sz w:val="18"/>
                <w:szCs w:val="18"/>
                <w:lang w:eastAsia="en-US"/>
              </w:rPr>
              <w:t>Y</w:t>
            </w:r>
            <w:r w:rsidR="00A8786C" w:rsidRPr="00C05728">
              <w:rPr>
                <w:rFonts w:ascii="Aptos" w:hAnsi="Aptos" w:cstheme="minorBidi"/>
                <w:sz w:val="18"/>
                <w:szCs w:val="18"/>
                <w:lang w:eastAsia="en-US"/>
              </w:rPr>
              <w:t>ou may only receive</w:t>
            </w:r>
            <w:r w:rsidR="0073105C" w:rsidRPr="00C05728">
              <w:rPr>
                <w:rFonts w:ascii="Aptos" w:hAnsi="Aptos" w:cstheme="minorBidi"/>
                <w:sz w:val="18"/>
                <w:szCs w:val="18"/>
                <w:lang w:eastAsia="en-US"/>
              </w:rPr>
              <w:t xml:space="preserve"> </w:t>
            </w:r>
            <w:r w:rsidR="00A8786C" w:rsidRPr="00C05728">
              <w:rPr>
                <w:rFonts w:ascii="Aptos" w:hAnsi="Aptos" w:cstheme="minorBidi"/>
                <w:sz w:val="18"/>
                <w:szCs w:val="18"/>
                <w:lang w:eastAsia="en-US"/>
              </w:rPr>
              <w:t xml:space="preserve">up to </w:t>
            </w:r>
            <w:r w:rsidR="007E155F" w:rsidRPr="00C05728">
              <w:rPr>
                <w:rFonts w:ascii="Aptos" w:hAnsi="Aptos" w:cstheme="minorBidi"/>
                <w:sz w:val="18"/>
                <w:szCs w:val="18"/>
                <w:lang w:eastAsia="en-US"/>
              </w:rPr>
              <w:t>$5,000,000</w:t>
            </w:r>
            <w:r w:rsidR="00A8786C" w:rsidRPr="00C05728">
              <w:rPr>
                <w:rFonts w:ascii="Aptos" w:hAnsi="Aptos" w:cstheme="minorBidi"/>
                <w:sz w:val="18"/>
                <w:szCs w:val="18"/>
                <w:lang w:eastAsia="en-US"/>
              </w:rPr>
              <w:t xml:space="preserve"> for the same innovative product, process or service. </w:t>
            </w:r>
          </w:p>
          <w:p w14:paraId="2FCF4A57" w14:textId="50E951DF" w:rsidR="00831CD0" w:rsidRPr="00C05728" w:rsidRDefault="00831CD0" w:rsidP="0073105C">
            <w:pPr>
              <w:pStyle w:val="ListParagraph"/>
              <w:numPr>
                <w:ilvl w:val="0"/>
                <w:numId w:val="18"/>
              </w:numPr>
              <w:rPr>
                <w:rFonts w:ascii="Aptos" w:hAnsi="Aptos" w:cstheme="minorBidi"/>
                <w:sz w:val="18"/>
                <w:szCs w:val="18"/>
                <w:lang w:eastAsia="en-US"/>
              </w:rPr>
            </w:pPr>
            <w:r w:rsidRPr="00C05728">
              <w:rPr>
                <w:rFonts w:ascii="Aptos" w:hAnsi="Aptos" w:cstheme="minorBidi"/>
                <w:sz w:val="18"/>
                <w:szCs w:val="18"/>
                <w:lang w:eastAsia="en-US"/>
              </w:rPr>
              <w:t>You cannot receive funding for the same activities.</w:t>
            </w:r>
          </w:p>
          <w:p w14:paraId="5A55BD8A" w14:textId="18A7A887" w:rsidR="00A8786C" w:rsidRPr="00C05728" w:rsidRDefault="00613772" w:rsidP="00AC2A66">
            <w:pPr>
              <w:pStyle w:val="ListParagraph"/>
              <w:numPr>
                <w:ilvl w:val="0"/>
                <w:numId w:val="18"/>
              </w:numPr>
              <w:rPr>
                <w:rFonts w:ascii="Aptos" w:hAnsi="Aptos" w:cstheme="minorBidi"/>
                <w:sz w:val="18"/>
                <w:szCs w:val="18"/>
                <w:lang w:eastAsia="en-US"/>
              </w:rPr>
            </w:pPr>
            <w:r w:rsidRPr="00C05728">
              <w:rPr>
                <w:rFonts w:ascii="Aptos" w:hAnsi="Aptos"/>
                <w:sz w:val="18"/>
                <w:szCs w:val="18"/>
              </w:rPr>
              <w:t>You can only apply for one grant at a time through a staged process and your end of project report must be approved before applying again under either of the program’s grant opportunities.</w:t>
            </w:r>
          </w:p>
        </w:tc>
      </w:tr>
      <w:tr w:rsidR="00CA53C8" w:rsidRPr="00C05728" w14:paraId="71EDEF21" w14:textId="77777777" w:rsidTr="005B0A87">
        <w:tc>
          <w:tcPr>
            <w:tcW w:w="907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AE72E74" w14:textId="47D6B448" w:rsidR="00CA53C8" w:rsidRPr="00C05728" w:rsidRDefault="00CA53C8" w:rsidP="00CA53C8">
            <w:pPr>
              <w:rPr>
                <w:rFonts w:ascii="Aptos" w:hAnsi="Aptos" w:cstheme="minorBidi"/>
                <w:b/>
                <w:bCs/>
                <w:sz w:val="18"/>
                <w:szCs w:val="18"/>
                <w:lang w:eastAsia="en-US"/>
              </w:rPr>
            </w:pPr>
            <w:r w:rsidRPr="00C05728">
              <w:rPr>
                <w:rFonts w:ascii="Aptos" w:hAnsi="Aptos" w:cstheme="minorBidi"/>
                <w:b/>
                <w:bCs/>
                <w:sz w:val="18"/>
                <w:szCs w:val="18"/>
                <w:lang w:eastAsia="en-US"/>
              </w:rPr>
              <w:t>Eligible Activities</w:t>
            </w:r>
          </w:p>
        </w:tc>
      </w:tr>
      <w:tr w:rsidR="00DB15CB" w:rsidRPr="00C05728" w14:paraId="47E4A975" w14:textId="77777777" w:rsidTr="005B0A87">
        <w:tc>
          <w:tcPr>
            <w:tcW w:w="2127" w:type="dxa"/>
            <w:tcBorders>
              <w:top w:val="single" w:sz="4" w:space="0" w:color="auto"/>
              <w:left w:val="single" w:sz="4" w:space="0" w:color="auto"/>
              <w:bottom w:val="single" w:sz="4" w:space="0" w:color="auto"/>
              <w:right w:val="single" w:sz="4" w:space="0" w:color="auto"/>
            </w:tcBorders>
          </w:tcPr>
          <w:p w14:paraId="534FC60C" w14:textId="3A6D38F1" w:rsidR="00DB15CB" w:rsidRPr="00C05728" w:rsidRDefault="00DB15CB">
            <w:pPr>
              <w:rPr>
                <w:rFonts w:ascii="Aptos" w:hAnsi="Aptos" w:cstheme="minorBidi"/>
                <w:sz w:val="18"/>
                <w:szCs w:val="18"/>
                <w:lang w:eastAsia="en-US"/>
              </w:rPr>
            </w:pPr>
            <w:r w:rsidRPr="00C05728">
              <w:rPr>
                <w:rFonts w:ascii="Aptos" w:hAnsi="Aptos" w:cstheme="minorBidi"/>
                <w:sz w:val="18"/>
                <w:szCs w:val="18"/>
                <w:lang w:eastAsia="en-US"/>
              </w:rPr>
              <w:t xml:space="preserve">To be eligible your project </w:t>
            </w:r>
            <w:r w:rsidRPr="00C05728">
              <w:rPr>
                <w:rFonts w:ascii="Aptos" w:hAnsi="Aptos" w:cstheme="minorBidi"/>
                <w:b/>
                <w:bCs/>
                <w:sz w:val="18"/>
                <w:szCs w:val="18"/>
                <w:lang w:eastAsia="en-US"/>
              </w:rPr>
              <w:t>must</w:t>
            </w:r>
            <w:r w:rsidRPr="00C05728">
              <w:rPr>
                <w:rFonts w:ascii="Aptos" w:hAnsi="Aptos" w:cstheme="minorBidi"/>
                <w:sz w:val="18"/>
                <w:szCs w:val="18"/>
                <w:lang w:eastAsia="en-US"/>
              </w:rPr>
              <w:t xml:space="preserve">: </w:t>
            </w:r>
          </w:p>
        </w:tc>
        <w:tc>
          <w:tcPr>
            <w:tcW w:w="3472" w:type="dxa"/>
            <w:tcBorders>
              <w:top w:val="single" w:sz="4" w:space="0" w:color="auto"/>
              <w:left w:val="single" w:sz="4" w:space="0" w:color="auto"/>
              <w:bottom w:val="single" w:sz="4" w:space="0" w:color="auto"/>
              <w:right w:val="single" w:sz="4" w:space="0" w:color="auto"/>
            </w:tcBorders>
          </w:tcPr>
          <w:p w14:paraId="0054C024" w14:textId="77777777" w:rsidR="00DB15CB" w:rsidRPr="00C05728" w:rsidRDefault="00DB15CB" w:rsidP="00DB15CB">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be aimed at bringing an innovative product, process or service to domestic and / or international markets</w:t>
            </w:r>
          </w:p>
          <w:p w14:paraId="4E5BD70E" w14:textId="0324E5E6" w:rsidR="00DB15CB" w:rsidRPr="00C05728" w:rsidRDefault="00DB15CB" w:rsidP="00DB15CB">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directly relate to the Early-Stage Commercialisation grant opportunity outcomes and objectives</w:t>
            </w:r>
          </w:p>
          <w:p w14:paraId="05A6DD9C" w14:textId="12CF0E11" w:rsidR="00A95BB1" w:rsidRPr="00C05728" w:rsidRDefault="00DB15CB" w:rsidP="00A95BB1">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have at least $100,000 in eligible expenditure</w:t>
            </w:r>
          </w:p>
          <w:p w14:paraId="5AB201E0" w14:textId="2B86F113" w:rsidR="009E5482" w:rsidRDefault="00A95BB1" w:rsidP="007A7B25">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 xml:space="preserve">not result in the maximum allowable amount of $250,000 in Early-Stage Growth grant funding being exceeded </w:t>
            </w:r>
          </w:p>
          <w:p w14:paraId="60686AD9" w14:textId="77777777" w:rsidR="007A7B25" w:rsidRDefault="007A7B25" w:rsidP="007A7B25">
            <w:pPr>
              <w:rPr>
                <w:rFonts w:ascii="Aptos" w:hAnsi="Aptos" w:cstheme="minorBidi"/>
                <w:sz w:val="18"/>
                <w:szCs w:val="18"/>
                <w:lang w:eastAsia="en-US"/>
              </w:rPr>
            </w:pPr>
          </w:p>
          <w:p w14:paraId="6AC2CA56" w14:textId="77777777" w:rsidR="007A7B25" w:rsidRPr="007A7B25" w:rsidRDefault="007A7B25" w:rsidP="007A7B25">
            <w:pPr>
              <w:rPr>
                <w:rFonts w:ascii="Aptos" w:hAnsi="Aptos" w:cstheme="minorBidi"/>
                <w:sz w:val="18"/>
                <w:szCs w:val="18"/>
                <w:lang w:eastAsia="en-US"/>
              </w:rPr>
            </w:pPr>
          </w:p>
          <w:p w14:paraId="366DA655" w14:textId="6CE7E2F5" w:rsidR="00DB15CB" w:rsidRPr="00C05728" w:rsidRDefault="00DB15CB" w:rsidP="00DB15CB">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lastRenderedPageBreak/>
              <w:t>not have previously received an Early-Stage Commercialisation grant for the same activities related to your innovative product, process or service.</w:t>
            </w:r>
          </w:p>
        </w:tc>
        <w:tc>
          <w:tcPr>
            <w:tcW w:w="3473" w:type="dxa"/>
            <w:tcBorders>
              <w:top w:val="single" w:sz="4" w:space="0" w:color="auto"/>
              <w:left w:val="single" w:sz="4" w:space="0" w:color="auto"/>
              <w:bottom w:val="single" w:sz="4" w:space="0" w:color="auto"/>
              <w:right w:val="single" w:sz="4" w:space="0" w:color="auto"/>
            </w:tcBorders>
          </w:tcPr>
          <w:p w14:paraId="53FA3136" w14:textId="6DD23CB1" w:rsidR="007E155F" w:rsidRPr="00C05728" w:rsidRDefault="007E155F" w:rsidP="007E155F">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lastRenderedPageBreak/>
              <w:t>be aimed at the commercialisation and/or scaling up of a new product, process or service for entry into domestic and/or international markets.</w:t>
            </w:r>
          </w:p>
          <w:p w14:paraId="403EBEC2" w14:textId="4760527F" w:rsidR="007E155F" w:rsidRPr="00C05728" w:rsidRDefault="007E155F" w:rsidP="007E155F">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 xml:space="preserve">directly relate to the Commercialisation and Growth grant opportunity outcomes and objectives </w:t>
            </w:r>
          </w:p>
          <w:p w14:paraId="37EF8AA6" w14:textId="66408B47" w:rsidR="009E5482" w:rsidRDefault="007E155F" w:rsidP="007A7B25">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have at least $200,000 in eligible expenditure</w:t>
            </w:r>
          </w:p>
          <w:p w14:paraId="2297C01B" w14:textId="77777777" w:rsidR="007A7B25" w:rsidRDefault="007A7B25" w:rsidP="007A7B25">
            <w:pPr>
              <w:rPr>
                <w:rFonts w:ascii="Aptos" w:hAnsi="Aptos" w:cstheme="minorBidi"/>
                <w:sz w:val="18"/>
                <w:szCs w:val="18"/>
                <w:lang w:eastAsia="en-US"/>
              </w:rPr>
            </w:pPr>
          </w:p>
          <w:p w14:paraId="4269F9CE" w14:textId="77777777" w:rsidR="007A7B25" w:rsidRDefault="007A7B25" w:rsidP="007A7B25">
            <w:pPr>
              <w:rPr>
                <w:rFonts w:ascii="Aptos" w:hAnsi="Aptos" w:cstheme="minorBidi"/>
                <w:sz w:val="18"/>
                <w:szCs w:val="18"/>
                <w:lang w:eastAsia="en-US"/>
              </w:rPr>
            </w:pPr>
          </w:p>
          <w:p w14:paraId="1F7941FF" w14:textId="77777777" w:rsidR="007A7B25" w:rsidRDefault="007A7B25" w:rsidP="007A7B25">
            <w:pPr>
              <w:rPr>
                <w:rFonts w:ascii="Aptos" w:hAnsi="Aptos" w:cstheme="minorBidi"/>
                <w:sz w:val="18"/>
                <w:szCs w:val="18"/>
                <w:lang w:eastAsia="en-US"/>
              </w:rPr>
            </w:pPr>
          </w:p>
          <w:p w14:paraId="4976C76D" w14:textId="77777777" w:rsidR="007A7B25" w:rsidRPr="007A7B25" w:rsidRDefault="007A7B25" w:rsidP="007A7B25">
            <w:pPr>
              <w:rPr>
                <w:rFonts w:ascii="Aptos" w:hAnsi="Aptos" w:cstheme="minorBidi"/>
                <w:sz w:val="18"/>
                <w:szCs w:val="18"/>
                <w:lang w:eastAsia="en-US"/>
              </w:rPr>
            </w:pPr>
          </w:p>
          <w:p w14:paraId="357CCAF5" w14:textId="77777777" w:rsidR="006B21F5" w:rsidRPr="00C05728" w:rsidRDefault="007E155F" w:rsidP="006B21F5">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lastRenderedPageBreak/>
              <w:t xml:space="preserve">not result in the total funding received through this grant opportunity exceeding the maximum allowable amount </w:t>
            </w:r>
            <w:r w:rsidR="009B2EB4" w:rsidRPr="00C05728">
              <w:rPr>
                <w:rFonts w:ascii="Aptos" w:hAnsi="Aptos" w:cstheme="minorBidi"/>
                <w:sz w:val="18"/>
                <w:szCs w:val="18"/>
                <w:lang w:eastAsia="en-US"/>
              </w:rPr>
              <w:t>of $5,000,000</w:t>
            </w:r>
            <w:r w:rsidRPr="00C05728">
              <w:rPr>
                <w:rFonts w:ascii="Aptos" w:hAnsi="Aptos" w:cstheme="minorBidi"/>
                <w:sz w:val="18"/>
                <w:szCs w:val="18"/>
                <w:lang w:eastAsia="en-US"/>
              </w:rPr>
              <w:t xml:space="preserve"> for the same product, process, or service</w:t>
            </w:r>
          </w:p>
          <w:p w14:paraId="2792DAE7" w14:textId="2BB87156" w:rsidR="006B21F5" w:rsidRPr="00C05728" w:rsidRDefault="006B21F5" w:rsidP="00152643">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not contain activities funded through a previous Industry Growth Program grant opportunity for the same innovative product, process or service.</w:t>
            </w:r>
          </w:p>
        </w:tc>
      </w:tr>
      <w:tr w:rsidR="00C27A03" w:rsidRPr="00C05728" w14:paraId="592C2FF2" w14:textId="77777777" w:rsidTr="005B0A87">
        <w:tc>
          <w:tcPr>
            <w:tcW w:w="2127" w:type="dxa"/>
            <w:tcBorders>
              <w:top w:val="single" w:sz="4" w:space="0" w:color="auto"/>
              <w:left w:val="single" w:sz="4" w:space="0" w:color="auto"/>
              <w:bottom w:val="single" w:sz="4" w:space="0" w:color="auto"/>
              <w:right w:val="single" w:sz="4" w:space="0" w:color="auto"/>
            </w:tcBorders>
          </w:tcPr>
          <w:p w14:paraId="2D922EA3" w14:textId="3BB4226F" w:rsidR="00C27A03" w:rsidRPr="00C05728" w:rsidRDefault="00582718">
            <w:pPr>
              <w:rPr>
                <w:rFonts w:ascii="Aptos" w:hAnsi="Aptos" w:cstheme="minorBidi"/>
                <w:sz w:val="18"/>
                <w:szCs w:val="18"/>
                <w:lang w:eastAsia="en-US"/>
              </w:rPr>
            </w:pPr>
            <w:r w:rsidRPr="00C05728">
              <w:rPr>
                <w:rFonts w:ascii="Aptos" w:hAnsi="Aptos" w:cstheme="minorBidi"/>
                <w:sz w:val="18"/>
                <w:szCs w:val="18"/>
                <w:lang w:eastAsia="en-US"/>
              </w:rPr>
              <w:lastRenderedPageBreak/>
              <w:t xml:space="preserve">Eligible activities </w:t>
            </w:r>
            <w:r w:rsidRPr="00C05728">
              <w:rPr>
                <w:rFonts w:ascii="Aptos" w:hAnsi="Aptos" w:cstheme="minorBidi"/>
                <w:b/>
                <w:bCs/>
                <w:sz w:val="18"/>
                <w:szCs w:val="18"/>
                <w:lang w:eastAsia="en-US"/>
              </w:rPr>
              <w:t>must</w:t>
            </w:r>
            <w:r w:rsidRPr="00C05728">
              <w:rPr>
                <w:rFonts w:ascii="Aptos" w:hAnsi="Aptos" w:cstheme="minorBidi"/>
                <w:sz w:val="18"/>
                <w:szCs w:val="18"/>
                <w:lang w:eastAsia="en-US"/>
              </w:rPr>
              <w:t xml:space="preserve"> directly relate to the project </w:t>
            </w:r>
            <w:r w:rsidR="007E155F" w:rsidRPr="00C05728">
              <w:rPr>
                <w:rFonts w:ascii="Aptos" w:hAnsi="Aptos" w:cstheme="minorBidi"/>
                <w:sz w:val="18"/>
                <w:szCs w:val="18"/>
                <w:lang w:eastAsia="en-US"/>
              </w:rPr>
              <w:t xml:space="preserve">and the program’s objectives and outcomes </w:t>
            </w:r>
            <w:r w:rsidRPr="00C05728">
              <w:rPr>
                <w:rFonts w:ascii="Aptos" w:hAnsi="Aptos" w:cstheme="minorBidi"/>
                <w:sz w:val="18"/>
                <w:szCs w:val="18"/>
                <w:lang w:eastAsia="en-US"/>
              </w:rPr>
              <w:t xml:space="preserve">and </w:t>
            </w:r>
            <w:r w:rsidRPr="00C05728">
              <w:rPr>
                <w:rFonts w:ascii="Aptos" w:hAnsi="Aptos" w:cstheme="minorBidi"/>
                <w:b/>
                <w:bCs/>
                <w:sz w:val="18"/>
                <w:szCs w:val="18"/>
                <w:lang w:eastAsia="en-US"/>
              </w:rPr>
              <w:t>may</w:t>
            </w:r>
            <w:r w:rsidRPr="00C05728">
              <w:rPr>
                <w:rFonts w:ascii="Aptos" w:hAnsi="Aptos" w:cstheme="minorBidi"/>
                <w:sz w:val="18"/>
                <w:szCs w:val="18"/>
                <w:lang w:eastAsia="en-US"/>
              </w:rPr>
              <w:t xml:space="preserve"> include</w:t>
            </w:r>
            <w:r w:rsidR="00DB15CB" w:rsidRPr="00C05728">
              <w:rPr>
                <w:rFonts w:ascii="Aptos" w:hAnsi="Aptos" w:cstheme="minorBidi"/>
                <w:sz w:val="18"/>
                <w:szCs w:val="18"/>
                <w:lang w:eastAsia="en-US"/>
              </w:rPr>
              <w:t>:</w:t>
            </w:r>
          </w:p>
        </w:tc>
        <w:tc>
          <w:tcPr>
            <w:tcW w:w="3472" w:type="dxa"/>
            <w:tcBorders>
              <w:top w:val="single" w:sz="4" w:space="0" w:color="auto"/>
              <w:left w:val="single" w:sz="4" w:space="0" w:color="auto"/>
              <w:bottom w:val="single" w:sz="4" w:space="0" w:color="auto"/>
              <w:right w:val="single" w:sz="4" w:space="0" w:color="auto"/>
            </w:tcBorders>
          </w:tcPr>
          <w:p w14:paraId="221034A8"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feasibility studies, analytical and experimental proof-of-concept to validate analytical predictions of the proposed innovative product, process or service</w:t>
            </w:r>
          </w:p>
          <w:p w14:paraId="62C0C57B"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small scale testing and validation of basic components to establish that they will work together</w:t>
            </w:r>
          </w:p>
          <w:p w14:paraId="1864DF38"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larger scale testing of the system (integrated prototype components) in a simulated or theoretical environment</w:t>
            </w:r>
          </w:p>
          <w:p w14:paraId="70D43185"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 xml:space="preserve">scaled prototype system or subsystem testing in a simulated or theoretical environment </w:t>
            </w:r>
          </w:p>
          <w:p w14:paraId="177CB4C7"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preliminary designs of critical components completed</w:t>
            </w:r>
          </w:p>
          <w:p w14:paraId="5C14006D" w14:textId="0434090F" w:rsidR="00CA2144" w:rsidRPr="00C05728" w:rsidRDefault="00CA2144" w:rsidP="00CA2144">
            <w:pPr>
              <w:pStyle w:val="ListParagraph"/>
              <w:numPr>
                <w:ilvl w:val="0"/>
                <w:numId w:val="5"/>
              </w:numPr>
              <w:ind w:left="176" w:hanging="176"/>
              <w:rPr>
                <w:rFonts w:ascii="Aptos" w:hAnsi="Aptos" w:cstheme="minorBidi"/>
                <w:sz w:val="18"/>
                <w:szCs w:val="18"/>
              </w:rPr>
            </w:pPr>
            <w:r w:rsidRPr="00C05728">
              <w:rPr>
                <w:rFonts w:ascii="Aptos" w:hAnsi="Aptos" w:cstheme="minorBidi"/>
                <w:sz w:val="18"/>
                <w:szCs w:val="18"/>
                <w:lang w:eastAsia="en-US"/>
              </w:rPr>
              <w:t>initial cost</w:t>
            </w:r>
            <w:r w:rsidRPr="00C05728">
              <w:rPr>
                <w:rFonts w:ascii="Aptos" w:hAnsi="Aptos" w:cstheme="minorBidi"/>
                <w:sz w:val="18"/>
                <w:szCs w:val="18"/>
              </w:rPr>
              <w:t xml:space="preserve"> models, required investments and supporting partners identified.</w:t>
            </w:r>
          </w:p>
        </w:tc>
        <w:tc>
          <w:tcPr>
            <w:tcW w:w="3473" w:type="dxa"/>
            <w:tcBorders>
              <w:top w:val="single" w:sz="4" w:space="0" w:color="auto"/>
              <w:left w:val="single" w:sz="4" w:space="0" w:color="auto"/>
              <w:bottom w:val="single" w:sz="4" w:space="0" w:color="auto"/>
              <w:right w:val="single" w:sz="4" w:space="0" w:color="auto"/>
            </w:tcBorders>
          </w:tcPr>
          <w:p w14:paraId="2D2ED4D9"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small scale testing and validation of basic components to establish that they will work together</w:t>
            </w:r>
          </w:p>
          <w:p w14:paraId="78A84812"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larger scale testing of the system (integrated prototype components) in the commercially intended environment</w:t>
            </w:r>
          </w:p>
          <w:p w14:paraId="6AE1C011"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 xml:space="preserve">scaled prototype system or subsystem testing in the commercially intended environment </w:t>
            </w:r>
          </w:p>
          <w:p w14:paraId="71922ACF"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preliminary designs of critical components completed</w:t>
            </w:r>
          </w:p>
          <w:p w14:paraId="0F8130ED"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initial cost models, required investments and supporting partners identified</w:t>
            </w:r>
          </w:p>
          <w:p w14:paraId="6A3EB2F6"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capability to produce systems, subsystems of components in the commercially intended environment</w:t>
            </w:r>
          </w:p>
          <w:p w14:paraId="0264706C"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demonstrated system operated in the commercially intended environment over the full range of expected conditions</w:t>
            </w:r>
          </w:p>
          <w:p w14:paraId="623985AC"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pilot capability demonstrated</w:t>
            </w:r>
          </w:p>
          <w:p w14:paraId="53C9F84B" w14:textId="7777777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small scale production demonstrated, with capability in place to scale up to full scale production</w:t>
            </w:r>
          </w:p>
          <w:p w14:paraId="06612DF1" w14:textId="0C928AD7" w:rsidR="00CA2144" w:rsidRPr="00C05728" w:rsidRDefault="00CA2144" w:rsidP="00CA2144">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innovative product, process or service available to customers and consumers.</w:t>
            </w:r>
          </w:p>
        </w:tc>
      </w:tr>
      <w:tr w:rsidR="00FB69FE" w:rsidRPr="00C05728" w14:paraId="6DA55CCD" w14:textId="77777777" w:rsidTr="005B0A87">
        <w:tc>
          <w:tcPr>
            <w:tcW w:w="2127" w:type="dxa"/>
            <w:vMerge w:val="restart"/>
            <w:tcBorders>
              <w:top w:val="single" w:sz="4" w:space="0" w:color="auto"/>
              <w:left w:val="single" w:sz="4" w:space="0" w:color="auto"/>
              <w:right w:val="single" w:sz="4" w:space="0" w:color="auto"/>
            </w:tcBorders>
          </w:tcPr>
          <w:p w14:paraId="1AE44272" w14:textId="77777777" w:rsidR="00FB69FE" w:rsidRPr="00C05728" w:rsidRDefault="00FB69FE" w:rsidP="003A02F6">
            <w:pPr>
              <w:rPr>
                <w:rFonts w:ascii="Aptos" w:hAnsi="Aptos" w:cstheme="minorBidi"/>
                <w:sz w:val="18"/>
                <w:szCs w:val="18"/>
                <w:lang w:eastAsia="en-US"/>
              </w:rPr>
            </w:pPr>
            <w:r w:rsidRPr="00C05728">
              <w:rPr>
                <w:rFonts w:ascii="Aptos" w:hAnsi="Aptos" w:cstheme="minorBidi"/>
                <w:sz w:val="18"/>
                <w:szCs w:val="18"/>
                <w:lang w:eastAsia="en-US"/>
              </w:rPr>
              <w:t xml:space="preserve">Eligible activities </w:t>
            </w:r>
            <w:r w:rsidRPr="00C05728">
              <w:rPr>
                <w:rFonts w:ascii="Aptos" w:hAnsi="Aptos" w:cstheme="minorBidi"/>
                <w:b/>
                <w:bCs/>
                <w:sz w:val="18"/>
                <w:szCs w:val="18"/>
                <w:lang w:eastAsia="en-US"/>
              </w:rPr>
              <w:t>do not include</w:t>
            </w:r>
            <w:r w:rsidRPr="00C05728">
              <w:rPr>
                <w:rFonts w:ascii="Aptos" w:hAnsi="Aptos" w:cstheme="minorBidi"/>
                <w:sz w:val="18"/>
                <w:szCs w:val="18"/>
                <w:lang w:eastAsia="en-US"/>
              </w:rPr>
              <w:t>:</w:t>
            </w:r>
          </w:p>
          <w:p w14:paraId="7C5CAE6D" w14:textId="08C9FC02" w:rsidR="00FB69FE" w:rsidRPr="00C05728" w:rsidRDefault="00FB69FE" w:rsidP="003A02F6">
            <w:pPr>
              <w:rPr>
                <w:rFonts w:ascii="Aptos" w:hAnsi="Aptos" w:cstheme="minorBidi"/>
                <w:sz w:val="18"/>
                <w:szCs w:val="18"/>
                <w:lang w:eastAsia="en-US"/>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tcPr>
          <w:p w14:paraId="2D44F6E7" w14:textId="47D593C5" w:rsidR="00FB69FE" w:rsidRPr="00C05728" w:rsidRDefault="00EE6D30" w:rsidP="002C4DF7">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e</w:t>
            </w:r>
            <w:r w:rsidR="00FB69FE" w:rsidRPr="00C05728">
              <w:rPr>
                <w:rFonts w:ascii="Aptos" w:hAnsi="Aptos" w:cstheme="minorBidi"/>
                <w:sz w:val="18"/>
                <w:szCs w:val="18"/>
                <w:lang w:eastAsia="en-US"/>
              </w:rPr>
              <w:t>arly-stage research</w:t>
            </w:r>
          </w:p>
          <w:p w14:paraId="0265169B" w14:textId="77777777" w:rsidR="00FB69FE" w:rsidRPr="00C05728" w:rsidRDefault="00FB69FE" w:rsidP="002C4DF7">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manufacturing plants to produce an existing product more efficiently, or to increase the profitability of an existing service, in support of incremental growth or business-as-usual activities</w:t>
            </w:r>
          </w:p>
          <w:p w14:paraId="7B20E63D" w14:textId="77777777" w:rsidR="00FB69FE" w:rsidRPr="00C05728" w:rsidRDefault="00FB69FE" w:rsidP="002C4DF7">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commercialisation of the next version or iteration of an existing product, process or service where updates and changes are minor and therefore does not qualify as an innovative product, process or service (see the glossary at section 14)</w:t>
            </w:r>
          </w:p>
          <w:p w14:paraId="315038F2" w14:textId="382DB043" w:rsidR="00FB69FE" w:rsidRPr="00C05728" w:rsidRDefault="00FB69FE" w:rsidP="005B0A87">
            <w:pPr>
              <w:pStyle w:val="ListParagraph"/>
              <w:numPr>
                <w:ilvl w:val="0"/>
                <w:numId w:val="5"/>
              </w:numPr>
              <w:ind w:left="176" w:hanging="176"/>
              <w:rPr>
                <w:rFonts w:ascii="Aptos" w:hAnsi="Aptos" w:cstheme="minorBidi"/>
                <w:sz w:val="18"/>
                <w:szCs w:val="18"/>
                <w:lang w:eastAsia="en-US"/>
              </w:rPr>
            </w:pPr>
            <w:r w:rsidRPr="00C05728">
              <w:rPr>
                <w:rFonts w:ascii="Aptos" w:hAnsi="Aptos" w:cstheme="minorBidi"/>
                <w:sz w:val="18"/>
                <w:szCs w:val="18"/>
                <w:lang w:eastAsia="en-US"/>
              </w:rPr>
              <w:t>developing an innovative product, process</w:t>
            </w:r>
            <w:r w:rsidRPr="00C05728">
              <w:rPr>
                <w:rFonts w:ascii="Aptos" w:hAnsi="Aptos"/>
                <w:sz w:val="18"/>
                <w:szCs w:val="18"/>
              </w:rPr>
              <w:t xml:space="preserve"> </w:t>
            </w:r>
            <w:r w:rsidRPr="00C05728">
              <w:rPr>
                <w:rFonts w:ascii="Aptos" w:hAnsi="Aptos" w:cstheme="minorBidi"/>
                <w:sz w:val="18"/>
                <w:szCs w:val="18"/>
                <w:lang w:eastAsia="en-US"/>
              </w:rPr>
              <w:t>or service for internal use only (i.e. not for sale), for example an enhancement to a manufacturing process that you will only use in your manufacturing plants to produce an existing product more efficiently, or to increase the profitability of an existing service.</w:t>
            </w:r>
          </w:p>
        </w:tc>
      </w:tr>
      <w:tr w:rsidR="00FB69FE" w:rsidRPr="00C05728" w14:paraId="2A4DE5A4" w14:textId="77777777" w:rsidTr="005B0A87">
        <w:tc>
          <w:tcPr>
            <w:tcW w:w="2127" w:type="dxa"/>
            <w:vMerge/>
            <w:tcBorders>
              <w:left w:val="single" w:sz="4" w:space="0" w:color="auto"/>
              <w:bottom w:val="nil"/>
              <w:right w:val="single" w:sz="4" w:space="0" w:color="auto"/>
            </w:tcBorders>
          </w:tcPr>
          <w:p w14:paraId="0F383600" w14:textId="287DBE46" w:rsidR="00FB69FE" w:rsidRPr="00C05728" w:rsidRDefault="00FB69FE" w:rsidP="003A02F6">
            <w:pPr>
              <w:rPr>
                <w:rFonts w:ascii="Aptos" w:hAnsi="Aptos" w:cstheme="minorBidi"/>
                <w:sz w:val="18"/>
                <w:szCs w:val="18"/>
                <w:lang w:eastAsia="en-US"/>
              </w:rPr>
            </w:pP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25EF9877" w14:textId="77777777" w:rsidR="00FB69FE" w:rsidRPr="00C05728" w:rsidRDefault="00FB69FE" w:rsidP="003A02F6">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 xml:space="preserve">scaling production and/or </w:t>
            </w:r>
            <w:bookmarkStart w:id="1" w:name="_Hlk148603530"/>
            <w:r w:rsidRPr="00C05728">
              <w:rPr>
                <w:rFonts w:ascii="Aptos" w:hAnsi="Aptos" w:cstheme="minorBidi"/>
                <w:sz w:val="18"/>
                <w:szCs w:val="18"/>
                <w:lang w:eastAsia="en-US"/>
              </w:rPr>
              <w:t>marketing activities in markets where you have already made your first sales of the innovative product, process or service</w:t>
            </w:r>
            <w:bookmarkEnd w:id="1"/>
          </w:p>
          <w:p w14:paraId="21A56EF3" w14:textId="77777777" w:rsidR="00FB69FE" w:rsidRDefault="00FB69FE" w:rsidP="005B0A87">
            <w:pPr>
              <w:pStyle w:val="ListParagraph"/>
              <w:numPr>
                <w:ilvl w:val="0"/>
                <w:numId w:val="5"/>
              </w:numPr>
              <w:ind w:left="176" w:hanging="176"/>
              <w:rPr>
                <w:rFonts w:ascii="Aptos" w:hAnsi="Aptos"/>
                <w:sz w:val="18"/>
                <w:szCs w:val="18"/>
                <w:lang w:eastAsia="en-US"/>
              </w:rPr>
            </w:pPr>
            <w:r w:rsidRPr="00C05728">
              <w:rPr>
                <w:rFonts w:ascii="Aptos" w:hAnsi="Aptos" w:cstheme="minorBidi"/>
                <w:sz w:val="18"/>
                <w:szCs w:val="18"/>
                <w:lang w:eastAsia="en-US"/>
              </w:rPr>
              <w:t>opportunity costs relating to any production losses due to allocating resources to the agreed grant project,</w:t>
            </w:r>
            <w:r w:rsidRPr="00C05728">
              <w:rPr>
                <w:rFonts w:ascii="Aptos" w:hAnsi="Aptos"/>
                <w:sz w:val="18"/>
                <w:szCs w:val="18"/>
                <w:lang w:eastAsia="en-US"/>
              </w:rPr>
              <w:t xml:space="preserve"> costs of manufacturing production inputs not relating to commissioning new equipment.</w:t>
            </w:r>
          </w:p>
          <w:p w14:paraId="7A7C64BB" w14:textId="68B4A817" w:rsidR="007A7B25" w:rsidRPr="00C05728" w:rsidRDefault="007A7B25" w:rsidP="007A7B25">
            <w:pPr>
              <w:pStyle w:val="ListParagraph"/>
              <w:ind w:left="176"/>
              <w:rPr>
                <w:rFonts w:ascii="Aptos" w:hAnsi="Aptos"/>
                <w:sz w:val="18"/>
                <w:szCs w:val="18"/>
                <w:lang w:eastAsia="en-US"/>
              </w:rPr>
            </w:pP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421B8584" w14:textId="77777777" w:rsidR="00FB69FE" w:rsidRPr="00C05728" w:rsidRDefault="00FB69FE" w:rsidP="003A02F6">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marketing activities in markets where you have already made your first sales of the innovative product, process or service</w:t>
            </w:r>
          </w:p>
          <w:p w14:paraId="04ECCBCC" w14:textId="77777777" w:rsidR="00FB69FE" w:rsidRPr="00C05728" w:rsidRDefault="00FB69FE" w:rsidP="003A02F6">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activities funded through a previous Industry Growth Program grant for the same innovative product, process or service.</w:t>
            </w:r>
          </w:p>
          <w:p w14:paraId="113145C2" w14:textId="0550B999" w:rsidR="00FB69FE" w:rsidRPr="00C05728" w:rsidRDefault="00FB69FE" w:rsidP="003A02F6">
            <w:pPr>
              <w:rPr>
                <w:rFonts w:ascii="Aptos" w:eastAsiaTheme="minorHAnsi" w:hAnsi="Aptos" w:cstheme="minorBidi"/>
                <w:sz w:val="18"/>
                <w:szCs w:val="18"/>
                <w:lang w:eastAsia="en-US"/>
              </w:rPr>
            </w:pPr>
          </w:p>
        </w:tc>
      </w:tr>
      <w:tr w:rsidR="003A02F6" w:rsidRPr="00C05728" w14:paraId="0CB9F070" w14:textId="77777777" w:rsidTr="005B0A87">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CE6AA" w14:textId="5BF31FDC" w:rsidR="003A02F6" w:rsidRPr="00C05728" w:rsidRDefault="003A02F6" w:rsidP="003A02F6">
            <w:pPr>
              <w:rPr>
                <w:rFonts w:ascii="Aptos" w:hAnsi="Aptos" w:cstheme="minorBidi"/>
                <w:b/>
                <w:bCs/>
                <w:sz w:val="18"/>
                <w:szCs w:val="18"/>
                <w:lang w:eastAsia="en-US"/>
              </w:rPr>
            </w:pPr>
            <w:r w:rsidRPr="00C05728">
              <w:rPr>
                <w:rFonts w:ascii="Aptos" w:hAnsi="Aptos" w:cstheme="minorBidi"/>
                <w:b/>
                <w:bCs/>
                <w:sz w:val="18"/>
                <w:szCs w:val="18"/>
                <w:highlight w:val="lightGray"/>
                <w:lang w:eastAsia="en-US"/>
              </w:rPr>
              <w:lastRenderedPageBreak/>
              <w:t>Assessment</w:t>
            </w:r>
          </w:p>
        </w:tc>
      </w:tr>
      <w:tr w:rsidR="003A02F6" w:rsidRPr="00C05728" w14:paraId="02843D1F" w14:textId="77777777" w:rsidTr="005B0A87">
        <w:tc>
          <w:tcPr>
            <w:tcW w:w="2127" w:type="dxa"/>
            <w:tcBorders>
              <w:top w:val="single" w:sz="4" w:space="0" w:color="auto"/>
              <w:left w:val="single" w:sz="4" w:space="0" w:color="auto"/>
              <w:bottom w:val="single" w:sz="4" w:space="0" w:color="auto"/>
              <w:right w:val="single" w:sz="4" w:space="0" w:color="auto"/>
            </w:tcBorders>
          </w:tcPr>
          <w:p w14:paraId="4C17969F" w14:textId="6037B89B"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 xml:space="preserve">Assessment of applications </w:t>
            </w:r>
          </w:p>
        </w:tc>
        <w:tc>
          <w:tcPr>
            <w:tcW w:w="3472" w:type="dxa"/>
            <w:tcBorders>
              <w:top w:val="single" w:sz="4" w:space="0" w:color="auto"/>
              <w:left w:val="single" w:sz="4" w:space="0" w:color="auto"/>
              <w:bottom w:val="single" w:sz="4" w:space="0" w:color="auto"/>
              <w:right w:val="single" w:sz="4" w:space="0" w:color="auto"/>
            </w:tcBorders>
            <w:shd w:val="clear" w:color="auto" w:fill="auto"/>
          </w:tcPr>
          <w:p w14:paraId="3FFA2B60" w14:textId="705E7AB5" w:rsidR="003A02F6" w:rsidRPr="00C05728" w:rsidRDefault="003A02F6" w:rsidP="003A02F6">
            <w:pPr>
              <w:rPr>
                <w:rFonts w:ascii="Aptos" w:hAnsi="Aptos" w:cstheme="minorBidi"/>
                <w:sz w:val="18"/>
                <w:szCs w:val="18"/>
                <w:lang w:eastAsia="en-US"/>
              </w:rPr>
            </w:pPr>
            <w:r w:rsidRPr="00C05728">
              <w:rPr>
                <w:rFonts w:ascii="Aptos" w:hAnsi="Aptos"/>
                <w:sz w:val="18"/>
                <w:szCs w:val="18"/>
              </w:rPr>
              <w:t xml:space="preserve">Continuous assessment – </w:t>
            </w:r>
            <w:r w:rsidR="00BF6DC7" w:rsidRPr="00C05728">
              <w:rPr>
                <w:rFonts w:ascii="Aptos" w:hAnsi="Aptos"/>
                <w:sz w:val="18"/>
                <w:szCs w:val="18"/>
              </w:rPr>
              <w:t>a</w:t>
            </w:r>
            <w:r w:rsidRPr="00C05728">
              <w:rPr>
                <w:rFonts w:ascii="Aptos" w:hAnsi="Aptos"/>
                <w:sz w:val="18"/>
                <w:szCs w:val="18"/>
              </w:rPr>
              <w:t>pproximately every four weeks on an ongoing basis.</w:t>
            </w: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7B5EE500" w14:textId="73965614" w:rsidR="003A02F6" w:rsidRPr="00C05728" w:rsidRDefault="003A02F6" w:rsidP="003A02F6">
            <w:pPr>
              <w:rPr>
                <w:rFonts w:ascii="Aptos" w:hAnsi="Aptos" w:cstheme="minorBidi"/>
                <w:sz w:val="18"/>
                <w:szCs w:val="18"/>
                <w:lang w:eastAsia="en-US"/>
              </w:rPr>
            </w:pPr>
            <w:r w:rsidRPr="00C05728">
              <w:rPr>
                <w:rFonts w:ascii="Aptos" w:hAnsi="Aptos"/>
                <w:sz w:val="18"/>
                <w:szCs w:val="18"/>
              </w:rPr>
              <w:t xml:space="preserve">Continuous assessment – </w:t>
            </w:r>
            <w:r w:rsidR="00BF6DC7" w:rsidRPr="00C05728">
              <w:rPr>
                <w:rFonts w:ascii="Aptos" w:hAnsi="Aptos"/>
                <w:sz w:val="18"/>
                <w:szCs w:val="18"/>
              </w:rPr>
              <w:t>a</w:t>
            </w:r>
            <w:r w:rsidRPr="00C05728">
              <w:rPr>
                <w:rFonts w:ascii="Aptos" w:hAnsi="Aptos"/>
                <w:sz w:val="18"/>
                <w:szCs w:val="18"/>
              </w:rPr>
              <w:t>pproximately every six weeks on an ongoing basis.</w:t>
            </w:r>
          </w:p>
        </w:tc>
      </w:tr>
      <w:tr w:rsidR="001B239E" w:rsidRPr="00C05728" w14:paraId="6168A77B" w14:textId="77777777" w:rsidTr="005B0A87">
        <w:tc>
          <w:tcPr>
            <w:tcW w:w="2127" w:type="dxa"/>
            <w:vMerge w:val="restart"/>
            <w:tcBorders>
              <w:top w:val="single" w:sz="4" w:space="0" w:color="auto"/>
              <w:left w:val="single" w:sz="4" w:space="0" w:color="auto"/>
              <w:right w:val="single" w:sz="4" w:space="0" w:color="auto"/>
            </w:tcBorders>
          </w:tcPr>
          <w:p w14:paraId="6B0967CE" w14:textId="77777777" w:rsidR="001B239E" w:rsidRPr="00C05728" w:rsidRDefault="001B239E" w:rsidP="003A02F6">
            <w:pPr>
              <w:rPr>
                <w:rFonts w:ascii="Aptos" w:hAnsi="Aptos" w:cstheme="minorBidi"/>
                <w:sz w:val="18"/>
                <w:szCs w:val="18"/>
                <w:lang w:eastAsia="en-US"/>
              </w:rPr>
            </w:pPr>
            <w:r w:rsidRPr="00C05728">
              <w:rPr>
                <w:rFonts w:ascii="Aptos" w:hAnsi="Aptos" w:cstheme="minorBidi"/>
                <w:sz w:val="18"/>
                <w:szCs w:val="18"/>
                <w:lang w:eastAsia="en-US"/>
              </w:rPr>
              <w:t>Assessment process</w:t>
            </w:r>
          </w:p>
          <w:p w14:paraId="77B69FB7" w14:textId="697145DC" w:rsidR="001B239E" w:rsidRPr="00C05728" w:rsidRDefault="001B239E" w:rsidP="003A02F6">
            <w:pPr>
              <w:rPr>
                <w:rFonts w:ascii="Aptos" w:hAnsi="Aptos" w:cstheme="minorBidi"/>
                <w:sz w:val="18"/>
                <w:szCs w:val="18"/>
                <w:lang w:eastAsia="en-US"/>
              </w:rPr>
            </w:pPr>
          </w:p>
        </w:tc>
        <w:tc>
          <w:tcPr>
            <w:tcW w:w="6945" w:type="dxa"/>
            <w:gridSpan w:val="2"/>
            <w:tcBorders>
              <w:top w:val="single" w:sz="4" w:space="0" w:color="auto"/>
              <w:left w:val="single" w:sz="4" w:space="0" w:color="auto"/>
              <w:bottom w:val="single" w:sz="4" w:space="0" w:color="auto"/>
              <w:right w:val="single" w:sz="4" w:space="0" w:color="auto"/>
            </w:tcBorders>
          </w:tcPr>
          <w:p w14:paraId="68D57EA6" w14:textId="27FBD8C4" w:rsidR="001B239E" w:rsidRPr="00C05728" w:rsidRDefault="001B239E" w:rsidP="003A02F6">
            <w:pPr>
              <w:rPr>
                <w:rFonts w:ascii="Aptos" w:hAnsi="Aptos" w:cstheme="minorBidi"/>
                <w:sz w:val="18"/>
                <w:szCs w:val="18"/>
                <w:lang w:eastAsia="en-US"/>
              </w:rPr>
            </w:pPr>
            <w:r w:rsidRPr="00C05728">
              <w:rPr>
                <w:rFonts w:ascii="Aptos" w:hAnsi="Aptos" w:cstheme="minorBidi"/>
                <w:sz w:val="18"/>
                <w:szCs w:val="18"/>
                <w:lang w:eastAsia="en-US"/>
              </w:rPr>
              <w:t>The department will first assess your application against the eligibility criteria</w:t>
            </w:r>
          </w:p>
        </w:tc>
      </w:tr>
      <w:tr w:rsidR="001B239E" w:rsidRPr="00C05728" w14:paraId="70381886" w14:textId="77777777" w:rsidTr="005B0A87">
        <w:tc>
          <w:tcPr>
            <w:tcW w:w="2127" w:type="dxa"/>
            <w:vMerge/>
            <w:tcBorders>
              <w:left w:val="single" w:sz="4" w:space="0" w:color="auto"/>
              <w:bottom w:val="single" w:sz="4" w:space="0" w:color="auto"/>
              <w:right w:val="single" w:sz="4" w:space="0" w:color="auto"/>
            </w:tcBorders>
          </w:tcPr>
          <w:p w14:paraId="69CFC06F" w14:textId="71B6A179" w:rsidR="001B239E" w:rsidRPr="00C05728" w:rsidRDefault="001B239E" w:rsidP="003A02F6">
            <w:pPr>
              <w:rPr>
                <w:rFonts w:ascii="Aptos" w:hAnsi="Aptos" w:cstheme="minorBidi"/>
                <w:sz w:val="18"/>
                <w:szCs w:val="18"/>
                <w:lang w:eastAsia="en-US"/>
              </w:rPr>
            </w:pPr>
          </w:p>
        </w:tc>
        <w:tc>
          <w:tcPr>
            <w:tcW w:w="3472" w:type="dxa"/>
            <w:tcBorders>
              <w:top w:val="single" w:sz="4" w:space="0" w:color="auto"/>
              <w:left w:val="single" w:sz="4" w:space="0" w:color="auto"/>
              <w:bottom w:val="single" w:sz="4" w:space="0" w:color="auto"/>
              <w:right w:val="single" w:sz="4" w:space="0" w:color="auto"/>
            </w:tcBorders>
          </w:tcPr>
          <w:p w14:paraId="62166213" w14:textId="3991E7DB" w:rsidR="001B239E" w:rsidRPr="00C05728" w:rsidRDefault="001B239E" w:rsidP="003A02F6">
            <w:pPr>
              <w:rPr>
                <w:rFonts w:ascii="Aptos" w:hAnsi="Aptos" w:cstheme="minorBidi"/>
                <w:sz w:val="18"/>
                <w:szCs w:val="18"/>
                <w:lang w:eastAsia="en-US"/>
              </w:rPr>
            </w:pPr>
            <w:bookmarkStart w:id="2" w:name="_Hlk150345587"/>
            <w:bookmarkStart w:id="3" w:name="_Hlk149545775"/>
            <w:r w:rsidRPr="00C05728">
              <w:rPr>
                <w:rFonts w:ascii="Aptos" w:hAnsi="Aptos" w:cstheme="minorBidi"/>
                <w:sz w:val="18"/>
                <w:szCs w:val="18"/>
                <w:lang w:eastAsia="en-US"/>
              </w:rPr>
              <w:t>If eligible, your application will be assessed against the assessment criteria by the Industry Growth Program Committee (the committee), through one or more of its members.</w:t>
            </w:r>
            <w:r w:rsidRPr="00C05728">
              <w:rPr>
                <w:rFonts w:ascii="Aptos" w:hAnsi="Aptos"/>
                <w:sz w:val="18"/>
                <w:szCs w:val="18"/>
              </w:rPr>
              <w:t xml:space="preserve"> </w:t>
            </w:r>
            <w:bookmarkEnd w:id="2"/>
            <w:bookmarkEnd w:id="3"/>
          </w:p>
        </w:tc>
        <w:tc>
          <w:tcPr>
            <w:tcW w:w="3473" w:type="dxa"/>
            <w:tcBorders>
              <w:top w:val="single" w:sz="4" w:space="0" w:color="auto"/>
              <w:left w:val="single" w:sz="4" w:space="0" w:color="auto"/>
              <w:bottom w:val="single" w:sz="4" w:space="0" w:color="auto"/>
              <w:right w:val="single" w:sz="4" w:space="0" w:color="auto"/>
            </w:tcBorders>
          </w:tcPr>
          <w:p w14:paraId="3292846F" w14:textId="36CA796D" w:rsidR="001B239E" w:rsidRPr="00C05728" w:rsidRDefault="00DB5045" w:rsidP="003A02F6">
            <w:pPr>
              <w:rPr>
                <w:rFonts w:ascii="Aptos" w:hAnsi="Aptos" w:cstheme="minorBidi"/>
                <w:sz w:val="18"/>
                <w:szCs w:val="18"/>
                <w:lang w:eastAsia="en-US"/>
              </w:rPr>
            </w:pPr>
            <w:r w:rsidRPr="00C05728">
              <w:rPr>
                <w:rFonts w:ascii="Aptos" w:hAnsi="Aptos" w:cstheme="minorBidi"/>
                <w:sz w:val="18"/>
                <w:szCs w:val="18"/>
                <w:lang w:eastAsia="en-US"/>
              </w:rPr>
              <w:t>The d</w:t>
            </w:r>
            <w:r w:rsidR="001B239E" w:rsidRPr="00C05728">
              <w:rPr>
                <w:rFonts w:ascii="Aptos" w:hAnsi="Aptos" w:cstheme="minorBidi"/>
                <w:sz w:val="18"/>
                <w:szCs w:val="18"/>
                <w:lang w:eastAsia="en-US"/>
              </w:rPr>
              <w:t xml:space="preserve">epartment refers eligible applications to the committee which comprises independent experts delegated authority from Industry Innovation and Science Australia. </w:t>
            </w:r>
            <w:bookmarkStart w:id="4" w:name="_Toc129097468"/>
            <w:bookmarkStart w:id="5" w:name="_Toc129097654"/>
            <w:bookmarkStart w:id="6" w:name="_Toc129097840"/>
            <w:bookmarkEnd w:id="4"/>
            <w:bookmarkEnd w:id="5"/>
            <w:bookmarkEnd w:id="6"/>
          </w:p>
          <w:p w14:paraId="0FBD677E" w14:textId="2C16BD73" w:rsidR="00BF0996" w:rsidRPr="00C05728" w:rsidRDefault="00BF0996" w:rsidP="0062215F">
            <w:pPr>
              <w:rPr>
                <w:rFonts w:ascii="Aptos" w:eastAsiaTheme="minorHAnsi" w:hAnsi="Aptos" w:cstheme="minorBidi"/>
                <w:sz w:val="18"/>
                <w:szCs w:val="18"/>
                <w:lang w:eastAsia="en-US"/>
              </w:rPr>
            </w:pPr>
            <w:r w:rsidRPr="00C05728">
              <w:rPr>
                <w:rFonts w:ascii="Aptos" w:hAnsi="Aptos" w:cstheme="minorBidi"/>
                <w:sz w:val="18"/>
                <w:szCs w:val="18"/>
                <w:lang w:eastAsia="en-US"/>
              </w:rPr>
              <w:t xml:space="preserve">The committee will assess your eligible application against the assessment criteria before recommending which projects to fund to the </w:t>
            </w:r>
            <w:r w:rsidR="005B50EC">
              <w:rPr>
                <w:rFonts w:ascii="Aptos" w:hAnsi="Aptos" w:cstheme="minorBidi"/>
                <w:sz w:val="18"/>
                <w:szCs w:val="18"/>
                <w:lang w:eastAsia="en-US"/>
              </w:rPr>
              <w:t xml:space="preserve">department’s </w:t>
            </w:r>
            <w:r w:rsidRPr="00C05728">
              <w:rPr>
                <w:rFonts w:ascii="Aptos" w:hAnsi="Aptos" w:cstheme="minorBidi"/>
                <w:sz w:val="18"/>
                <w:szCs w:val="18"/>
                <w:lang w:eastAsia="en-US"/>
              </w:rPr>
              <w:t>Decision Maker.</w:t>
            </w:r>
          </w:p>
        </w:tc>
      </w:tr>
      <w:tr w:rsidR="003A02F6" w:rsidRPr="00C05728" w14:paraId="533920CD" w14:textId="77777777" w:rsidTr="009E5482">
        <w:trPr>
          <w:trHeight w:val="4591"/>
        </w:trPr>
        <w:tc>
          <w:tcPr>
            <w:tcW w:w="2127" w:type="dxa"/>
            <w:tcBorders>
              <w:top w:val="single" w:sz="4" w:space="0" w:color="auto"/>
              <w:left w:val="single" w:sz="4" w:space="0" w:color="auto"/>
              <w:bottom w:val="single" w:sz="4" w:space="0" w:color="auto"/>
              <w:right w:val="single" w:sz="4" w:space="0" w:color="auto"/>
            </w:tcBorders>
          </w:tcPr>
          <w:p w14:paraId="19930C06" w14:textId="7EF5CC9C"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 xml:space="preserve">Assessment criteria – we will only award funding to applications that score </w:t>
            </w:r>
            <w:r w:rsidRPr="00C05728">
              <w:rPr>
                <w:rFonts w:ascii="Aptos" w:hAnsi="Aptos" w:cstheme="minorBidi"/>
                <w:b/>
                <w:bCs/>
                <w:sz w:val="18"/>
                <w:szCs w:val="18"/>
                <w:lang w:eastAsia="en-US"/>
              </w:rPr>
              <w:t xml:space="preserve">at least 50 per cent </w:t>
            </w:r>
            <w:r w:rsidRPr="00C05728">
              <w:rPr>
                <w:rFonts w:ascii="Aptos" w:hAnsi="Aptos" w:cstheme="minorBidi"/>
                <w:sz w:val="18"/>
                <w:szCs w:val="18"/>
                <w:lang w:eastAsia="en-US"/>
              </w:rPr>
              <w:t>against each assessment criterion.</w:t>
            </w:r>
          </w:p>
        </w:tc>
        <w:tc>
          <w:tcPr>
            <w:tcW w:w="3472" w:type="dxa"/>
            <w:tcBorders>
              <w:top w:val="single" w:sz="4" w:space="0" w:color="auto"/>
              <w:left w:val="single" w:sz="4" w:space="0" w:color="auto"/>
              <w:right w:val="single" w:sz="4" w:space="0" w:color="auto"/>
            </w:tcBorders>
          </w:tcPr>
          <w:p w14:paraId="14F0CC93" w14:textId="77777777" w:rsidR="00A1497A" w:rsidRPr="00C05728" w:rsidRDefault="00A1497A" w:rsidP="00A1497A">
            <w:pPr>
              <w:ind w:left="39"/>
              <w:rPr>
                <w:rFonts w:ascii="Aptos" w:hAnsi="Aptos" w:cstheme="minorBidi"/>
                <w:sz w:val="18"/>
                <w:szCs w:val="18"/>
                <w:lang w:eastAsia="en-US"/>
              </w:rPr>
            </w:pPr>
            <w:bookmarkStart w:id="7" w:name="_Hlk159999926"/>
            <w:r w:rsidRPr="00C05728">
              <w:rPr>
                <w:rFonts w:ascii="Aptos" w:hAnsi="Aptos" w:cstheme="minorBidi"/>
                <w:sz w:val="18"/>
                <w:szCs w:val="18"/>
                <w:lang w:eastAsia="en-US"/>
              </w:rPr>
              <w:t>Applications will be assessed based on the weighting given to each criterion.</w:t>
            </w:r>
          </w:p>
          <w:bookmarkEnd w:id="7"/>
          <w:p w14:paraId="0D13C77B" w14:textId="37A57C60" w:rsidR="003A02F6" w:rsidRPr="00C05728" w:rsidRDefault="003A02F6" w:rsidP="003A02F6">
            <w:pPr>
              <w:pStyle w:val="ListParagraph"/>
              <w:numPr>
                <w:ilvl w:val="0"/>
                <w:numId w:val="10"/>
              </w:numPr>
              <w:ind w:left="327" w:hanging="327"/>
              <w:rPr>
                <w:rFonts w:ascii="Aptos" w:hAnsi="Aptos" w:cstheme="minorBidi"/>
                <w:sz w:val="18"/>
                <w:szCs w:val="18"/>
                <w:lang w:eastAsia="en-US"/>
              </w:rPr>
            </w:pPr>
            <w:r w:rsidRPr="00C05728">
              <w:rPr>
                <w:rFonts w:ascii="Aptos" w:hAnsi="Aptos" w:cstheme="minorBidi"/>
                <w:sz w:val="18"/>
                <w:szCs w:val="18"/>
                <w:lang w:eastAsia="en-US"/>
              </w:rPr>
              <w:t xml:space="preserve">Alignment of your project with grant opportunity objectives and outcomes </w:t>
            </w:r>
            <w:r w:rsidRPr="00C05728">
              <w:rPr>
                <w:rFonts w:ascii="Aptos" w:hAnsi="Aptos" w:cstheme="minorBidi"/>
                <w:sz w:val="18"/>
                <w:szCs w:val="18"/>
                <w:lang w:eastAsia="en-US"/>
              </w:rPr>
              <w:br/>
              <w:t>(40 points)</w:t>
            </w:r>
          </w:p>
          <w:p w14:paraId="3940FFEC" w14:textId="62A14843" w:rsidR="003A02F6" w:rsidRPr="00C05728" w:rsidRDefault="003A02F6" w:rsidP="003A02F6">
            <w:pPr>
              <w:pStyle w:val="ListParagraph"/>
              <w:numPr>
                <w:ilvl w:val="0"/>
                <w:numId w:val="10"/>
              </w:numPr>
              <w:ind w:left="327" w:hanging="327"/>
              <w:rPr>
                <w:rFonts w:ascii="Aptos" w:hAnsi="Aptos" w:cstheme="minorBidi"/>
                <w:sz w:val="18"/>
                <w:szCs w:val="18"/>
                <w:lang w:eastAsia="en-US"/>
              </w:rPr>
            </w:pPr>
            <w:r w:rsidRPr="00C05728">
              <w:rPr>
                <w:rFonts w:ascii="Aptos" w:hAnsi="Aptos" w:cstheme="minorBidi"/>
                <w:sz w:val="18"/>
                <w:szCs w:val="18"/>
                <w:lang w:eastAsia="en-US"/>
              </w:rPr>
              <w:t xml:space="preserve">Capacity, capability, and resources to carry out the project </w:t>
            </w:r>
            <w:r w:rsidRPr="00C05728">
              <w:rPr>
                <w:rFonts w:ascii="Aptos" w:hAnsi="Aptos" w:cstheme="minorBidi"/>
                <w:sz w:val="18"/>
                <w:szCs w:val="18"/>
                <w:lang w:eastAsia="en-US"/>
              </w:rPr>
              <w:br/>
              <w:t>(60 points)</w:t>
            </w:r>
          </w:p>
        </w:tc>
        <w:tc>
          <w:tcPr>
            <w:tcW w:w="3473" w:type="dxa"/>
            <w:tcBorders>
              <w:top w:val="single" w:sz="4" w:space="0" w:color="auto"/>
              <w:left w:val="single" w:sz="4" w:space="0" w:color="auto"/>
              <w:bottom w:val="single" w:sz="4" w:space="0" w:color="auto"/>
              <w:right w:val="single" w:sz="4" w:space="0" w:color="auto"/>
            </w:tcBorders>
          </w:tcPr>
          <w:p w14:paraId="4423F7B9" w14:textId="3268D761" w:rsidR="00A1497A" w:rsidRPr="00C05728" w:rsidRDefault="00A1497A" w:rsidP="005B0A87">
            <w:pPr>
              <w:rPr>
                <w:rFonts w:ascii="Aptos" w:hAnsi="Aptos" w:cstheme="minorBidi"/>
                <w:sz w:val="18"/>
                <w:szCs w:val="18"/>
                <w:lang w:eastAsia="en-US"/>
              </w:rPr>
            </w:pPr>
            <w:r w:rsidRPr="00C05728">
              <w:rPr>
                <w:rFonts w:ascii="Aptos" w:hAnsi="Aptos" w:cstheme="minorBidi"/>
                <w:sz w:val="18"/>
                <w:szCs w:val="18"/>
                <w:lang w:eastAsia="en-US"/>
              </w:rPr>
              <w:t>Applications will be assessed based on the weighting given to each criterion.</w:t>
            </w:r>
          </w:p>
          <w:p w14:paraId="0C113B38" w14:textId="449FDE67" w:rsidR="003A02F6" w:rsidRPr="00C05728" w:rsidRDefault="003A02F6" w:rsidP="003A02F6">
            <w:pPr>
              <w:pStyle w:val="ListParagraph"/>
              <w:numPr>
                <w:ilvl w:val="0"/>
                <w:numId w:val="11"/>
              </w:numPr>
              <w:ind w:left="322" w:hanging="283"/>
              <w:rPr>
                <w:rFonts w:ascii="Aptos" w:hAnsi="Aptos" w:cstheme="minorBidi"/>
                <w:sz w:val="18"/>
                <w:szCs w:val="18"/>
                <w:lang w:eastAsia="en-US"/>
              </w:rPr>
            </w:pPr>
            <w:r w:rsidRPr="00C05728">
              <w:rPr>
                <w:rFonts w:ascii="Aptos" w:hAnsi="Aptos" w:cstheme="minorBidi"/>
                <w:sz w:val="18"/>
                <w:szCs w:val="18"/>
                <w:lang w:eastAsia="en-US"/>
              </w:rPr>
              <w:t xml:space="preserve">Alignment of your project with grant opportunity objectives and outcomes </w:t>
            </w:r>
            <w:r w:rsidRPr="00C05728">
              <w:rPr>
                <w:rFonts w:ascii="Aptos" w:hAnsi="Aptos" w:cstheme="minorBidi"/>
                <w:sz w:val="18"/>
                <w:szCs w:val="18"/>
                <w:lang w:eastAsia="en-US"/>
              </w:rPr>
              <w:br/>
              <w:t>(20 points)</w:t>
            </w:r>
          </w:p>
          <w:p w14:paraId="0C1988D9" w14:textId="7D4392CB" w:rsidR="003A02F6" w:rsidRPr="00C05728" w:rsidRDefault="003A02F6" w:rsidP="003A02F6">
            <w:pPr>
              <w:pStyle w:val="ListParagraph"/>
              <w:numPr>
                <w:ilvl w:val="0"/>
                <w:numId w:val="11"/>
              </w:numPr>
              <w:ind w:left="322" w:hanging="283"/>
              <w:rPr>
                <w:rFonts w:ascii="Aptos" w:hAnsi="Aptos" w:cstheme="minorBidi"/>
                <w:sz w:val="18"/>
                <w:szCs w:val="18"/>
                <w:lang w:eastAsia="en-US"/>
              </w:rPr>
            </w:pPr>
            <w:r w:rsidRPr="00C05728">
              <w:rPr>
                <w:rFonts w:ascii="Aptos" w:hAnsi="Aptos" w:cstheme="minorBidi"/>
                <w:sz w:val="18"/>
                <w:szCs w:val="18"/>
                <w:lang w:eastAsia="en-US"/>
              </w:rPr>
              <w:t xml:space="preserve">Capacity, capability, and resources to carry out the project </w:t>
            </w:r>
            <w:r w:rsidRPr="00C05728">
              <w:rPr>
                <w:rFonts w:ascii="Aptos" w:hAnsi="Aptos" w:cstheme="minorBidi"/>
                <w:sz w:val="18"/>
                <w:szCs w:val="18"/>
                <w:lang w:eastAsia="en-US"/>
              </w:rPr>
              <w:br/>
              <w:t>(40 points)</w:t>
            </w:r>
          </w:p>
          <w:p w14:paraId="4AA39478" w14:textId="7B382B3C" w:rsidR="003A02F6" w:rsidRPr="00C05728" w:rsidRDefault="003A02F6" w:rsidP="003A02F6">
            <w:pPr>
              <w:pStyle w:val="ListParagraph"/>
              <w:numPr>
                <w:ilvl w:val="0"/>
                <w:numId w:val="11"/>
              </w:numPr>
              <w:ind w:left="322" w:hanging="283"/>
              <w:rPr>
                <w:rFonts w:ascii="Aptos" w:hAnsi="Aptos" w:cstheme="minorBidi"/>
                <w:sz w:val="18"/>
                <w:szCs w:val="18"/>
                <w:lang w:eastAsia="en-US"/>
              </w:rPr>
            </w:pPr>
            <w:r w:rsidRPr="00C05728">
              <w:rPr>
                <w:rFonts w:ascii="Aptos" w:hAnsi="Aptos" w:cstheme="minorBidi"/>
                <w:sz w:val="18"/>
                <w:szCs w:val="18"/>
                <w:lang w:eastAsia="en-US"/>
              </w:rPr>
              <w:t xml:space="preserve">Market opportunity </w:t>
            </w:r>
            <w:r w:rsidRPr="00C05728">
              <w:rPr>
                <w:rFonts w:ascii="Aptos" w:hAnsi="Aptos" w:cstheme="minorBidi"/>
                <w:sz w:val="18"/>
                <w:szCs w:val="18"/>
                <w:lang w:eastAsia="en-US"/>
              </w:rPr>
              <w:br/>
              <w:t>(20 points)</w:t>
            </w:r>
          </w:p>
          <w:p w14:paraId="00839CCF" w14:textId="016CFDF4" w:rsidR="003A02F6" w:rsidRPr="00C05728" w:rsidRDefault="003A02F6" w:rsidP="005B0A87">
            <w:pPr>
              <w:pStyle w:val="ListParagraph"/>
              <w:numPr>
                <w:ilvl w:val="0"/>
                <w:numId w:val="11"/>
              </w:numPr>
              <w:ind w:left="322" w:hanging="283"/>
              <w:rPr>
                <w:rFonts w:ascii="Aptos" w:hAnsi="Aptos" w:cstheme="minorBidi"/>
                <w:sz w:val="18"/>
                <w:szCs w:val="18"/>
                <w:lang w:eastAsia="en-US"/>
              </w:rPr>
            </w:pPr>
            <w:r w:rsidRPr="00C05728">
              <w:rPr>
                <w:rFonts w:ascii="Aptos" w:hAnsi="Aptos" w:cstheme="minorBidi"/>
                <w:sz w:val="18"/>
                <w:szCs w:val="18"/>
                <w:lang w:eastAsia="en-US"/>
              </w:rPr>
              <w:t xml:space="preserve">Benefits to be provided by the grant </w:t>
            </w:r>
            <w:r w:rsidRPr="00C05728">
              <w:rPr>
                <w:rFonts w:ascii="Aptos" w:hAnsi="Aptos" w:cstheme="minorBidi"/>
                <w:sz w:val="18"/>
                <w:szCs w:val="18"/>
                <w:lang w:eastAsia="en-US"/>
              </w:rPr>
              <w:br/>
              <w:t>(20 points)</w:t>
            </w:r>
          </w:p>
          <w:p w14:paraId="0DA6CDFD" w14:textId="5FB50421" w:rsidR="003A02F6" w:rsidRPr="00C05728" w:rsidRDefault="003A02F6" w:rsidP="009E5482">
            <w:pPr>
              <w:rPr>
                <w:rFonts w:ascii="Aptos" w:hAnsi="Aptos" w:cstheme="minorBidi"/>
                <w:sz w:val="18"/>
                <w:szCs w:val="18"/>
                <w:lang w:eastAsia="en-US"/>
              </w:rPr>
            </w:pPr>
            <w:r w:rsidRPr="00C05728">
              <w:rPr>
                <w:rFonts w:ascii="Aptos" w:hAnsi="Aptos"/>
                <w:sz w:val="18"/>
                <w:szCs w:val="18"/>
              </w:rPr>
              <w:t xml:space="preserve">Your application responses should also consider the broader investment imperatives and government priorities for industry (e.g. net zero) where these are relevant to your project and to your business growth opportunity. A list of these priorities can be found on </w:t>
            </w:r>
            <w:hyperlink r:id="rId13" w:history="1">
              <w:r w:rsidRPr="00C05728">
                <w:rPr>
                  <w:rStyle w:val="Hyperlink"/>
                  <w:rFonts w:ascii="Aptos" w:hAnsi="Aptos"/>
                  <w:sz w:val="18"/>
                  <w:szCs w:val="18"/>
                </w:rPr>
                <w:t>industry.gov.au</w:t>
              </w:r>
            </w:hyperlink>
            <w:r w:rsidRPr="00C05728">
              <w:rPr>
                <w:rFonts w:ascii="Aptos" w:hAnsi="Aptos"/>
                <w:sz w:val="18"/>
                <w:szCs w:val="18"/>
              </w:rPr>
              <w:t xml:space="preserve"> and may change over the life of the Industry Growth Program.</w:t>
            </w:r>
          </w:p>
        </w:tc>
      </w:tr>
      <w:tr w:rsidR="003A02F6" w:rsidRPr="00C05728" w14:paraId="468F2475" w14:textId="77777777" w:rsidTr="005B0A87">
        <w:tc>
          <w:tcPr>
            <w:tcW w:w="907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D112A42" w14:textId="02C3816D" w:rsidR="003A02F6" w:rsidRPr="00C05728" w:rsidRDefault="003A02F6" w:rsidP="003A02F6">
            <w:pPr>
              <w:rPr>
                <w:rFonts w:ascii="Aptos" w:hAnsi="Aptos" w:cstheme="minorBidi"/>
                <w:b/>
                <w:bCs/>
                <w:sz w:val="18"/>
                <w:szCs w:val="18"/>
                <w:lang w:eastAsia="en-US"/>
              </w:rPr>
            </w:pPr>
            <w:r w:rsidRPr="00C05728">
              <w:rPr>
                <w:rFonts w:ascii="Aptos" w:hAnsi="Aptos" w:cstheme="minorBidi"/>
                <w:b/>
                <w:bCs/>
                <w:sz w:val="18"/>
                <w:szCs w:val="18"/>
                <w:lang w:eastAsia="en-US"/>
              </w:rPr>
              <w:t>Reporting</w:t>
            </w:r>
          </w:p>
        </w:tc>
      </w:tr>
      <w:tr w:rsidR="003A02F6" w:rsidRPr="00C05728" w14:paraId="4EBA77D1" w14:textId="77777777" w:rsidTr="005B0A87">
        <w:tc>
          <w:tcPr>
            <w:tcW w:w="2127" w:type="dxa"/>
            <w:tcBorders>
              <w:top w:val="single" w:sz="4" w:space="0" w:color="auto"/>
              <w:left w:val="single" w:sz="4" w:space="0" w:color="auto"/>
              <w:bottom w:val="single" w:sz="4" w:space="0" w:color="auto"/>
              <w:right w:val="single" w:sz="4" w:space="0" w:color="auto"/>
            </w:tcBorders>
          </w:tcPr>
          <w:p w14:paraId="4C8CE686" w14:textId="04E01662"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End of project report</w:t>
            </w:r>
          </w:p>
        </w:tc>
        <w:tc>
          <w:tcPr>
            <w:tcW w:w="3472" w:type="dxa"/>
            <w:tcBorders>
              <w:top w:val="single" w:sz="4" w:space="0" w:color="auto"/>
              <w:left w:val="single" w:sz="4" w:space="0" w:color="auto"/>
              <w:bottom w:val="single" w:sz="4" w:space="0" w:color="auto"/>
              <w:right w:val="single" w:sz="4" w:space="0" w:color="auto"/>
            </w:tcBorders>
          </w:tcPr>
          <w:p w14:paraId="54747F97" w14:textId="3BF57F8C" w:rsidR="003A02F6" w:rsidRPr="00C05728" w:rsidRDefault="003A02F6" w:rsidP="003A02F6">
            <w:pPr>
              <w:rPr>
                <w:rFonts w:ascii="Aptos" w:hAnsi="Aptos" w:cstheme="minorBidi"/>
                <w:sz w:val="18"/>
                <w:szCs w:val="18"/>
                <w:lang w:eastAsia="en-US"/>
              </w:rPr>
            </w:pPr>
            <w:r w:rsidRPr="00C05728">
              <w:rPr>
                <w:rFonts w:ascii="Aptos" w:hAnsi="Aptos"/>
                <w:sz w:val="18"/>
                <w:szCs w:val="18"/>
              </w:rPr>
              <w:t xml:space="preserve">We </w:t>
            </w:r>
            <w:r w:rsidRPr="007A7B25">
              <w:rPr>
                <w:rFonts w:ascii="Aptos" w:hAnsi="Aptos"/>
                <w:b/>
                <w:bCs/>
                <w:sz w:val="18"/>
                <w:szCs w:val="18"/>
              </w:rPr>
              <w:t>may</w:t>
            </w:r>
            <w:r w:rsidRPr="00C05728">
              <w:rPr>
                <w:rFonts w:ascii="Aptos" w:hAnsi="Aptos"/>
                <w:sz w:val="18"/>
                <w:szCs w:val="18"/>
              </w:rPr>
              <w:t xml:space="preserve"> ask you to provide an independent audit report</w:t>
            </w:r>
          </w:p>
        </w:tc>
        <w:tc>
          <w:tcPr>
            <w:tcW w:w="3473" w:type="dxa"/>
            <w:tcBorders>
              <w:top w:val="single" w:sz="4" w:space="0" w:color="auto"/>
              <w:left w:val="single" w:sz="4" w:space="0" w:color="auto"/>
              <w:bottom w:val="single" w:sz="4" w:space="0" w:color="auto"/>
              <w:right w:val="single" w:sz="4" w:space="0" w:color="auto"/>
            </w:tcBorders>
          </w:tcPr>
          <w:p w14:paraId="144FA6B0" w14:textId="2616F64E" w:rsidR="003A02F6" w:rsidRPr="00C05728" w:rsidRDefault="00BF6DC7" w:rsidP="003A02F6">
            <w:pPr>
              <w:rPr>
                <w:rFonts w:ascii="Aptos" w:hAnsi="Aptos" w:cstheme="minorBidi"/>
                <w:sz w:val="18"/>
                <w:szCs w:val="18"/>
                <w:lang w:eastAsia="en-US"/>
              </w:rPr>
            </w:pPr>
            <w:r w:rsidRPr="00C05728">
              <w:rPr>
                <w:rFonts w:ascii="Aptos" w:hAnsi="Aptos" w:cstheme="minorBidi"/>
                <w:b/>
                <w:bCs/>
                <w:sz w:val="18"/>
                <w:szCs w:val="18"/>
                <w:lang w:eastAsia="en-US"/>
              </w:rPr>
              <w:t>Must</w:t>
            </w:r>
            <w:r w:rsidRPr="00C05728">
              <w:rPr>
                <w:rFonts w:ascii="Aptos" w:hAnsi="Aptos" w:cstheme="minorBidi"/>
                <w:sz w:val="18"/>
                <w:szCs w:val="18"/>
                <w:lang w:eastAsia="en-US"/>
              </w:rPr>
              <w:t xml:space="preserve"> i</w:t>
            </w:r>
            <w:r w:rsidR="003A02F6" w:rsidRPr="00C05728">
              <w:rPr>
                <w:rFonts w:ascii="Aptos" w:hAnsi="Aptos" w:cstheme="minorBidi"/>
                <w:sz w:val="18"/>
                <w:szCs w:val="18"/>
                <w:lang w:eastAsia="en-US"/>
              </w:rPr>
              <w:t>nclude an independent audit report</w:t>
            </w:r>
          </w:p>
        </w:tc>
      </w:tr>
      <w:tr w:rsidR="003A02F6" w:rsidRPr="00C05728" w14:paraId="64F36C7F" w14:textId="77777777" w:rsidTr="005B0A87">
        <w:tc>
          <w:tcPr>
            <w:tcW w:w="907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C6B8C55" w14:textId="7F40EE9A" w:rsidR="003A02F6" w:rsidRPr="00C05728" w:rsidRDefault="003A02F6" w:rsidP="003A02F6">
            <w:pPr>
              <w:rPr>
                <w:rFonts w:ascii="Aptos" w:hAnsi="Aptos" w:cstheme="minorBidi"/>
                <w:b/>
                <w:bCs/>
                <w:sz w:val="18"/>
                <w:szCs w:val="18"/>
                <w:lang w:eastAsia="en-US"/>
              </w:rPr>
            </w:pPr>
            <w:r w:rsidRPr="00C05728">
              <w:rPr>
                <w:rFonts w:ascii="Aptos" w:hAnsi="Aptos" w:cstheme="minorBidi"/>
                <w:b/>
                <w:bCs/>
                <w:sz w:val="18"/>
                <w:szCs w:val="18"/>
                <w:lang w:eastAsia="en-US"/>
              </w:rPr>
              <w:t xml:space="preserve">Variations </w:t>
            </w:r>
          </w:p>
        </w:tc>
      </w:tr>
      <w:tr w:rsidR="003A02F6" w:rsidRPr="00C05728" w14:paraId="17CAA8ED" w14:textId="77777777" w:rsidTr="005B0A87">
        <w:tc>
          <w:tcPr>
            <w:tcW w:w="2127" w:type="dxa"/>
            <w:tcBorders>
              <w:top w:val="single" w:sz="4" w:space="0" w:color="auto"/>
              <w:left w:val="single" w:sz="4" w:space="0" w:color="auto"/>
              <w:bottom w:val="single" w:sz="4" w:space="0" w:color="auto"/>
              <w:right w:val="single" w:sz="4" w:space="0" w:color="auto"/>
            </w:tcBorders>
          </w:tcPr>
          <w:p w14:paraId="52E4981D" w14:textId="414908DB"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 xml:space="preserve">Extension </w:t>
            </w:r>
          </w:p>
        </w:tc>
        <w:tc>
          <w:tcPr>
            <w:tcW w:w="3472" w:type="dxa"/>
            <w:tcBorders>
              <w:top w:val="single" w:sz="4" w:space="0" w:color="auto"/>
              <w:left w:val="single" w:sz="4" w:space="0" w:color="auto"/>
              <w:bottom w:val="single" w:sz="4" w:space="0" w:color="auto"/>
              <w:right w:val="single" w:sz="4" w:space="0" w:color="auto"/>
            </w:tcBorders>
          </w:tcPr>
          <w:p w14:paraId="26AC6F65" w14:textId="198C347B"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Extending the timeframe for completing the project but within the maximum two year period</w:t>
            </w:r>
          </w:p>
        </w:tc>
        <w:tc>
          <w:tcPr>
            <w:tcW w:w="3473" w:type="dxa"/>
            <w:tcBorders>
              <w:top w:val="single" w:sz="4" w:space="0" w:color="auto"/>
              <w:left w:val="single" w:sz="4" w:space="0" w:color="auto"/>
              <w:bottom w:val="single" w:sz="4" w:space="0" w:color="auto"/>
              <w:right w:val="single" w:sz="4" w:space="0" w:color="auto"/>
            </w:tcBorders>
          </w:tcPr>
          <w:p w14:paraId="403A4DE2" w14:textId="00B02344"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 xml:space="preserve">Extending the timeframe for completing the project but within the maximum two year period unless, </w:t>
            </w:r>
            <w:bookmarkStart w:id="8" w:name="_Hlk151098129"/>
            <w:r w:rsidRPr="00C05728">
              <w:rPr>
                <w:rFonts w:ascii="Aptos" w:hAnsi="Aptos" w:cstheme="minorBidi"/>
                <w:sz w:val="18"/>
                <w:szCs w:val="18"/>
                <w:lang w:eastAsia="en-US"/>
              </w:rPr>
              <w:t>under exceptional circumstances and only after your project has commenced, you can apply to the Program Delegate to vary your project end date. Approval will be at the discretion of the Program Delegate</w:t>
            </w:r>
            <w:r w:rsidR="00AA4D2C" w:rsidRPr="00C05728">
              <w:rPr>
                <w:rFonts w:ascii="Aptos" w:hAnsi="Aptos" w:cstheme="minorBidi"/>
                <w:sz w:val="18"/>
                <w:szCs w:val="18"/>
                <w:lang w:eastAsia="en-US"/>
              </w:rPr>
              <w:t>.</w:t>
            </w:r>
            <w:bookmarkEnd w:id="8"/>
          </w:p>
        </w:tc>
      </w:tr>
      <w:tr w:rsidR="003A02F6" w:rsidRPr="00C05728" w14:paraId="27FFB30A" w14:textId="77777777" w:rsidTr="005B0A87">
        <w:tc>
          <w:tcPr>
            <w:tcW w:w="2127" w:type="dxa"/>
            <w:tcBorders>
              <w:top w:val="single" w:sz="4" w:space="0" w:color="auto"/>
              <w:left w:val="single" w:sz="4" w:space="0" w:color="auto"/>
              <w:bottom w:val="single" w:sz="4" w:space="0" w:color="auto"/>
              <w:right w:val="single" w:sz="4" w:space="0" w:color="auto"/>
            </w:tcBorders>
          </w:tcPr>
          <w:p w14:paraId="7D9764CE" w14:textId="56D816D8" w:rsidR="003A02F6" w:rsidRPr="00C05728" w:rsidRDefault="003A02F6" w:rsidP="003A02F6">
            <w:pPr>
              <w:ind w:left="37"/>
              <w:rPr>
                <w:rFonts w:ascii="Aptos" w:hAnsi="Aptos" w:cstheme="minorBidi"/>
                <w:sz w:val="18"/>
                <w:szCs w:val="18"/>
                <w:lang w:eastAsia="en-US"/>
              </w:rPr>
            </w:pPr>
            <w:r w:rsidRPr="00C05728">
              <w:rPr>
                <w:rFonts w:ascii="Aptos" w:hAnsi="Aptos" w:cstheme="minorBidi"/>
                <w:sz w:val="18"/>
                <w:szCs w:val="18"/>
                <w:lang w:eastAsia="en-US"/>
              </w:rPr>
              <w:t>Increase in funds</w:t>
            </w:r>
          </w:p>
        </w:tc>
        <w:tc>
          <w:tcPr>
            <w:tcW w:w="3472" w:type="dxa"/>
            <w:tcBorders>
              <w:top w:val="single" w:sz="4" w:space="0" w:color="auto"/>
              <w:left w:val="single" w:sz="4" w:space="0" w:color="auto"/>
              <w:bottom w:val="single" w:sz="4" w:space="0" w:color="auto"/>
              <w:right w:val="single" w:sz="4" w:space="0" w:color="auto"/>
            </w:tcBorders>
          </w:tcPr>
          <w:p w14:paraId="34033789" w14:textId="3D5F343C" w:rsidR="003A02F6" w:rsidRPr="00C05728" w:rsidRDefault="007A7B25" w:rsidP="009E5482">
            <w:pPr>
              <w:rPr>
                <w:rFonts w:ascii="Aptos" w:hAnsi="Aptos" w:cstheme="minorBidi"/>
                <w:sz w:val="18"/>
                <w:szCs w:val="18"/>
                <w:lang w:eastAsia="en-US"/>
              </w:rPr>
            </w:pPr>
            <w:r>
              <w:rPr>
                <w:rFonts w:ascii="Aptos" w:hAnsi="Aptos"/>
                <w:sz w:val="18"/>
                <w:szCs w:val="18"/>
              </w:rPr>
              <w:t>D</w:t>
            </w:r>
            <w:r w:rsidR="003A02F6" w:rsidRPr="00C05728">
              <w:rPr>
                <w:rFonts w:ascii="Aptos" w:hAnsi="Aptos"/>
                <w:sz w:val="18"/>
                <w:szCs w:val="18"/>
              </w:rPr>
              <w:t>oes not allow for an increase of grant funds.</w:t>
            </w:r>
          </w:p>
        </w:tc>
        <w:tc>
          <w:tcPr>
            <w:tcW w:w="3473" w:type="dxa"/>
            <w:tcBorders>
              <w:top w:val="single" w:sz="4" w:space="0" w:color="auto"/>
              <w:left w:val="single" w:sz="4" w:space="0" w:color="auto"/>
              <w:bottom w:val="single" w:sz="4" w:space="0" w:color="auto"/>
              <w:right w:val="single" w:sz="4" w:space="0" w:color="auto"/>
            </w:tcBorders>
          </w:tcPr>
          <w:p w14:paraId="7A76509E" w14:textId="568BBA87" w:rsidR="003A02F6" w:rsidRPr="00C05728" w:rsidRDefault="003A02F6" w:rsidP="003A02F6">
            <w:pPr>
              <w:spacing w:after="80"/>
              <w:rPr>
                <w:rFonts w:ascii="Aptos" w:hAnsi="Aptos" w:cstheme="minorBidi"/>
                <w:sz w:val="18"/>
                <w:szCs w:val="18"/>
                <w:lang w:eastAsia="en-US"/>
              </w:rPr>
            </w:pPr>
          </w:p>
        </w:tc>
      </w:tr>
      <w:tr w:rsidR="003A02F6" w:rsidRPr="00C05728" w14:paraId="2450C441" w14:textId="77777777" w:rsidTr="005B0A87">
        <w:tc>
          <w:tcPr>
            <w:tcW w:w="907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88059" w14:textId="062DF7B7" w:rsidR="003A02F6" w:rsidRPr="00C05728" w:rsidRDefault="003A02F6" w:rsidP="003A02F6">
            <w:pPr>
              <w:rPr>
                <w:rFonts w:ascii="Aptos" w:hAnsi="Aptos" w:cstheme="minorBidi"/>
                <w:b/>
                <w:bCs/>
                <w:sz w:val="18"/>
                <w:szCs w:val="18"/>
                <w:lang w:eastAsia="en-US"/>
              </w:rPr>
            </w:pPr>
            <w:r w:rsidRPr="00C05728">
              <w:rPr>
                <w:rFonts w:ascii="Aptos" w:hAnsi="Aptos" w:cstheme="minorBidi"/>
                <w:b/>
                <w:bCs/>
                <w:sz w:val="18"/>
                <w:szCs w:val="18"/>
                <w:lang w:eastAsia="en-US"/>
              </w:rPr>
              <w:t>Supporting documentation required</w:t>
            </w:r>
          </w:p>
        </w:tc>
      </w:tr>
      <w:tr w:rsidR="003A02F6" w:rsidRPr="00C05728" w14:paraId="12D69FFE" w14:textId="77777777" w:rsidTr="005B0A87">
        <w:tc>
          <w:tcPr>
            <w:tcW w:w="2127" w:type="dxa"/>
            <w:tcBorders>
              <w:top w:val="single" w:sz="4" w:space="0" w:color="auto"/>
              <w:left w:val="single" w:sz="4" w:space="0" w:color="auto"/>
              <w:bottom w:val="single" w:sz="4" w:space="0" w:color="auto"/>
              <w:right w:val="single" w:sz="4" w:space="0" w:color="auto"/>
            </w:tcBorders>
          </w:tcPr>
          <w:p w14:paraId="77607D9B" w14:textId="59F3CC9A"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Project plan</w:t>
            </w:r>
            <w:r w:rsidR="00FB7033" w:rsidRPr="00C05728">
              <w:rPr>
                <w:rFonts w:ascii="Aptos" w:hAnsi="Aptos" w:cstheme="minorBidi"/>
                <w:sz w:val="18"/>
                <w:szCs w:val="18"/>
                <w:lang w:eastAsia="en-US"/>
              </w:rPr>
              <w:t xml:space="preserve">, governance structure and risk management </w:t>
            </w:r>
          </w:p>
        </w:tc>
        <w:tc>
          <w:tcPr>
            <w:tcW w:w="3472" w:type="dxa"/>
            <w:tcBorders>
              <w:top w:val="single" w:sz="4" w:space="0" w:color="auto"/>
              <w:left w:val="single" w:sz="4" w:space="0" w:color="auto"/>
              <w:bottom w:val="single" w:sz="4" w:space="0" w:color="auto"/>
              <w:right w:val="single" w:sz="4" w:space="0" w:color="auto"/>
            </w:tcBorders>
          </w:tcPr>
          <w:p w14:paraId="06C5662F" w14:textId="77777777" w:rsidR="00AA4D2C" w:rsidRPr="00C05728" w:rsidRDefault="00AA4D2C" w:rsidP="00AA4D2C">
            <w:pPr>
              <w:rPr>
                <w:rFonts w:ascii="Aptos" w:hAnsi="Aptos"/>
                <w:sz w:val="18"/>
                <w:szCs w:val="18"/>
              </w:rPr>
            </w:pPr>
            <w:r w:rsidRPr="00C05728">
              <w:rPr>
                <w:rFonts w:ascii="Aptos" w:hAnsi="Aptos"/>
                <w:sz w:val="18"/>
                <w:szCs w:val="18"/>
              </w:rPr>
              <w:t xml:space="preserve">You </w:t>
            </w:r>
            <w:r w:rsidRPr="00C05728">
              <w:rPr>
                <w:rFonts w:ascii="Aptos" w:hAnsi="Aptos"/>
                <w:b/>
                <w:bCs/>
                <w:sz w:val="18"/>
                <w:szCs w:val="18"/>
              </w:rPr>
              <w:t>must</w:t>
            </w:r>
            <w:r w:rsidRPr="00C05728">
              <w:rPr>
                <w:rFonts w:ascii="Aptos" w:hAnsi="Aptos"/>
                <w:sz w:val="18"/>
                <w:szCs w:val="18"/>
              </w:rPr>
              <w:t xml:space="preserve"> provide the following documents with your application:</w:t>
            </w:r>
          </w:p>
          <w:p w14:paraId="75EE44B4" w14:textId="07094FD2" w:rsidR="007A7B25" w:rsidRPr="007A7B25" w:rsidRDefault="00AA4D2C" w:rsidP="00AA4D2C">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 xml:space="preserve">a project plan – providing the scope of the project and a timeline of activities and milestones. </w:t>
            </w:r>
            <w:r w:rsidR="007A7B25">
              <w:rPr>
                <w:rFonts w:ascii="Aptos" w:hAnsi="Aptos" w:cstheme="minorBidi"/>
                <w:sz w:val="18"/>
                <w:szCs w:val="18"/>
                <w:lang w:eastAsia="en-US"/>
              </w:rPr>
              <w:t>This</w:t>
            </w:r>
            <w:r w:rsidRPr="00C05728">
              <w:rPr>
                <w:rFonts w:ascii="Aptos" w:hAnsi="Aptos" w:cstheme="minorBidi"/>
                <w:sz w:val="18"/>
                <w:szCs w:val="18"/>
                <w:lang w:eastAsia="en-US"/>
              </w:rPr>
              <w:t xml:space="preserve"> should include a list of all key management and technical staff, including their relevant experience and details of any contractors that you have or intend to engage as a part of the project. </w:t>
            </w:r>
            <w:bookmarkStart w:id="9" w:name="_Hlk149545549"/>
          </w:p>
          <w:p w14:paraId="5DEDBB2A" w14:textId="6166CBD7" w:rsidR="00AA4D2C" w:rsidRPr="007A7B25" w:rsidRDefault="007A7B25" w:rsidP="007A7B25">
            <w:pPr>
              <w:rPr>
                <w:rFonts w:ascii="Aptos" w:eastAsiaTheme="minorHAnsi" w:hAnsi="Aptos" w:cstheme="minorBidi"/>
                <w:sz w:val="18"/>
                <w:szCs w:val="18"/>
                <w:lang w:eastAsia="en-US"/>
              </w:rPr>
            </w:pPr>
            <w:r>
              <w:rPr>
                <w:rFonts w:ascii="Aptos" w:hAnsi="Aptos" w:cstheme="minorBidi"/>
                <w:sz w:val="18"/>
                <w:szCs w:val="18"/>
                <w:lang w:eastAsia="en-US"/>
              </w:rPr>
              <w:lastRenderedPageBreak/>
              <w:t>The p</w:t>
            </w:r>
            <w:r w:rsidR="00AA4D2C" w:rsidRPr="007A7B25">
              <w:rPr>
                <w:rFonts w:ascii="Aptos" w:hAnsi="Aptos" w:cstheme="minorBidi"/>
                <w:sz w:val="18"/>
                <w:szCs w:val="18"/>
                <w:lang w:eastAsia="en-US"/>
              </w:rPr>
              <w:t>roject plan should be a maximum of 10 pages. It should also include:</w:t>
            </w:r>
          </w:p>
          <w:bookmarkEnd w:id="9"/>
          <w:p w14:paraId="04322CE7" w14:textId="77777777" w:rsidR="00AA4D2C" w:rsidRPr="00C05728" w:rsidRDefault="00AA4D2C" w:rsidP="00AA4D2C">
            <w:pPr>
              <w:pStyle w:val="ListParagraph"/>
              <w:numPr>
                <w:ilvl w:val="0"/>
                <w:numId w:val="5"/>
              </w:numPr>
              <w:ind w:left="176" w:hanging="176"/>
              <w:rPr>
                <w:rFonts w:ascii="Aptos" w:hAnsi="Aptos"/>
                <w:iCs/>
                <w:sz w:val="18"/>
                <w:szCs w:val="18"/>
              </w:rPr>
            </w:pPr>
            <w:r w:rsidRPr="00C05728">
              <w:rPr>
                <w:rFonts w:ascii="Aptos" w:hAnsi="Aptos" w:cstheme="minorBidi"/>
                <w:sz w:val="18"/>
                <w:szCs w:val="18"/>
                <w:lang w:eastAsia="en-US"/>
              </w:rPr>
              <w:t>governance structure – outlining the governance model and arrangements for managing your project and relationships with</w:t>
            </w:r>
            <w:r w:rsidRPr="00C05728">
              <w:rPr>
                <w:rFonts w:ascii="Aptos" w:hAnsi="Aptos"/>
                <w:sz w:val="18"/>
                <w:szCs w:val="18"/>
              </w:rPr>
              <w:t xml:space="preserve"> partners and why the chosen model and arrangements are the most appropriate for your project</w:t>
            </w:r>
          </w:p>
          <w:p w14:paraId="487F697C" w14:textId="1ADFC0ED" w:rsidR="003A02F6" w:rsidRPr="00C05728" w:rsidRDefault="00AA4D2C" w:rsidP="00AA4D2C">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sz w:val="18"/>
                <w:szCs w:val="18"/>
              </w:rPr>
              <w:t xml:space="preserve">risk management – and any supporting documentation, describing how you propose to monitor, manage and </w:t>
            </w:r>
            <w:r w:rsidRPr="00C05728">
              <w:rPr>
                <w:rFonts w:ascii="Aptos" w:hAnsi="Aptos" w:cstheme="minorBidi"/>
                <w:sz w:val="18"/>
                <w:szCs w:val="18"/>
                <w:lang w:eastAsia="en-US"/>
              </w:rPr>
              <w:t xml:space="preserve">report identified risks. Risks associated with cyber security attacks and national security as outlined in section 13.6 of these grant opportunity guidelines should be given consideration. </w:t>
            </w:r>
          </w:p>
        </w:tc>
        <w:tc>
          <w:tcPr>
            <w:tcW w:w="3473" w:type="dxa"/>
            <w:tcBorders>
              <w:top w:val="single" w:sz="4" w:space="0" w:color="auto"/>
              <w:left w:val="single" w:sz="4" w:space="0" w:color="auto"/>
              <w:bottom w:val="single" w:sz="4" w:space="0" w:color="auto"/>
              <w:right w:val="single" w:sz="4" w:space="0" w:color="auto"/>
            </w:tcBorders>
          </w:tcPr>
          <w:p w14:paraId="4667E565" w14:textId="77777777" w:rsidR="00AA4D2C" w:rsidRPr="00C05728" w:rsidRDefault="00AA4D2C" w:rsidP="005B0A87">
            <w:pPr>
              <w:rPr>
                <w:rFonts w:ascii="Aptos" w:hAnsi="Aptos"/>
                <w:sz w:val="18"/>
                <w:szCs w:val="18"/>
              </w:rPr>
            </w:pPr>
            <w:r w:rsidRPr="00C05728">
              <w:rPr>
                <w:rFonts w:ascii="Aptos" w:hAnsi="Aptos"/>
                <w:sz w:val="18"/>
                <w:szCs w:val="18"/>
              </w:rPr>
              <w:lastRenderedPageBreak/>
              <w:t xml:space="preserve">You </w:t>
            </w:r>
            <w:r w:rsidRPr="00C05728">
              <w:rPr>
                <w:rFonts w:ascii="Aptos" w:hAnsi="Aptos"/>
                <w:b/>
                <w:bCs/>
                <w:sz w:val="18"/>
                <w:szCs w:val="18"/>
              </w:rPr>
              <w:t>must</w:t>
            </w:r>
            <w:r w:rsidRPr="00C05728">
              <w:rPr>
                <w:rFonts w:ascii="Aptos" w:hAnsi="Aptos"/>
                <w:sz w:val="18"/>
                <w:szCs w:val="18"/>
              </w:rPr>
              <w:t xml:space="preserve"> provide the following documents with your application:</w:t>
            </w:r>
          </w:p>
          <w:p w14:paraId="5CE0FE5C" w14:textId="7B17D05F" w:rsidR="007A7B25" w:rsidRPr="007A7B25" w:rsidRDefault="00AA4D2C" w:rsidP="007A7B25">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 xml:space="preserve">a </w:t>
            </w:r>
            <w:r w:rsidRPr="009F2733">
              <w:rPr>
                <w:rFonts w:ascii="Aptos" w:hAnsi="Aptos" w:cstheme="minorBidi"/>
                <w:b/>
                <w:bCs/>
                <w:sz w:val="18"/>
                <w:szCs w:val="18"/>
                <w:lang w:eastAsia="en-US"/>
              </w:rPr>
              <w:t>detailed</w:t>
            </w:r>
            <w:r w:rsidRPr="00C05728">
              <w:rPr>
                <w:rFonts w:ascii="Aptos" w:hAnsi="Aptos" w:cstheme="minorBidi"/>
                <w:sz w:val="18"/>
                <w:szCs w:val="18"/>
                <w:lang w:eastAsia="en-US"/>
              </w:rPr>
              <w:t xml:space="preserve"> project plan – providing the scope of the project and a timeline of activities. </w:t>
            </w:r>
            <w:r w:rsidR="007A7B25">
              <w:rPr>
                <w:rFonts w:ascii="Aptos" w:hAnsi="Aptos" w:cstheme="minorBidi"/>
                <w:sz w:val="18"/>
                <w:szCs w:val="18"/>
                <w:lang w:eastAsia="en-US"/>
              </w:rPr>
              <w:t>This</w:t>
            </w:r>
            <w:r w:rsidRPr="00C05728">
              <w:rPr>
                <w:rFonts w:ascii="Aptos" w:hAnsi="Aptos" w:cstheme="minorBidi"/>
                <w:sz w:val="18"/>
                <w:szCs w:val="18"/>
                <w:lang w:eastAsia="en-US"/>
              </w:rPr>
              <w:t xml:space="preserve"> should include a list of all key management and technical staff, including their relevant experience and details of any contractors that you have or intend to engage as a part of the project. </w:t>
            </w:r>
          </w:p>
          <w:p w14:paraId="1AD836F9" w14:textId="3F860C20" w:rsidR="00AA4D2C" w:rsidRPr="007A7B25" w:rsidRDefault="007A7B25" w:rsidP="007A7B25">
            <w:pPr>
              <w:rPr>
                <w:rFonts w:ascii="Aptos" w:eastAsiaTheme="minorHAnsi" w:hAnsi="Aptos" w:cstheme="minorBidi"/>
                <w:sz w:val="18"/>
                <w:szCs w:val="18"/>
                <w:lang w:eastAsia="en-US"/>
              </w:rPr>
            </w:pPr>
            <w:r>
              <w:rPr>
                <w:rFonts w:ascii="Aptos" w:hAnsi="Aptos" w:cstheme="minorBidi"/>
                <w:sz w:val="18"/>
                <w:szCs w:val="18"/>
                <w:lang w:eastAsia="en-US"/>
              </w:rPr>
              <w:lastRenderedPageBreak/>
              <w:t>The</w:t>
            </w:r>
            <w:r w:rsidR="00AA4D2C" w:rsidRPr="007A7B25">
              <w:rPr>
                <w:rFonts w:ascii="Aptos" w:hAnsi="Aptos" w:cstheme="minorBidi"/>
                <w:sz w:val="18"/>
                <w:szCs w:val="18"/>
                <w:lang w:eastAsia="en-US"/>
              </w:rPr>
              <w:t xml:space="preserve"> project plan should be a maximum of 20 pages. It should also include:</w:t>
            </w:r>
          </w:p>
          <w:p w14:paraId="73C1BBC8" w14:textId="77777777" w:rsidR="00AA4D2C" w:rsidRPr="00C05728" w:rsidDel="0023238F" w:rsidRDefault="00AA4D2C" w:rsidP="00AA4D2C">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governance structure – outlining the governance model and arrangements for managing your project and relationships with partners and why the chosen model and arrangements are the most appropriate for your project</w:t>
            </w:r>
          </w:p>
          <w:p w14:paraId="6A4DD2E0" w14:textId="77777777" w:rsidR="00AA4D2C" w:rsidRPr="00C05728" w:rsidRDefault="00AA4D2C" w:rsidP="00AA4D2C">
            <w:pPr>
              <w:pStyle w:val="ListParagraph"/>
              <w:numPr>
                <w:ilvl w:val="0"/>
                <w:numId w:val="5"/>
              </w:numPr>
              <w:ind w:left="176" w:hanging="176"/>
              <w:rPr>
                <w:rFonts w:ascii="Aptos" w:hAnsi="Aptos"/>
                <w:sz w:val="18"/>
                <w:szCs w:val="18"/>
              </w:rPr>
            </w:pPr>
            <w:r w:rsidRPr="00C05728">
              <w:rPr>
                <w:rFonts w:ascii="Aptos" w:hAnsi="Aptos" w:cstheme="minorBidi"/>
                <w:sz w:val="18"/>
                <w:szCs w:val="18"/>
                <w:lang w:eastAsia="en-US"/>
              </w:rPr>
              <w:t>a risk management plan – and any supporting documentation, describing how you propose to monitor, manage and report</w:t>
            </w:r>
            <w:r w:rsidRPr="00C05728">
              <w:rPr>
                <w:rFonts w:ascii="Aptos" w:hAnsi="Aptos"/>
                <w:sz w:val="18"/>
                <w:szCs w:val="18"/>
              </w:rPr>
              <w:t xml:space="preserve"> identified risks. The risk management plan should give specific consideration to risks associated with cyber security attacks and national security as outlined in section 13.6 of these grant opportunity guidelines</w:t>
            </w:r>
          </w:p>
          <w:p w14:paraId="469FD8E1" w14:textId="77777777" w:rsidR="00AA4D2C" w:rsidRPr="00C05728" w:rsidRDefault="00AA4D2C" w:rsidP="00AA4D2C">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a commercialisation and growth plan including your path to market (e.g. direct sales, distribution channels, franchising)</w:t>
            </w:r>
          </w:p>
          <w:p w14:paraId="4BBFA981" w14:textId="3CCB46A4" w:rsidR="003A02F6" w:rsidRPr="00C05728" w:rsidRDefault="00AA4D2C" w:rsidP="00AA4D2C">
            <w:pPr>
              <w:pStyle w:val="ListParagraph"/>
              <w:numPr>
                <w:ilvl w:val="0"/>
                <w:numId w:val="5"/>
              </w:numPr>
              <w:ind w:left="176" w:hanging="176"/>
              <w:rPr>
                <w:rFonts w:ascii="Aptos" w:eastAsiaTheme="minorHAnsi" w:hAnsi="Aptos" w:cstheme="minorBidi"/>
                <w:sz w:val="18"/>
                <w:szCs w:val="18"/>
                <w:lang w:eastAsia="en-US"/>
              </w:rPr>
            </w:pPr>
            <w:r w:rsidRPr="00C05728">
              <w:rPr>
                <w:rFonts w:ascii="Aptos" w:hAnsi="Aptos" w:cstheme="minorBidi"/>
                <w:sz w:val="18"/>
                <w:szCs w:val="18"/>
                <w:lang w:eastAsia="en-US"/>
              </w:rPr>
              <w:t>an operational plan including your business and delivery model, human resources, marketing and communications plan, financial plan, manufacturing strategy (where applicable).</w:t>
            </w:r>
          </w:p>
        </w:tc>
      </w:tr>
      <w:tr w:rsidR="003A02F6" w:rsidRPr="00C05728" w14:paraId="5615ED22" w14:textId="77777777" w:rsidTr="005B0A87">
        <w:tc>
          <w:tcPr>
            <w:tcW w:w="2127" w:type="dxa"/>
            <w:tcBorders>
              <w:top w:val="single" w:sz="4" w:space="0" w:color="auto"/>
              <w:left w:val="single" w:sz="4" w:space="0" w:color="auto"/>
              <w:bottom w:val="single" w:sz="4" w:space="0" w:color="auto"/>
              <w:right w:val="single" w:sz="4" w:space="0" w:color="auto"/>
            </w:tcBorders>
          </w:tcPr>
          <w:p w14:paraId="2C47ED67" w14:textId="42F1E8FE"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lastRenderedPageBreak/>
              <w:t>Funding strategy</w:t>
            </w:r>
          </w:p>
        </w:tc>
        <w:tc>
          <w:tcPr>
            <w:tcW w:w="3472" w:type="dxa"/>
            <w:tcBorders>
              <w:top w:val="single" w:sz="4" w:space="0" w:color="auto"/>
              <w:left w:val="single" w:sz="4" w:space="0" w:color="auto"/>
              <w:bottom w:val="single" w:sz="4" w:space="0" w:color="auto"/>
              <w:right w:val="single" w:sz="4" w:space="0" w:color="auto"/>
            </w:tcBorders>
          </w:tcPr>
          <w:p w14:paraId="7743D83A" w14:textId="77777777" w:rsidR="003A02F6" w:rsidRPr="00C05728" w:rsidRDefault="003A02F6" w:rsidP="003A02F6">
            <w:pPr>
              <w:jc w:val="center"/>
              <w:rPr>
                <w:rFonts w:ascii="Aptos" w:hAnsi="Aptos" w:cstheme="minorBidi"/>
                <w:sz w:val="18"/>
                <w:szCs w:val="18"/>
                <w:lang w:eastAsia="en-US"/>
              </w:rPr>
            </w:pPr>
          </w:p>
        </w:tc>
        <w:tc>
          <w:tcPr>
            <w:tcW w:w="3473" w:type="dxa"/>
            <w:tcBorders>
              <w:top w:val="single" w:sz="4" w:space="0" w:color="auto"/>
              <w:left w:val="single" w:sz="4" w:space="0" w:color="auto"/>
              <w:bottom w:val="single" w:sz="4" w:space="0" w:color="auto"/>
              <w:right w:val="single" w:sz="4" w:space="0" w:color="auto"/>
            </w:tcBorders>
          </w:tcPr>
          <w:p w14:paraId="5E6B512C" w14:textId="25D6C08D" w:rsidR="003A02F6" w:rsidRPr="00C05728" w:rsidRDefault="00BE58D2" w:rsidP="00E34C1A">
            <w:pPr>
              <w:rPr>
                <w:rFonts w:ascii="Aptos" w:hAnsi="Aptos" w:cstheme="minorBidi"/>
                <w:sz w:val="18"/>
                <w:szCs w:val="18"/>
                <w:lang w:eastAsia="en-US"/>
              </w:rPr>
            </w:pPr>
            <w:r w:rsidRPr="00C05728">
              <w:rPr>
                <w:rFonts w:ascii="Aptos" w:hAnsi="Aptos"/>
                <w:sz w:val="18"/>
                <w:szCs w:val="18"/>
              </w:rPr>
              <w:t xml:space="preserve">You </w:t>
            </w:r>
            <w:r w:rsidRPr="00C05728">
              <w:rPr>
                <w:rFonts w:ascii="Aptos" w:hAnsi="Aptos"/>
                <w:b/>
                <w:bCs/>
                <w:sz w:val="18"/>
                <w:szCs w:val="18"/>
              </w:rPr>
              <w:t>must</w:t>
            </w:r>
            <w:r w:rsidRPr="00C05728">
              <w:rPr>
                <w:rFonts w:ascii="Aptos" w:hAnsi="Aptos"/>
                <w:sz w:val="18"/>
                <w:szCs w:val="18"/>
              </w:rPr>
              <w:t xml:space="preserve"> provide </w:t>
            </w:r>
            <w:r w:rsidRPr="00C05728">
              <w:rPr>
                <w:rFonts w:ascii="Aptos" w:hAnsi="Aptos" w:cstheme="minorBidi"/>
                <w:sz w:val="18"/>
                <w:szCs w:val="18"/>
                <w:lang w:eastAsia="en-US"/>
              </w:rPr>
              <w:t>e</w:t>
            </w:r>
            <w:r w:rsidR="003A02F6" w:rsidRPr="00C05728">
              <w:rPr>
                <w:rFonts w:ascii="Aptos" w:hAnsi="Aptos" w:cstheme="minorBidi"/>
                <w:sz w:val="18"/>
                <w:szCs w:val="18"/>
                <w:lang w:eastAsia="en-US"/>
              </w:rPr>
              <w:t>vidence of your funding strategy</w:t>
            </w:r>
          </w:p>
        </w:tc>
      </w:tr>
      <w:tr w:rsidR="003A02F6" w:rsidRPr="00C05728" w14:paraId="127150C9" w14:textId="77777777" w:rsidTr="005B0A87">
        <w:tc>
          <w:tcPr>
            <w:tcW w:w="2127" w:type="dxa"/>
            <w:tcBorders>
              <w:top w:val="single" w:sz="4" w:space="0" w:color="auto"/>
              <w:left w:val="single" w:sz="4" w:space="0" w:color="auto"/>
              <w:bottom w:val="single" w:sz="4" w:space="0" w:color="auto"/>
              <w:right w:val="single" w:sz="4" w:space="0" w:color="auto"/>
            </w:tcBorders>
          </w:tcPr>
          <w:p w14:paraId="0E41EFCB" w14:textId="47DD2FD2"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 xml:space="preserve">Advisory Service Report </w:t>
            </w:r>
          </w:p>
        </w:tc>
        <w:tc>
          <w:tcPr>
            <w:tcW w:w="6945" w:type="dxa"/>
            <w:gridSpan w:val="2"/>
            <w:tcBorders>
              <w:top w:val="single" w:sz="4" w:space="0" w:color="auto"/>
              <w:left w:val="single" w:sz="4" w:space="0" w:color="auto"/>
              <w:bottom w:val="single" w:sz="4" w:space="0" w:color="auto"/>
              <w:right w:val="single" w:sz="4" w:space="0" w:color="auto"/>
            </w:tcBorders>
          </w:tcPr>
          <w:p w14:paraId="1298FEBD" w14:textId="399A173D" w:rsidR="003A02F6" w:rsidRPr="00C05728" w:rsidRDefault="003A02F6" w:rsidP="005B0A87">
            <w:pPr>
              <w:rPr>
                <w:rFonts w:ascii="Aptos" w:hAnsi="Aptos" w:cstheme="minorBidi"/>
                <w:sz w:val="18"/>
                <w:szCs w:val="18"/>
                <w:lang w:eastAsia="en-US"/>
              </w:rPr>
            </w:pPr>
            <w:r w:rsidRPr="00C05728">
              <w:rPr>
                <w:rFonts w:ascii="Aptos" w:hAnsi="Aptos"/>
                <w:sz w:val="18"/>
                <w:szCs w:val="18"/>
              </w:rPr>
              <w:t>The report received through participation in the Industry Growth Program Advisory Service</w:t>
            </w:r>
          </w:p>
        </w:tc>
      </w:tr>
      <w:tr w:rsidR="003A02F6" w:rsidRPr="00C05728" w14:paraId="0448DFE9" w14:textId="77777777" w:rsidTr="005B0A87">
        <w:tc>
          <w:tcPr>
            <w:tcW w:w="2127" w:type="dxa"/>
            <w:tcBorders>
              <w:top w:val="single" w:sz="4" w:space="0" w:color="auto"/>
              <w:left w:val="single" w:sz="4" w:space="0" w:color="auto"/>
              <w:bottom w:val="single" w:sz="4" w:space="0" w:color="auto"/>
              <w:right w:val="single" w:sz="4" w:space="0" w:color="auto"/>
            </w:tcBorders>
          </w:tcPr>
          <w:p w14:paraId="7CC8AABB" w14:textId="4B1A87F2"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Intellectual Property</w:t>
            </w:r>
          </w:p>
        </w:tc>
        <w:tc>
          <w:tcPr>
            <w:tcW w:w="6945" w:type="dxa"/>
            <w:gridSpan w:val="2"/>
            <w:tcBorders>
              <w:top w:val="single" w:sz="4" w:space="0" w:color="auto"/>
              <w:left w:val="single" w:sz="4" w:space="0" w:color="auto"/>
              <w:bottom w:val="single" w:sz="4" w:space="0" w:color="auto"/>
              <w:right w:val="single" w:sz="4" w:space="0" w:color="auto"/>
            </w:tcBorders>
          </w:tcPr>
          <w:p w14:paraId="394AC3DE" w14:textId="3AA59E4A" w:rsidR="003A02F6" w:rsidRPr="00C05728" w:rsidRDefault="00BE58D2" w:rsidP="005B0A87">
            <w:pPr>
              <w:rPr>
                <w:rFonts w:ascii="Aptos" w:hAnsi="Aptos"/>
                <w:sz w:val="18"/>
                <w:szCs w:val="18"/>
              </w:rPr>
            </w:pPr>
            <w:r w:rsidRPr="00C05728">
              <w:rPr>
                <w:rFonts w:ascii="Aptos" w:hAnsi="Aptos"/>
                <w:sz w:val="18"/>
                <w:szCs w:val="18"/>
              </w:rPr>
              <w:t xml:space="preserve">You </w:t>
            </w:r>
            <w:r w:rsidRPr="00C05728">
              <w:rPr>
                <w:rFonts w:ascii="Aptos" w:hAnsi="Aptos"/>
                <w:b/>
                <w:bCs/>
                <w:sz w:val="18"/>
                <w:szCs w:val="18"/>
              </w:rPr>
              <w:t>must</w:t>
            </w:r>
            <w:r w:rsidRPr="00C05728">
              <w:rPr>
                <w:rFonts w:ascii="Aptos" w:hAnsi="Aptos"/>
                <w:sz w:val="18"/>
                <w:szCs w:val="18"/>
              </w:rPr>
              <w:t xml:space="preserve"> provide e</w:t>
            </w:r>
            <w:r w:rsidR="003A02F6" w:rsidRPr="00C05728">
              <w:rPr>
                <w:rFonts w:ascii="Aptos" w:hAnsi="Aptos"/>
                <w:sz w:val="18"/>
                <w:szCs w:val="18"/>
              </w:rPr>
              <w:t>vidence of an appropriate IP strategy (if not yet developed, evidence of ownership/access to IP as required in section 4.2)</w:t>
            </w:r>
          </w:p>
        </w:tc>
      </w:tr>
      <w:tr w:rsidR="003A02F6" w:rsidRPr="00C05728" w14:paraId="0C112FCA" w14:textId="77777777" w:rsidTr="005B0A87">
        <w:tc>
          <w:tcPr>
            <w:tcW w:w="2127" w:type="dxa"/>
            <w:tcBorders>
              <w:top w:val="single" w:sz="4" w:space="0" w:color="auto"/>
              <w:left w:val="single" w:sz="4" w:space="0" w:color="auto"/>
              <w:bottom w:val="single" w:sz="4" w:space="0" w:color="auto"/>
              <w:right w:val="single" w:sz="4" w:space="0" w:color="auto"/>
            </w:tcBorders>
          </w:tcPr>
          <w:p w14:paraId="5A2BAE0F" w14:textId="426815B3" w:rsidR="003A02F6" w:rsidRPr="00C05728" w:rsidRDefault="003A02F6" w:rsidP="003A02F6">
            <w:pPr>
              <w:rPr>
                <w:rFonts w:ascii="Aptos" w:hAnsi="Aptos" w:cstheme="minorBidi"/>
                <w:sz w:val="18"/>
                <w:szCs w:val="18"/>
                <w:lang w:eastAsia="en-US"/>
              </w:rPr>
            </w:pPr>
            <w:r w:rsidRPr="00C05728">
              <w:rPr>
                <w:rFonts w:ascii="Aptos" w:hAnsi="Aptos" w:cstheme="minorBidi"/>
                <w:sz w:val="18"/>
                <w:szCs w:val="18"/>
                <w:lang w:eastAsia="en-US"/>
              </w:rPr>
              <w:t xml:space="preserve">Accountant declaration </w:t>
            </w:r>
          </w:p>
        </w:tc>
        <w:tc>
          <w:tcPr>
            <w:tcW w:w="6945" w:type="dxa"/>
            <w:gridSpan w:val="2"/>
            <w:tcBorders>
              <w:top w:val="single" w:sz="4" w:space="0" w:color="auto"/>
              <w:left w:val="single" w:sz="4" w:space="0" w:color="auto"/>
              <w:bottom w:val="single" w:sz="4" w:space="0" w:color="auto"/>
              <w:right w:val="single" w:sz="4" w:space="0" w:color="auto"/>
            </w:tcBorders>
          </w:tcPr>
          <w:p w14:paraId="58C1561B" w14:textId="7EB65824" w:rsidR="003A02F6" w:rsidRPr="00C05728" w:rsidRDefault="00BE58D2" w:rsidP="005B0A87">
            <w:pPr>
              <w:rPr>
                <w:rFonts w:ascii="Aptos" w:hAnsi="Aptos"/>
                <w:sz w:val="18"/>
                <w:szCs w:val="18"/>
              </w:rPr>
            </w:pPr>
            <w:r w:rsidRPr="00C05728">
              <w:rPr>
                <w:rFonts w:ascii="Aptos" w:hAnsi="Aptos"/>
                <w:sz w:val="18"/>
                <w:szCs w:val="18"/>
              </w:rPr>
              <w:t xml:space="preserve">You </w:t>
            </w:r>
            <w:r w:rsidRPr="00C05728">
              <w:rPr>
                <w:rFonts w:ascii="Aptos" w:hAnsi="Aptos"/>
                <w:b/>
                <w:bCs/>
                <w:sz w:val="18"/>
                <w:szCs w:val="18"/>
              </w:rPr>
              <w:t>must</w:t>
            </w:r>
            <w:r w:rsidRPr="00C05728">
              <w:rPr>
                <w:rFonts w:ascii="Aptos" w:hAnsi="Aptos"/>
                <w:sz w:val="18"/>
                <w:szCs w:val="18"/>
              </w:rPr>
              <w:t xml:space="preserve"> provide a</w:t>
            </w:r>
            <w:r w:rsidR="003A02F6" w:rsidRPr="00C05728">
              <w:rPr>
                <w:rFonts w:ascii="Aptos" w:hAnsi="Aptos"/>
                <w:sz w:val="18"/>
                <w:szCs w:val="18"/>
              </w:rPr>
              <w:t>n accountant declaration verifying the financial sustainability of your business (independent of the grant funding) and confirming your share of the project costs can be met.</w:t>
            </w:r>
          </w:p>
        </w:tc>
      </w:tr>
      <w:tr w:rsidR="003A02F6" w:rsidRPr="00C05728" w14:paraId="55EDFE4B" w14:textId="77777777" w:rsidTr="005B0A87">
        <w:tc>
          <w:tcPr>
            <w:tcW w:w="907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F24E83B" w14:textId="607D0252" w:rsidR="003A02F6" w:rsidRPr="00C05728" w:rsidRDefault="003A02F6" w:rsidP="003A02F6">
            <w:pPr>
              <w:rPr>
                <w:rFonts w:ascii="Aptos" w:hAnsi="Aptos" w:cstheme="minorBidi"/>
                <w:b/>
                <w:bCs/>
                <w:sz w:val="18"/>
                <w:szCs w:val="18"/>
                <w:lang w:eastAsia="en-US"/>
              </w:rPr>
            </w:pPr>
            <w:r w:rsidRPr="00C05728">
              <w:rPr>
                <w:rFonts w:ascii="Aptos" w:hAnsi="Aptos" w:cstheme="minorBidi"/>
                <w:b/>
                <w:bCs/>
                <w:sz w:val="18"/>
                <w:szCs w:val="18"/>
                <w:lang w:eastAsia="en-US"/>
              </w:rPr>
              <w:t>Appendix A</w:t>
            </w:r>
          </w:p>
        </w:tc>
      </w:tr>
      <w:tr w:rsidR="0055286C" w:rsidRPr="00C05728" w14:paraId="0E8A3826" w14:textId="77777777" w:rsidTr="005B0A87">
        <w:tc>
          <w:tcPr>
            <w:tcW w:w="2127" w:type="dxa"/>
            <w:vMerge w:val="restart"/>
            <w:tcBorders>
              <w:top w:val="single" w:sz="4" w:space="0" w:color="auto"/>
              <w:left w:val="single" w:sz="4" w:space="0" w:color="auto"/>
              <w:right w:val="single" w:sz="4" w:space="0" w:color="auto"/>
            </w:tcBorders>
          </w:tcPr>
          <w:p w14:paraId="26B741A9" w14:textId="22E44670" w:rsidR="0055286C" w:rsidRPr="00C05728" w:rsidRDefault="0055286C" w:rsidP="006523E8">
            <w:pPr>
              <w:rPr>
                <w:rFonts w:ascii="Aptos" w:hAnsi="Aptos" w:cstheme="minorBidi"/>
                <w:sz w:val="18"/>
                <w:szCs w:val="18"/>
                <w:lang w:eastAsia="en-US"/>
              </w:rPr>
            </w:pPr>
            <w:r w:rsidRPr="00C05728">
              <w:rPr>
                <w:rFonts w:ascii="Aptos" w:hAnsi="Aptos" w:cstheme="minorBidi"/>
                <w:sz w:val="18"/>
                <w:szCs w:val="18"/>
                <w:lang w:eastAsia="en-US"/>
              </w:rPr>
              <w:t xml:space="preserve">Capitalised </w:t>
            </w:r>
            <w:r w:rsidR="009E5482">
              <w:rPr>
                <w:rFonts w:ascii="Aptos" w:hAnsi="Aptos" w:cstheme="minorBidi"/>
                <w:sz w:val="18"/>
                <w:szCs w:val="18"/>
                <w:lang w:eastAsia="en-US"/>
              </w:rPr>
              <w:t>e</w:t>
            </w:r>
            <w:r w:rsidRPr="00C05728">
              <w:rPr>
                <w:rFonts w:ascii="Aptos" w:hAnsi="Aptos" w:cstheme="minorBidi"/>
                <w:sz w:val="18"/>
                <w:szCs w:val="18"/>
                <w:lang w:eastAsia="en-US"/>
              </w:rPr>
              <w:t>xpenditure</w:t>
            </w:r>
          </w:p>
        </w:tc>
        <w:tc>
          <w:tcPr>
            <w:tcW w:w="6945" w:type="dxa"/>
            <w:gridSpan w:val="2"/>
            <w:tcBorders>
              <w:top w:val="single" w:sz="4" w:space="0" w:color="auto"/>
              <w:left w:val="single" w:sz="4" w:space="0" w:color="auto"/>
              <w:bottom w:val="single" w:sz="4" w:space="0" w:color="auto"/>
              <w:right w:val="single" w:sz="4" w:space="0" w:color="auto"/>
            </w:tcBorders>
          </w:tcPr>
          <w:p w14:paraId="5005EE0D" w14:textId="78E04F74" w:rsidR="0055286C" w:rsidRPr="00C05728" w:rsidRDefault="0055286C" w:rsidP="005B0A87">
            <w:pPr>
              <w:rPr>
                <w:rFonts w:ascii="Aptos" w:hAnsi="Aptos"/>
                <w:sz w:val="18"/>
                <w:szCs w:val="18"/>
              </w:rPr>
            </w:pPr>
            <w:r w:rsidRPr="009F2733">
              <w:rPr>
                <w:rFonts w:ascii="Aptos" w:hAnsi="Aptos"/>
                <w:sz w:val="18"/>
                <w:szCs w:val="18"/>
              </w:rPr>
              <w:t>Capitalised expenditure for production (or full run rate) plant and equipment will be up to 25 per cent of your total grant funding under this program.</w:t>
            </w:r>
          </w:p>
        </w:tc>
      </w:tr>
      <w:tr w:rsidR="0055286C" w:rsidRPr="00C05728" w14:paraId="3445DCA4" w14:textId="77777777" w:rsidTr="005B0A87">
        <w:tc>
          <w:tcPr>
            <w:tcW w:w="2127" w:type="dxa"/>
            <w:vMerge/>
            <w:tcBorders>
              <w:left w:val="single" w:sz="4" w:space="0" w:color="auto"/>
              <w:bottom w:val="single" w:sz="4" w:space="0" w:color="auto"/>
              <w:right w:val="single" w:sz="4" w:space="0" w:color="auto"/>
            </w:tcBorders>
          </w:tcPr>
          <w:p w14:paraId="1D99BBCD" w14:textId="6CF2F9BA" w:rsidR="0055286C" w:rsidRPr="00C05728" w:rsidRDefault="0055286C" w:rsidP="006523E8">
            <w:pPr>
              <w:rPr>
                <w:rFonts w:ascii="Aptos" w:hAnsi="Aptos" w:cstheme="minorBidi"/>
                <w:sz w:val="18"/>
                <w:szCs w:val="18"/>
                <w:lang w:eastAsia="en-US"/>
              </w:rPr>
            </w:pPr>
          </w:p>
        </w:tc>
        <w:tc>
          <w:tcPr>
            <w:tcW w:w="3472" w:type="dxa"/>
            <w:tcBorders>
              <w:top w:val="single" w:sz="4" w:space="0" w:color="auto"/>
              <w:left w:val="single" w:sz="4" w:space="0" w:color="auto"/>
              <w:bottom w:val="single" w:sz="4" w:space="0" w:color="auto"/>
              <w:right w:val="single" w:sz="4" w:space="0" w:color="auto"/>
            </w:tcBorders>
          </w:tcPr>
          <w:p w14:paraId="2DC66331" w14:textId="77777777" w:rsidR="0055286C" w:rsidRPr="00C05728" w:rsidRDefault="0055286C" w:rsidP="006523E8">
            <w:pPr>
              <w:jc w:val="center"/>
              <w:rPr>
                <w:rFonts w:ascii="Aptos" w:hAnsi="Aptos" w:cstheme="minorBidi"/>
                <w:sz w:val="18"/>
                <w:szCs w:val="18"/>
                <w:lang w:eastAsia="en-US"/>
              </w:rPr>
            </w:pPr>
          </w:p>
        </w:tc>
        <w:tc>
          <w:tcPr>
            <w:tcW w:w="3473" w:type="dxa"/>
            <w:tcBorders>
              <w:top w:val="single" w:sz="4" w:space="0" w:color="auto"/>
              <w:left w:val="single" w:sz="4" w:space="0" w:color="auto"/>
              <w:bottom w:val="single" w:sz="4" w:space="0" w:color="auto"/>
              <w:right w:val="single" w:sz="4" w:space="0" w:color="auto"/>
            </w:tcBorders>
          </w:tcPr>
          <w:p w14:paraId="2ED81FBA" w14:textId="77777777" w:rsidR="0055286C" w:rsidRPr="00C05728" w:rsidRDefault="0055286C" w:rsidP="006523E8">
            <w:pPr>
              <w:rPr>
                <w:rFonts w:ascii="Aptos" w:hAnsi="Aptos" w:cstheme="minorBidi"/>
                <w:sz w:val="18"/>
                <w:szCs w:val="18"/>
                <w:lang w:eastAsia="en-US"/>
              </w:rPr>
            </w:pPr>
            <w:r w:rsidRPr="00C05728">
              <w:rPr>
                <w:rFonts w:ascii="Aptos" w:eastAsiaTheme="majorEastAsia" w:hAnsi="Aptos"/>
                <w:sz w:val="18"/>
                <w:szCs w:val="18"/>
              </w:rPr>
              <w:t>We cannot consider any expenditure incurred or paid before date of the letter of offer as eligible expenditure.</w:t>
            </w:r>
          </w:p>
        </w:tc>
      </w:tr>
      <w:tr w:rsidR="004C683E" w:rsidRPr="00C05728" w14:paraId="402EA184" w14:textId="77777777" w:rsidTr="005B0A87">
        <w:tc>
          <w:tcPr>
            <w:tcW w:w="2127" w:type="dxa"/>
            <w:vMerge w:val="restart"/>
            <w:tcBorders>
              <w:left w:val="single" w:sz="4" w:space="0" w:color="auto"/>
              <w:right w:val="single" w:sz="4" w:space="0" w:color="auto"/>
            </w:tcBorders>
          </w:tcPr>
          <w:p w14:paraId="4FED7E6D" w14:textId="57CA7669" w:rsidR="004C683E" w:rsidRPr="00C05728" w:rsidRDefault="004C683E" w:rsidP="004C683E">
            <w:pPr>
              <w:rPr>
                <w:rFonts w:ascii="Aptos" w:hAnsi="Aptos" w:cstheme="minorBidi"/>
                <w:sz w:val="18"/>
                <w:szCs w:val="18"/>
                <w:lang w:eastAsia="en-US"/>
              </w:rPr>
            </w:pPr>
            <w:r w:rsidRPr="00C05728">
              <w:rPr>
                <w:rFonts w:ascii="Aptos" w:hAnsi="Aptos" w:cstheme="minorBidi"/>
                <w:sz w:val="18"/>
                <w:szCs w:val="18"/>
                <w:lang w:eastAsia="en-US"/>
              </w:rPr>
              <w:t xml:space="preserve">Travel and </w:t>
            </w:r>
            <w:r w:rsidR="009E5482">
              <w:rPr>
                <w:rFonts w:ascii="Aptos" w:hAnsi="Aptos" w:cstheme="minorBidi"/>
                <w:sz w:val="18"/>
                <w:szCs w:val="18"/>
                <w:lang w:eastAsia="en-US"/>
              </w:rPr>
              <w:t>o</w:t>
            </w:r>
            <w:r w:rsidRPr="00C05728">
              <w:rPr>
                <w:rFonts w:ascii="Aptos" w:hAnsi="Aptos" w:cstheme="minorBidi"/>
                <w:sz w:val="18"/>
                <w:szCs w:val="18"/>
                <w:lang w:eastAsia="en-US"/>
              </w:rPr>
              <w:t xml:space="preserve">verseas expenditure </w:t>
            </w:r>
          </w:p>
        </w:tc>
        <w:tc>
          <w:tcPr>
            <w:tcW w:w="6945" w:type="dxa"/>
            <w:gridSpan w:val="2"/>
            <w:tcBorders>
              <w:top w:val="single" w:sz="4" w:space="0" w:color="auto"/>
              <w:left w:val="single" w:sz="4" w:space="0" w:color="auto"/>
              <w:bottom w:val="single" w:sz="4" w:space="0" w:color="auto"/>
              <w:right w:val="single" w:sz="4" w:space="0" w:color="auto"/>
            </w:tcBorders>
          </w:tcPr>
          <w:p w14:paraId="636BF8A4" w14:textId="162F87FB" w:rsidR="004C683E" w:rsidRPr="00C05728" w:rsidRDefault="004C683E" w:rsidP="004C683E">
            <w:pPr>
              <w:rPr>
                <w:rFonts w:ascii="Aptos" w:eastAsiaTheme="majorEastAsia" w:hAnsi="Aptos"/>
                <w:sz w:val="18"/>
                <w:szCs w:val="18"/>
              </w:rPr>
            </w:pPr>
            <w:r w:rsidRPr="00C05728">
              <w:rPr>
                <w:rFonts w:ascii="Aptos" w:hAnsi="Aptos" w:cstheme="minorBidi"/>
                <w:sz w:val="18"/>
                <w:szCs w:val="18"/>
              </w:rPr>
              <w:t>Eligible overseas activities expenditure is limited to 10 per cent of total eligible expenditure unless you have prior approval by the Decision Maker.</w:t>
            </w:r>
          </w:p>
        </w:tc>
      </w:tr>
      <w:tr w:rsidR="004C683E" w:rsidRPr="00C05728" w14:paraId="5518E5B0" w14:textId="77777777" w:rsidTr="005B0A87">
        <w:tc>
          <w:tcPr>
            <w:tcW w:w="2127" w:type="dxa"/>
            <w:vMerge/>
            <w:tcBorders>
              <w:left w:val="single" w:sz="4" w:space="0" w:color="auto"/>
              <w:bottom w:val="single" w:sz="4" w:space="0" w:color="auto"/>
              <w:right w:val="single" w:sz="4" w:space="0" w:color="auto"/>
            </w:tcBorders>
          </w:tcPr>
          <w:p w14:paraId="5F186F10" w14:textId="77777777" w:rsidR="004C683E" w:rsidRPr="00C05728" w:rsidRDefault="004C683E" w:rsidP="004C683E">
            <w:pPr>
              <w:rPr>
                <w:rFonts w:ascii="Aptos" w:hAnsi="Aptos" w:cstheme="minorBidi"/>
                <w:sz w:val="18"/>
                <w:szCs w:val="18"/>
                <w:lang w:eastAsia="en-US"/>
              </w:rPr>
            </w:pPr>
          </w:p>
        </w:tc>
        <w:tc>
          <w:tcPr>
            <w:tcW w:w="3472" w:type="dxa"/>
            <w:tcBorders>
              <w:top w:val="single" w:sz="4" w:space="0" w:color="auto"/>
              <w:left w:val="single" w:sz="4" w:space="0" w:color="auto"/>
              <w:bottom w:val="single" w:sz="4" w:space="0" w:color="auto"/>
              <w:right w:val="single" w:sz="4" w:space="0" w:color="auto"/>
            </w:tcBorders>
          </w:tcPr>
          <w:p w14:paraId="47699D24" w14:textId="77777777" w:rsidR="004C683E" w:rsidRPr="00C05728" w:rsidRDefault="004C683E" w:rsidP="004C683E">
            <w:pPr>
              <w:jc w:val="center"/>
              <w:rPr>
                <w:rFonts w:ascii="Aptos" w:hAnsi="Aptos" w:cstheme="minorBidi"/>
                <w:sz w:val="18"/>
                <w:szCs w:val="18"/>
                <w:lang w:eastAsia="en-US"/>
              </w:rPr>
            </w:pPr>
          </w:p>
        </w:tc>
        <w:tc>
          <w:tcPr>
            <w:tcW w:w="3473" w:type="dxa"/>
            <w:tcBorders>
              <w:top w:val="single" w:sz="4" w:space="0" w:color="auto"/>
              <w:left w:val="single" w:sz="4" w:space="0" w:color="auto"/>
              <w:bottom w:val="single" w:sz="4" w:space="0" w:color="auto"/>
              <w:right w:val="single" w:sz="4" w:space="0" w:color="auto"/>
            </w:tcBorders>
          </w:tcPr>
          <w:p w14:paraId="39BE503C" w14:textId="4B3D8FED" w:rsidR="004C683E" w:rsidRPr="00C05728" w:rsidRDefault="004C683E" w:rsidP="004C683E">
            <w:pPr>
              <w:rPr>
                <w:rFonts w:ascii="Aptos" w:eastAsiaTheme="majorEastAsia" w:hAnsi="Aptos"/>
                <w:sz w:val="18"/>
                <w:szCs w:val="18"/>
              </w:rPr>
            </w:pPr>
            <w:r w:rsidRPr="00C05728">
              <w:rPr>
                <w:rFonts w:ascii="Aptos" w:eastAsiaTheme="minorHAnsi" w:hAnsi="Aptos"/>
                <w:sz w:val="18"/>
                <w:szCs w:val="18"/>
              </w:rPr>
              <w:t>The proportion of the service providers total fee that will be spent on overseas expenditure</w:t>
            </w:r>
          </w:p>
        </w:tc>
      </w:tr>
    </w:tbl>
    <w:p w14:paraId="2CB3F44C" w14:textId="77777777" w:rsidR="00F37EE1" w:rsidRDefault="00F37EE1"/>
    <w:sectPr w:rsidR="00F37EE1" w:rsidSect="007A7B25">
      <w:headerReference w:type="default" r:id="rId14"/>
      <w:footerReference w:type="default" r:id="rId15"/>
      <w:pgSz w:w="11906" w:h="16838"/>
      <w:pgMar w:top="1985" w:right="1440" w:bottom="993" w:left="1440"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B9E1" w14:textId="77777777" w:rsidR="007908CD" w:rsidRDefault="007908CD" w:rsidP="007908CD">
      <w:r>
        <w:separator/>
      </w:r>
    </w:p>
  </w:endnote>
  <w:endnote w:type="continuationSeparator" w:id="0">
    <w:p w14:paraId="757E2445" w14:textId="77777777" w:rsidR="007908CD" w:rsidRDefault="007908CD" w:rsidP="007908CD">
      <w:r>
        <w:continuationSeparator/>
      </w:r>
    </w:p>
  </w:endnote>
  <w:endnote w:type="continuationNotice" w:id="1">
    <w:p w14:paraId="05B7198A" w14:textId="77777777" w:rsidR="00054F9A" w:rsidRDefault="00054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20"/>
        <w:szCs w:val="20"/>
      </w:rPr>
      <w:id w:val="1109329240"/>
      <w:docPartObj>
        <w:docPartGallery w:val="Page Numbers (Bottom of Page)"/>
        <w:docPartUnique/>
      </w:docPartObj>
    </w:sdtPr>
    <w:sdtEndPr>
      <w:rPr>
        <w:noProof/>
      </w:rPr>
    </w:sdtEndPr>
    <w:sdtContent>
      <w:p w14:paraId="1CAADF8D" w14:textId="29404126" w:rsidR="00C40A19" w:rsidRPr="0008602A" w:rsidRDefault="00C40A19" w:rsidP="00C40A19">
        <w:pPr>
          <w:pStyle w:val="Footer"/>
          <w:jc w:val="right"/>
          <w:rPr>
            <w:rFonts w:ascii="Aptos" w:hAnsi="Aptos"/>
            <w:sz w:val="20"/>
            <w:szCs w:val="20"/>
          </w:rPr>
        </w:pPr>
        <w:r w:rsidRPr="0008602A">
          <w:rPr>
            <w:rFonts w:ascii="Aptos" w:hAnsi="Aptos"/>
            <w:sz w:val="20"/>
            <w:szCs w:val="20"/>
          </w:rPr>
          <w:t xml:space="preserve">Page | </w:t>
        </w:r>
        <w:r w:rsidRPr="0008602A">
          <w:rPr>
            <w:rFonts w:ascii="Aptos" w:hAnsi="Aptos"/>
            <w:sz w:val="20"/>
            <w:szCs w:val="20"/>
          </w:rPr>
          <w:fldChar w:fldCharType="begin"/>
        </w:r>
        <w:r w:rsidRPr="0008602A">
          <w:rPr>
            <w:rFonts w:ascii="Aptos" w:hAnsi="Aptos"/>
            <w:sz w:val="20"/>
            <w:szCs w:val="20"/>
          </w:rPr>
          <w:instrText xml:space="preserve"> PAGE   \* MERGEFORMAT </w:instrText>
        </w:r>
        <w:r w:rsidRPr="0008602A">
          <w:rPr>
            <w:rFonts w:ascii="Aptos" w:hAnsi="Aptos"/>
            <w:sz w:val="20"/>
            <w:szCs w:val="20"/>
          </w:rPr>
          <w:fldChar w:fldCharType="separate"/>
        </w:r>
        <w:r w:rsidRPr="0008602A">
          <w:rPr>
            <w:rFonts w:ascii="Aptos" w:hAnsi="Aptos"/>
            <w:noProof/>
            <w:sz w:val="20"/>
            <w:szCs w:val="20"/>
          </w:rPr>
          <w:t>2</w:t>
        </w:r>
        <w:r w:rsidRPr="0008602A">
          <w:rPr>
            <w:rFonts w:ascii="Aptos" w:hAnsi="Aptos"/>
            <w:noProof/>
            <w:sz w:val="20"/>
            <w:szCs w:val="20"/>
          </w:rPr>
          <w:fldChar w:fldCharType="end"/>
        </w:r>
      </w:p>
    </w:sdtContent>
  </w:sdt>
  <w:p w14:paraId="67917537" w14:textId="77777777" w:rsidR="00C40A19" w:rsidRDefault="00C4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0568" w14:textId="77777777" w:rsidR="007908CD" w:rsidRDefault="007908CD" w:rsidP="007908CD">
      <w:r>
        <w:separator/>
      </w:r>
    </w:p>
  </w:footnote>
  <w:footnote w:type="continuationSeparator" w:id="0">
    <w:p w14:paraId="26B38C3C" w14:textId="77777777" w:rsidR="007908CD" w:rsidRDefault="007908CD" w:rsidP="007908CD">
      <w:r>
        <w:continuationSeparator/>
      </w:r>
    </w:p>
  </w:footnote>
  <w:footnote w:type="continuationNotice" w:id="1">
    <w:p w14:paraId="50CD0133" w14:textId="77777777" w:rsidR="00054F9A" w:rsidRDefault="00054F9A"/>
  </w:footnote>
  <w:footnote w:id="2">
    <w:p w14:paraId="0D41C8E9" w14:textId="77777777" w:rsidR="00FB69FE" w:rsidRPr="006523E8" w:rsidRDefault="00FB69FE" w:rsidP="00FB69FE">
      <w:pPr>
        <w:pStyle w:val="FootnoteText"/>
        <w:rPr>
          <w:rFonts w:ascii="Aptos" w:hAnsi="Aptos"/>
          <w:sz w:val="18"/>
          <w:szCs w:val="18"/>
        </w:rPr>
      </w:pPr>
      <w:r w:rsidRPr="006523E8">
        <w:rPr>
          <w:rStyle w:val="FootnoteReference"/>
          <w:rFonts w:ascii="Aptos" w:hAnsi="Aptos"/>
          <w:sz w:val="18"/>
          <w:szCs w:val="18"/>
        </w:rPr>
        <w:footnoteRef/>
      </w:r>
      <w:r w:rsidRPr="006523E8">
        <w:rPr>
          <w:rFonts w:ascii="Aptos" w:hAnsi="Aptos"/>
          <w:sz w:val="18"/>
          <w:szCs w:val="18"/>
        </w:rPr>
        <w:t xml:space="preserve"> Technology Readiness Levels (TRLs) refers to a benchmarking tool used to track the progress of the development of specific technological innovations, from blue-sky research (TRL 1) to full system demonstration under expected market conditions (TRL 9).</w:t>
      </w:r>
    </w:p>
  </w:footnote>
  <w:footnote w:id="3">
    <w:p w14:paraId="7118E675" w14:textId="482BDA44" w:rsidR="00AA4D2C" w:rsidRPr="005B0A87" w:rsidRDefault="00AA4D2C">
      <w:pPr>
        <w:pStyle w:val="FootnoteText"/>
        <w:rPr>
          <w:rFonts w:ascii="Aptos" w:hAnsi="Aptos"/>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8E42" w14:textId="27C8B236" w:rsidR="007908CD" w:rsidRPr="00F209A5" w:rsidRDefault="007908CD" w:rsidP="007908CD">
    <w:pPr>
      <w:pStyle w:val="Header"/>
      <w:jc w:val="center"/>
      <w:rPr>
        <w:b/>
        <w:bCs/>
        <w:color w:val="FF0000"/>
        <w:sz w:val="24"/>
        <w:szCs w:val="24"/>
      </w:rPr>
    </w:pPr>
    <w:r w:rsidRPr="00F209A5">
      <w:rPr>
        <w:b/>
        <w:bCs/>
        <w:color w:val="FF0000"/>
        <w:sz w:val="24"/>
        <w:szCs w:val="24"/>
      </w:rPr>
      <w:t>OFFICIAL</w:t>
    </w:r>
  </w:p>
  <w:p w14:paraId="23BFDD15" w14:textId="1D143DA1" w:rsidR="00CA53C8" w:rsidRPr="007908CD" w:rsidRDefault="00CA53C8" w:rsidP="007908CD">
    <w:pPr>
      <w:pStyle w:val="Header"/>
      <w:jc w:val="center"/>
      <w:rPr>
        <w:b/>
        <w:bCs/>
        <w:sz w:val="24"/>
        <w:szCs w:val="24"/>
      </w:rPr>
    </w:pPr>
    <w:r>
      <w:rPr>
        <w:noProof/>
      </w:rPr>
      <w:drawing>
        <wp:inline distT="0" distB="0" distL="0" distR="0" wp14:anchorId="2C8D1E29" wp14:editId="3CCADF1D">
          <wp:extent cx="5580380" cy="67437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stretch>
                    <a:fillRect/>
                  </a:stretch>
                </pic:blipFill>
                <pic:spPr>
                  <a:xfrm>
                    <a:off x="0" y="0"/>
                    <a:ext cx="5580380" cy="674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252"/>
    <w:multiLevelType w:val="hybridMultilevel"/>
    <w:tmpl w:val="1B2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11E5E"/>
    <w:multiLevelType w:val="hybridMultilevel"/>
    <w:tmpl w:val="4EA8D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47151"/>
    <w:multiLevelType w:val="hybridMultilevel"/>
    <w:tmpl w:val="B0DC87C4"/>
    <w:lvl w:ilvl="0" w:tplc="FA58BAAA">
      <w:numFmt w:val="bullet"/>
      <w:lvlText w:val="-"/>
      <w:lvlJc w:val="left"/>
      <w:pPr>
        <w:ind w:left="1080" w:hanging="360"/>
      </w:pPr>
      <w:rPr>
        <w:rFonts w:ascii="Aptos" w:eastAsiaTheme="minorHAnsi" w:hAnsi="Aptos"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A580DAD"/>
    <w:multiLevelType w:val="hybridMultilevel"/>
    <w:tmpl w:val="B3AEBD3A"/>
    <w:lvl w:ilvl="0" w:tplc="00168DB0">
      <w:start w:val="1"/>
      <w:numFmt w:val="bullet"/>
      <w:lvlText w:val=""/>
      <w:lvlJc w:val="left"/>
      <w:pPr>
        <w:ind w:left="360" w:hanging="360"/>
      </w:pPr>
      <w:rPr>
        <w:rFonts w:ascii="Wingdings" w:hAnsi="Wingdings" w:hint="default"/>
        <w:color w:val="44546A"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371B0"/>
    <w:multiLevelType w:val="hybridMultilevel"/>
    <w:tmpl w:val="616E1F2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9BD12E7"/>
    <w:multiLevelType w:val="multilevel"/>
    <w:tmpl w:val="6A9EC7DE"/>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9CC2B91"/>
    <w:multiLevelType w:val="hybridMultilevel"/>
    <w:tmpl w:val="764A8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A506EF"/>
    <w:multiLevelType w:val="hybridMultilevel"/>
    <w:tmpl w:val="4F38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73679D"/>
    <w:multiLevelType w:val="hybridMultilevel"/>
    <w:tmpl w:val="960E0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D65DC4"/>
    <w:multiLevelType w:val="hybridMultilevel"/>
    <w:tmpl w:val="6E96C7CC"/>
    <w:lvl w:ilvl="0" w:tplc="00168DB0">
      <w:start w:val="1"/>
      <w:numFmt w:val="bullet"/>
      <w:lvlText w:val=""/>
      <w:lvlJc w:val="left"/>
      <w:pPr>
        <w:ind w:left="360" w:hanging="360"/>
      </w:pPr>
      <w:rPr>
        <w:rFonts w:ascii="Wingdings" w:hAnsi="Wingdings" w:hint="default"/>
        <w:color w:val="44546A"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C5229B"/>
    <w:multiLevelType w:val="hybridMultilevel"/>
    <w:tmpl w:val="8FD0C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2446E9"/>
    <w:multiLevelType w:val="hybridMultilevel"/>
    <w:tmpl w:val="1598D5C2"/>
    <w:lvl w:ilvl="0" w:tplc="00168DB0">
      <w:start w:val="1"/>
      <w:numFmt w:val="bullet"/>
      <w:lvlText w:val=""/>
      <w:lvlJc w:val="left"/>
      <w:pPr>
        <w:ind w:left="360" w:hanging="360"/>
      </w:pPr>
      <w:rPr>
        <w:rFonts w:ascii="Wingdings" w:hAnsi="Wingdings" w:hint="default"/>
        <w:color w:val="44546A"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C050D8"/>
    <w:multiLevelType w:val="hybridMultilevel"/>
    <w:tmpl w:val="539E3F90"/>
    <w:lvl w:ilvl="0" w:tplc="E73EC044">
      <w:start w:val="1"/>
      <w:numFmt w:val="decimal"/>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2A09B8"/>
    <w:multiLevelType w:val="hybridMultilevel"/>
    <w:tmpl w:val="36246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6B3137"/>
    <w:multiLevelType w:val="hybridMultilevel"/>
    <w:tmpl w:val="9F4C9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7700CF"/>
    <w:multiLevelType w:val="hybridMultilevel"/>
    <w:tmpl w:val="484E512E"/>
    <w:lvl w:ilvl="0" w:tplc="E73EC04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DAF7F60"/>
    <w:multiLevelType w:val="hybridMultilevel"/>
    <w:tmpl w:val="A4107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7D588B"/>
    <w:multiLevelType w:val="hybridMultilevel"/>
    <w:tmpl w:val="355A2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04538540">
    <w:abstractNumId w:val="2"/>
  </w:num>
  <w:num w:numId="2" w16cid:durableId="1337804085">
    <w:abstractNumId w:val="2"/>
  </w:num>
  <w:num w:numId="3" w16cid:durableId="1851488527">
    <w:abstractNumId w:val="4"/>
  </w:num>
  <w:num w:numId="4" w16cid:durableId="937297172">
    <w:abstractNumId w:val="15"/>
  </w:num>
  <w:num w:numId="5" w16cid:durableId="79298627">
    <w:abstractNumId w:val="7"/>
  </w:num>
  <w:num w:numId="6" w16cid:durableId="730007887">
    <w:abstractNumId w:val="12"/>
  </w:num>
  <w:num w:numId="7" w16cid:durableId="123235178">
    <w:abstractNumId w:val="0"/>
  </w:num>
  <w:num w:numId="8" w16cid:durableId="1661620303">
    <w:abstractNumId w:val="6"/>
  </w:num>
  <w:num w:numId="9" w16cid:durableId="1274558829">
    <w:abstractNumId w:val="13"/>
  </w:num>
  <w:num w:numId="10" w16cid:durableId="1922375796">
    <w:abstractNumId w:val="8"/>
  </w:num>
  <w:num w:numId="11" w16cid:durableId="1568412979">
    <w:abstractNumId w:val="1"/>
  </w:num>
  <w:num w:numId="12" w16cid:durableId="1034581584">
    <w:abstractNumId w:val="5"/>
  </w:num>
  <w:num w:numId="13" w16cid:durableId="1934125021">
    <w:abstractNumId w:val="9"/>
  </w:num>
  <w:num w:numId="14" w16cid:durableId="1137794906">
    <w:abstractNumId w:val="11"/>
  </w:num>
  <w:num w:numId="15" w16cid:durableId="1265269111">
    <w:abstractNumId w:val="3"/>
  </w:num>
  <w:num w:numId="16" w16cid:durableId="453409334">
    <w:abstractNumId w:val="17"/>
  </w:num>
  <w:num w:numId="17" w16cid:durableId="876160978">
    <w:abstractNumId w:val="14"/>
  </w:num>
  <w:num w:numId="18" w16cid:durableId="271518446">
    <w:abstractNumId w:val="16"/>
  </w:num>
  <w:num w:numId="19" w16cid:durableId="1067653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03"/>
    <w:rsid w:val="00011D46"/>
    <w:rsid w:val="000341E4"/>
    <w:rsid w:val="00046769"/>
    <w:rsid w:val="00047041"/>
    <w:rsid w:val="00054F9A"/>
    <w:rsid w:val="00060D36"/>
    <w:rsid w:val="0008602A"/>
    <w:rsid w:val="000A3D4E"/>
    <w:rsid w:val="000B7C94"/>
    <w:rsid w:val="000F47E6"/>
    <w:rsid w:val="00112BF6"/>
    <w:rsid w:val="00120049"/>
    <w:rsid w:val="001359C0"/>
    <w:rsid w:val="001411BD"/>
    <w:rsid w:val="001419A0"/>
    <w:rsid w:val="00144322"/>
    <w:rsid w:val="00152643"/>
    <w:rsid w:val="00193E55"/>
    <w:rsid w:val="001A1B76"/>
    <w:rsid w:val="001B239E"/>
    <w:rsid w:val="001D0164"/>
    <w:rsid w:val="00212867"/>
    <w:rsid w:val="002558AB"/>
    <w:rsid w:val="0026351B"/>
    <w:rsid w:val="00272593"/>
    <w:rsid w:val="0028108C"/>
    <w:rsid w:val="00284B0E"/>
    <w:rsid w:val="002903F2"/>
    <w:rsid w:val="002A6971"/>
    <w:rsid w:val="002B2874"/>
    <w:rsid w:val="002B7A9B"/>
    <w:rsid w:val="002C4DF7"/>
    <w:rsid w:val="002F3C9E"/>
    <w:rsid w:val="00371969"/>
    <w:rsid w:val="003A02F6"/>
    <w:rsid w:val="003B4490"/>
    <w:rsid w:val="003D278E"/>
    <w:rsid w:val="003D7D3A"/>
    <w:rsid w:val="003F2C88"/>
    <w:rsid w:val="00432824"/>
    <w:rsid w:val="00493B74"/>
    <w:rsid w:val="004A111A"/>
    <w:rsid w:val="004C4218"/>
    <w:rsid w:val="004C683E"/>
    <w:rsid w:val="004E55A7"/>
    <w:rsid w:val="004F4824"/>
    <w:rsid w:val="004F48B9"/>
    <w:rsid w:val="004F5A90"/>
    <w:rsid w:val="0055286C"/>
    <w:rsid w:val="00555F29"/>
    <w:rsid w:val="00557819"/>
    <w:rsid w:val="00582718"/>
    <w:rsid w:val="005B0A87"/>
    <w:rsid w:val="005B50EC"/>
    <w:rsid w:val="005B5B0E"/>
    <w:rsid w:val="005F3D5C"/>
    <w:rsid w:val="006059E6"/>
    <w:rsid w:val="00613772"/>
    <w:rsid w:val="0062215F"/>
    <w:rsid w:val="006528F9"/>
    <w:rsid w:val="006556C5"/>
    <w:rsid w:val="006741A5"/>
    <w:rsid w:val="006818F0"/>
    <w:rsid w:val="00685E7E"/>
    <w:rsid w:val="00691C69"/>
    <w:rsid w:val="0069435B"/>
    <w:rsid w:val="006947A6"/>
    <w:rsid w:val="00696036"/>
    <w:rsid w:val="006A557E"/>
    <w:rsid w:val="006B21F5"/>
    <w:rsid w:val="006D7EE1"/>
    <w:rsid w:val="006F45C3"/>
    <w:rsid w:val="0073105C"/>
    <w:rsid w:val="00735062"/>
    <w:rsid w:val="00735F06"/>
    <w:rsid w:val="0078332F"/>
    <w:rsid w:val="007908CD"/>
    <w:rsid w:val="00793E8F"/>
    <w:rsid w:val="007A54AD"/>
    <w:rsid w:val="007A7B25"/>
    <w:rsid w:val="007B7BC1"/>
    <w:rsid w:val="007E155F"/>
    <w:rsid w:val="007E2C25"/>
    <w:rsid w:val="0080707F"/>
    <w:rsid w:val="00820C17"/>
    <w:rsid w:val="00831CD0"/>
    <w:rsid w:val="00841B0B"/>
    <w:rsid w:val="00844129"/>
    <w:rsid w:val="008638CB"/>
    <w:rsid w:val="008776C4"/>
    <w:rsid w:val="008A4888"/>
    <w:rsid w:val="008B4491"/>
    <w:rsid w:val="008D2A47"/>
    <w:rsid w:val="008E3010"/>
    <w:rsid w:val="00981D51"/>
    <w:rsid w:val="009B2EB4"/>
    <w:rsid w:val="009B3203"/>
    <w:rsid w:val="009B4AEA"/>
    <w:rsid w:val="009D0789"/>
    <w:rsid w:val="009E5482"/>
    <w:rsid w:val="009F0923"/>
    <w:rsid w:val="009F2733"/>
    <w:rsid w:val="009F55CE"/>
    <w:rsid w:val="00A1497A"/>
    <w:rsid w:val="00A30F53"/>
    <w:rsid w:val="00A36174"/>
    <w:rsid w:val="00A4123D"/>
    <w:rsid w:val="00A433B1"/>
    <w:rsid w:val="00A56C57"/>
    <w:rsid w:val="00A8786C"/>
    <w:rsid w:val="00A92181"/>
    <w:rsid w:val="00A95BB1"/>
    <w:rsid w:val="00AA36E6"/>
    <w:rsid w:val="00AA3C99"/>
    <w:rsid w:val="00AA4D2C"/>
    <w:rsid w:val="00AC2A66"/>
    <w:rsid w:val="00AE2607"/>
    <w:rsid w:val="00AF6664"/>
    <w:rsid w:val="00B410CF"/>
    <w:rsid w:val="00B4616E"/>
    <w:rsid w:val="00B62BE5"/>
    <w:rsid w:val="00B65ADA"/>
    <w:rsid w:val="00B90FAC"/>
    <w:rsid w:val="00BD39DB"/>
    <w:rsid w:val="00BD4530"/>
    <w:rsid w:val="00BD4CBB"/>
    <w:rsid w:val="00BE58D2"/>
    <w:rsid w:val="00BF0996"/>
    <w:rsid w:val="00BF2D97"/>
    <w:rsid w:val="00BF6DC7"/>
    <w:rsid w:val="00C026AC"/>
    <w:rsid w:val="00C04850"/>
    <w:rsid w:val="00C05728"/>
    <w:rsid w:val="00C27A03"/>
    <w:rsid w:val="00C40A19"/>
    <w:rsid w:val="00CA2144"/>
    <w:rsid w:val="00CA53C8"/>
    <w:rsid w:val="00CC6DC4"/>
    <w:rsid w:val="00CD1719"/>
    <w:rsid w:val="00CE3FAA"/>
    <w:rsid w:val="00CE61DD"/>
    <w:rsid w:val="00D2314A"/>
    <w:rsid w:val="00D47AF8"/>
    <w:rsid w:val="00D5114D"/>
    <w:rsid w:val="00D60DFE"/>
    <w:rsid w:val="00D66E18"/>
    <w:rsid w:val="00D753D3"/>
    <w:rsid w:val="00D865E0"/>
    <w:rsid w:val="00D92D12"/>
    <w:rsid w:val="00DB15CB"/>
    <w:rsid w:val="00DB4481"/>
    <w:rsid w:val="00DB5045"/>
    <w:rsid w:val="00DE07E6"/>
    <w:rsid w:val="00E158CE"/>
    <w:rsid w:val="00E34C1A"/>
    <w:rsid w:val="00E36C4F"/>
    <w:rsid w:val="00E46E48"/>
    <w:rsid w:val="00E61C77"/>
    <w:rsid w:val="00E64AD6"/>
    <w:rsid w:val="00E80527"/>
    <w:rsid w:val="00E80892"/>
    <w:rsid w:val="00E86577"/>
    <w:rsid w:val="00EB3A76"/>
    <w:rsid w:val="00EB740B"/>
    <w:rsid w:val="00ED1A21"/>
    <w:rsid w:val="00ED6423"/>
    <w:rsid w:val="00EE6748"/>
    <w:rsid w:val="00EE6D30"/>
    <w:rsid w:val="00F107A1"/>
    <w:rsid w:val="00F160A8"/>
    <w:rsid w:val="00F209A5"/>
    <w:rsid w:val="00F27476"/>
    <w:rsid w:val="00F37EE1"/>
    <w:rsid w:val="00F56D26"/>
    <w:rsid w:val="00F65F1C"/>
    <w:rsid w:val="00F6629E"/>
    <w:rsid w:val="00F85D08"/>
    <w:rsid w:val="00F86C85"/>
    <w:rsid w:val="00F94996"/>
    <w:rsid w:val="00FB69FE"/>
    <w:rsid w:val="00FB7033"/>
    <w:rsid w:val="00FB7A3A"/>
    <w:rsid w:val="00FC0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7861FE4"/>
  <w15:chartTrackingRefBased/>
  <w15:docId w15:val="{0D2212CF-907B-451F-B0EB-FDF0AEA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1A"/>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8441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03"/>
    <w:pPr>
      <w:ind w:left="720"/>
    </w:pPr>
  </w:style>
  <w:style w:type="table" w:styleId="TableGrid">
    <w:name w:val="Table Grid"/>
    <w:basedOn w:val="TableNormal"/>
    <w:uiPriority w:val="39"/>
    <w:rsid w:val="00C27A03"/>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8CD"/>
    <w:pPr>
      <w:tabs>
        <w:tab w:val="center" w:pos="4513"/>
        <w:tab w:val="right" w:pos="9026"/>
      </w:tabs>
    </w:pPr>
  </w:style>
  <w:style w:type="character" w:customStyle="1" w:styleId="HeaderChar">
    <w:name w:val="Header Char"/>
    <w:basedOn w:val="DefaultParagraphFont"/>
    <w:link w:val="Header"/>
    <w:uiPriority w:val="99"/>
    <w:rsid w:val="007908CD"/>
    <w:rPr>
      <w:rFonts w:ascii="Calibri" w:hAnsi="Calibri" w:cs="Calibri"/>
      <w:lang w:eastAsia="en-AU"/>
    </w:rPr>
  </w:style>
  <w:style w:type="paragraph" w:styleId="Footer">
    <w:name w:val="footer"/>
    <w:basedOn w:val="Normal"/>
    <w:link w:val="FooterChar"/>
    <w:uiPriority w:val="99"/>
    <w:unhideWhenUsed/>
    <w:rsid w:val="007908CD"/>
    <w:pPr>
      <w:tabs>
        <w:tab w:val="center" w:pos="4513"/>
        <w:tab w:val="right" w:pos="9026"/>
      </w:tabs>
    </w:pPr>
  </w:style>
  <w:style w:type="character" w:customStyle="1" w:styleId="FooterChar">
    <w:name w:val="Footer Char"/>
    <w:basedOn w:val="DefaultParagraphFont"/>
    <w:link w:val="Footer"/>
    <w:uiPriority w:val="99"/>
    <w:rsid w:val="007908CD"/>
    <w:rPr>
      <w:rFonts w:ascii="Calibri" w:hAnsi="Calibri" w:cs="Calibri"/>
      <w:lang w:eastAsia="en-AU"/>
    </w:rPr>
  </w:style>
  <w:style w:type="character" w:styleId="CommentReference">
    <w:name w:val="annotation reference"/>
    <w:basedOn w:val="DefaultParagraphFont"/>
    <w:uiPriority w:val="99"/>
    <w:semiHidden/>
    <w:unhideWhenUsed/>
    <w:rsid w:val="00CA53C8"/>
    <w:rPr>
      <w:sz w:val="16"/>
      <w:szCs w:val="16"/>
    </w:rPr>
  </w:style>
  <w:style w:type="paragraph" w:styleId="CommentText">
    <w:name w:val="annotation text"/>
    <w:basedOn w:val="Normal"/>
    <w:link w:val="CommentTextChar"/>
    <w:uiPriority w:val="99"/>
    <w:unhideWhenUsed/>
    <w:rsid w:val="00CA53C8"/>
    <w:rPr>
      <w:sz w:val="20"/>
      <w:szCs w:val="20"/>
    </w:rPr>
  </w:style>
  <w:style w:type="character" w:customStyle="1" w:styleId="CommentTextChar">
    <w:name w:val="Comment Text Char"/>
    <w:basedOn w:val="DefaultParagraphFont"/>
    <w:link w:val="CommentText"/>
    <w:uiPriority w:val="99"/>
    <w:rsid w:val="00CA53C8"/>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CA53C8"/>
    <w:rPr>
      <w:b/>
      <w:bCs/>
    </w:rPr>
  </w:style>
  <w:style w:type="character" w:customStyle="1" w:styleId="CommentSubjectChar">
    <w:name w:val="Comment Subject Char"/>
    <w:basedOn w:val="CommentTextChar"/>
    <w:link w:val="CommentSubject"/>
    <w:uiPriority w:val="99"/>
    <w:semiHidden/>
    <w:rsid w:val="00CA53C8"/>
    <w:rPr>
      <w:rFonts w:ascii="Calibri" w:hAnsi="Calibri" w:cs="Calibri"/>
      <w:b/>
      <w:bCs/>
      <w:sz w:val="20"/>
      <w:szCs w:val="20"/>
      <w:lang w:eastAsia="en-AU"/>
    </w:rPr>
  </w:style>
  <w:style w:type="paragraph" w:styleId="ListBullet">
    <w:name w:val="List Bullet"/>
    <w:basedOn w:val="Normal"/>
    <w:uiPriority w:val="99"/>
    <w:unhideWhenUsed/>
    <w:qFormat/>
    <w:rsid w:val="00CA53C8"/>
    <w:pPr>
      <w:spacing w:before="40" w:after="120" w:line="280" w:lineRule="atLeast"/>
    </w:pPr>
    <w:rPr>
      <w:rFonts w:ascii="Arial" w:eastAsia="Times New Roman" w:hAnsi="Arial" w:cs="Times New Roman"/>
      <w:sz w:val="20"/>
      <w:szCs w:val="24"/>
      <w:lang w:eastAsia="en-US"/>
    </w:rPr>
  </w:style>
  <w:style w:type="paragraph" w:styleId="Revision">
    <w:name w:val="Revision"/>
    <w:hidden/>
    <w:uiPriority w:val="99"/>
    <w:semiHidden/>
    <w:rsid w:val="008E3010"/>
    <w:pPr>
      <w:spacing w:after="0" w:line="240" w:lineRule="auto"/>
    </w:pPr>
    <w:rPr>
      <w:rFonts w:ascii="Calibri" w:hAnsi="Calibri" w:cs="Calibri"/>
      <w:lang w:eastAsia="en-AU"/>
    </w:rPr>
  </w:style>
  <w:style w:type="character" w:customStyle="1" w:styleId="Heading1Char">
    <w:name w:val="Heading 1 Char"/>
    <w:basedOn w:val="DefaultParagraphFont"/>
    <w:link w:val="Heading1"/>
    <w:uiPriority w:val="9"/>
    <w:rsid w:val="00844129"/>
    <w:rPr>
      <w:rFonts w:asciiTheme="majorHAnsi" w:eastAsiaTheme="majorEastAsia" w:hAnsiTheme="majorHAnsi" w:cstheme="majorBidi"/>
      <w:color w:val="2F5496" w:themeColor="accent1" w:themeShade="BF"/>
      <w:sz w:val="32"/>
      <w:szCs w:val="32"/>
      <w:lang w:eastAsia="en-AU"/>
    </w:rPr>
  </w:style>
  <w:style w:type="paragraph" w:customStyle="1" w:styleId="highlightedtext">
    <w:name w:val="highlighted text"/>
    <w:basedOn w:val="Normal"/>
    <w:link w:val="highlightedtextChar"/>
    <w:qFormat/>
    <w:rsid w:val="007B7BC1"/>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hAnsiTheme="minorHAnsi" w:cstheme="minorBidi"/>
      <w:b/>
      <w:iCs/>
      <w:color w:val="525252" w:themeColor="accent3" w:themeShade="80"/>
      <w:lang w:eastAsia="en-US"/>
    </w:rPr>
  </w:style>
  <w:style w:type="character" w:customStyle="1" w:styleId="highlightedtextChar">
    <w:name w:val="highlighted text Char"/>
    <w:basedOn w:val="DefaultParagraphFont"/>
    <w:link w:val="highlightedtext"/>
    <w:rsid w:val="007B7BC1"/>
    <w:rPr>
      <w:b/>
      <w:iCs/>
      <w:color w:val="525252" w:themeColor="accent3" w:themeShade="80"/>
    </w:rPr>
  </w:style>
  <w:style w:type="character" w:customStyle="1" w:styleId="ui-provider">
    <w:name w:val="ui-provider"/>
    <w:basedOn w:val="DefaultParagraphFont"/>
    <w:rsid w:val="00FC0D90"/>
  </w:style>
  <w:style w:type="character" w:styleId="Hyperlink">
    <w:name w:val="Hyperlink"/>
    <w:uiPriority w:val="99"/>
    <w:rsid w:val="00FC0D90"/>
    <w:rPr>
      <w:rFonts w:cs="Times New Roman"/>
      <w:color w:val="3366CC"/>
      <w:u w:val="single"/>
    </w:rPr>
  </w:style>
  <w:style w:type="character" w:customStyle="1" w:styleId="cf01">
    <w:name w:val="cf01"/>
    <w:basedOn w:val="DefaultParagraphFont"/>
    <w:rsid w:val="00D865E0"/>
    <w:rPr>
      <w:rFonts w:ascii="Segoe UI" w:hAnsi="Segoe UI" w:cs="Segoe UI" w:hint="default"/>
      <w:sz w:val="18"/>
      <w:szCs w:val="18"/>
    </w:rPr>
  </w:style>
  <w:style w:type="character" w:customStyle="1" w:styleId="cf11">
    <w:name w:val="cf11"/>
    <w:basedOn w:val="DefaultParagraphFont"/>
    <w:rsid w:val="00D865E0"/>
    <w:rPr>
      <w:rFonts w:ascii="Segoe UI" w:hAnsi="Segoe UI" w:cs="Segoe UI" w:hint="default"/>
      <w:sz w:val="18"/>
      <w:szCs w:val="18"/>
    </w:rPr>
  </w:style>
  <w:style w:type="character" w:customStyle="1" w:styleId="cf2">
    <w:name w:val="cf2"/>
    <w:basedOn w:val="DefaultParagraphFont"/>
    <w:rsid w:val="00D865E0"/>
  </w:style>
  <w:style w:type="paragraph" w:styleId="FootnoteText">
    <w:name w:val="footnote text"/>
    <w:basedOn w:val="Normal"/>
    <w:link w:val="FootnoteTextChar"/>
    <w:uiPriority w:val="99"/>
    <w:semiHidden/>
    <w:unhideWhenUsed/>
    <w:rsid w:val="00AA4D2C"/>
    <w:rPr>
      <w:sz w:val="20"/>
      <w:szCs w:val="20"/>
    </w:rPr>
  </w:style>
  <w:style w:type="character" w:customStyle="1" w:styleId="FootnoteTextChar">
    <w:name w:val="Footnote Text Char"/>
    <w:basedOn w:val="DefaultParagraphFont"/>
    <w:link w:val="FootnoteText"/>
    <w:uiPriority w:val="99"/>
    <w:semiHidden/>
    <w:rsid w:val="00AA4D2C"/>
    <w:rPr>
      <w:rFonts w:ascii="Calibri" w:hAnsi="Calibri" w:cs="Calibri"/>
      <w:sz w:val="20"/>
      <w:szCs w:val="20"/>
      <w:lang w:eastAsia="en-AU"/>
    </w:rPr>
  </w:style>
  <w:style w:type="character" w:styleId="FootnoteReference">
    <w:name w:val="footnote reference"/>
    <w:basedOn w:val="DefaultParagraphFont"/>
    <w:uiPriority w:val="99"/>
    <w:semiHidden/>
    <w:unhideWhenUsed/>
    <w:rsid w:val="00AA4D2C"/>
    <w:rPr>
      <w:vertAlign w:val="superscript"/>
    </w:rPr>
  </w:style>
  <w:style w:type="character" w:styleId="UnresolvedMention">
    <w:name w:val="Unresolved Mention"/>
    <w:basedOn w:val="DefaultParagraphFont"/>
    <w:uiPriority w:val="99"/>
    <w:semiHidden/>
    <w:unhideWhenUsed/>
    <w:rsid w:val="008D2A47"/>
    <w:rPr>
      <w:color w:val="605E5C"/>
      <w:shd w:val="clear" w:color="auto" w:fill="E1DFDD"/>
    </w:rPr>
  </w:style>
  <w:style w:type="character" w:styleId="FollowedHyperlink">
    <w:name w:val="FollowedHyperlink"/>
    <w:basedOn w:val="DefaultParagraphFont"/>
    <w:uiPriority w:val="99"/>
    <w:semiHidden/>
    <w:unhideWhenUsed/>
    <w:rsid w:val="004F5A90"/>
    <w:rPr>
      <w:color w:val="954F72" w:themeColor="followedHyperlink"/>
      <w:u w:val="single"/>
    </w:rPr>
  </w:style>
  <w:style w:type="character" w:customStyle="1" w:styleId="hgkelc">
    <w:name w:val="hgkelc"/>
    <w:basedOn w:val="DefaultParagraphFont"/>
    <w:rsid w:val="00E46E48"/>
  </w:style>
  <w:style w:type="character" w:customStyle="1" w:styleId="kx21rb">
    <w:name w:val="kx21rb"/>
    <w:basedOn w:val="DefaultParagraphFont"/>
    <w:rsid w:val="00E4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62232">
      <w:bodyDiv w:val="1"/>
      <w:marLeft w:val="0"/>
      <w:marRight w:val="0"/>
      <w:marTop w:val="0"/>
      <w:marBottom w:val="0"/>
      <w:divBdr>
        <w:top w:val="none" w:sz="0" w:space="0" w:color="auto"/>
        <w:left w:val="none" w:sz="0" w:space="0" w:color="auto"/>
        <w:bottom w:val="none" w:sz="0" w:space="0" w:color="auto"/>
        <w:right w:val="none" w:sz="0" w:space="0" w:color="auto"/>
      </w:divBdr>
    </w:div>
    <w:div w:id="822501150">
      <w:bodyDiv w:val="1"/>
      <w:marLeft w:val="0"/>
      <w:marRight w:val="0"/>
      <w:marTop w:val="0"/>
      <w:marBottom w:val="0"/>
      <w:divBdr>
        <w:top w:val="none" w:sz="0" w:space="0" w:color="auto"/>
        <w:left w:val="none" w:sz="0" w:space="0" w:color="auto"/>
        <w:bottom w:val="none" w:sz="0" w:space="0" w:color="auto"/>
        <w:right w:val="none" w:sz="0" w:space="0" w:color="auto"/>
      </w:divBdr>
    </w:div>
    <w:div w:id="11051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dustry.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usiness.gov.au/grants-and-programs/industry-growth-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Value>82</Value>
      <Value>214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9e8baddfdc5ca7ee5365e0c62d2d70c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cfa8cbf6a71e8699df40adfea88e2c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5AE1-FF2B-477D-8BDE-A5930E467C88}">
  <ds:schemaRefs>
    <ds:schemaRef ds:uri="http://schemas.microsoft.com/sharepoint/v3/contenttype/forms"/>
  </ds:schemaRefs>
</ds:datastoreItem>
</file>

<file path=customXml/itemProps2.xml><?xml version="1.0" encoding="utf-8"?>
<ds:datastoreItem xmlns:ds="http://schemas.openxmlformats.org/officeDocument/2006/customXml" ds:itemID="{11F9C3D7-C448-4E8B-A70B-0BBA973A5633}">
  <ds:schemaRef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B209A5C8-8D5F-437A-86D4-8B637DECF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8801C-FAAD-42A3-83C8-B70C02420E9F}">
  <ds:schemaRefs>
    <ds:schemaRef ds:uri="http://schemas.microsoft.com/sharepoint/events"/>
  </ds:schemaRefs>
</ds:datastoreItem>
</file>

<file path=customXml/itemProps5.xml><?xml version="1.0" encoding="utf-8"?>
<ds:datastoreItem xmlns:ds="http://schemas.openxmlformats.org/officeDocument/2006/customXml" ds:itemID="{638419D0-A885-480C-9BD5-C3E6A4A0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Industry, Science, and Resources</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2024-05-01T22:33:00Z</dcterms:created>
  <dcterms:modified xsi:type="dcterms:W3CDTF">2024-05-01T22:33:00Z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
  </property>
  <property fmtid="{D5CDD505-2E9C-101B-9397-08002B2CF9AE}" pid="4" name="DocHub_DocumentType">
    <vt:lpwstr>82;#Template|9b48ba34-650a-488d-9fe8-e5181e10b797</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214;#Design|15393cf4-1a80-4741-a8a5-a1faa3f14784</vt:lpwstr>
  </property>
</Properties>
</file>