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58016" w14:textId="05749A6E" w:rsidR="00383366" w:rsidRPr="00A8266D" w:rsidRDefault="00E401F7" w:rsidP="00A8266D">
      <w:pPr>
        <w:pStyle w:val="Heading1"/>
      </w:pPr>
      <w:r>
        <w:t>Incubator Support</w:t>
      </w:r>
      <w:r w:rsidR="00B201B5">
        <w:t xml:space="preserve"> Initiative </w:t>
      </w:r>
    </w:p>
    <w:p w14:paraId="5EF51958" w14:textId="77777777" w:rsidR="005B67D6" w:rsidRPr="005B67D6" w:rsidRDefault="005B67D6" w:rsidP="000B6758">
      <w:pPr>
        <w:pStyle w:val="Heading1"/>
        <w:rPr>
          <w:b w:val="0"/>
          <w:bCs w:val="0"/>
        </w:rPr>
        <w:sectPr w:rsidR="005B67D6" w:rsidRPr="005B67D6" w:rsidSect="007B3299">
          <w:footerReference w:type="default" r:id="rId12"/>
          <w:headerReference w:type="first" r:id="rId13"/>
          <w:footerReference w:type="first" r:id="rId14"/>
          <w:type w:val="continuous"/>
          <w:pgSz w:w="11906" w:h="16838" w:code="9"/>
          <w:pgMar w:top="1418" w:right="1418" w:bottom="1418" w:left="1418" w:header="709" w:footer="709" w:gutter="0"/>
          <w:cols w:space="708"/>
          <w:titlePg/>
          <w:docGrid w:linePitch="360"/>
        </w:sectPr>
      </w:pPr>
      <w:bookmarkStart w:id="0" w:name="_GoBack"/>
      <w:bookmarkEnd w:id="0"/>
    </w:p>
    <w:p w14:paraId="5F6CCB8A" w14:textId="2A82D023" w:rsidR="00585EB8" w:rsidRDefault="00585EB8" w:rsidP="00E3042E">
      <w:pPr>
        <w:pStyle w:val="Heading2"/>
      </w:pPr>
      <w:r>
        <w:t>What are the key changes / updates to the program?</w:t>
      </w:r>
    </w:p>
    <w:p w14:paraId="3C50D675" w14:textId="498AE3BC" w:rsidR="002226E0" w:rsidRDefault="00925B9E" w:rsidP="002226E0">
      <w:r>
        <w:t xml:space="preserve">The Incubator Support Initiative has been expanded to provide funding to incubators supporting </w:t>
      </w:r>
      <w:r w:rsidR="002226E0">
        <w:t>first-</w:t>
      </w:r>
      <w:r>
        <w:t>generation migrants and refugees that are interested in establishing a start-up enterprise with potential to commercialise in overseas markets. New and existing incubators that are not specifically focus</w:t>
      </w:r>
      <w:r w:rsidR="00A87180">
        <w:t>sed</w:t>
      </w:r>
      <w:r>
        <w:t xml:space="preserve"> on first generation migrants and refugees can still apply.</w:t>
      </w:r>
    </w:p>
    <w:p w14:paraId="3EAA13BE" w14:textId="0440200C" w:rsidR="00925B9E" w:rsidRDefault="00925B9E" w:rsidP="002226E0">
      <w:pPr>
        <w:spacing w:before="60" w:after="60"/>
      </w:pPr>
      <w:r>
        <w:t>Key changes include:</w:t>
      </w:r>
    </w:p>
    <w:p w14:paraId="26446FD4" w14:textId="7F90030D" w:rsidR="00585EB8" w:rsidRDefault="00925B9E" w:rsidP="002226E0">
      <w:pPr>
        <w:pStyle w:val="ListBullet"/>
      </w:pPr>
      <w:r>
        <w:t xml:space="preserve">you must submit an Expression of Interest (EOI) to apply for a </w:t>
      </w:r>
      <w:r w:rsidRPr="00747AE4">
        <w:rPr>
          <w:b/>
        </w:rPr>
        <w:t>New and Existing Incubators</w:t>
      </w:r>
      <w:r>
        <w:t xml:space="preserve"> grant opportunity</w:t>
      </w:r>
    </w:p>
    <w:p w14:paraId="3EF06CD4" w14:textId="69B89625" w:rsidR="00925B9E" w:rsidRDefault="00925B9E" w:rsidP="002226E0">
      <w:pPr>
        <w:pStyle w:val="ListBullet"/>
      </w:pPr>
      <w:r>
        <w:t xml:space="preserve">the maximum grant amount you can apply for </w:t>
      </w:r>
      <w:r w:rsidR="00A87180">
        <w:t xml:space="preserve">under </w:t>
      </w:r>
      <w:r>
        <w:t xml:space="preserve">the </w:t>
      </w:r>
      <w:r w:rsidRPr="00747AE4">
        <w:rPr>
          <w:b/>
        </w:rPr>
        <w:t>New and Existing Incubators</w:t>
      </w:r>
      <w:r>
        <w:t xml:space="preserve"> </w:t>
      </w:r>
      <w:r w:rsidR="00A87180">
        <w:t xml:space="preserve">component </w:t>
      </w:r>
      <w:r>
        <w:t>has been reduced to $250,000</w:t>
      </w:r>
    </w:p>
    <w:p w14:paraId="644AF016" w14:textId="4286AAFC" w:rsidR="00925B9E" w:rsidRPr="00A8266D" w:rsidRDefault="00925B9E" w:rsidP="002226E0">
      <w:pPr>
        <w:pStyle w:val="ListBullet"/>
      </w:pPr>
      <w:proofErr w:type="gramStart"/>
      <w:r>
        <w:t>y</w:t>
      </w:r>
      <w:r w:rsidRPr="00925B9E">
        <w:t>ou</w:t>
      </w:r>
      <w:proofErr w:type="gramEnd"/>
      <w:r w:rsidRPr="00925B9E">
        <w:t xml:space="preserve"> can only have one funded project at any one time. If you have an existing project it must </w:t>
      </w:r>
      <w:r>
        <w:t>b</w:t>
      </w:r>
      <w:r w:rsidRPr="00925B9E">
        <w:t>e completed, including submitting a satisfactory final report, before you can apply for another grant.</w:t>
      </w:r>
    </w:p>
    <w:p w14:paraId="1595D641" w14:textId="13F71588" w:rsidR="005D4DB6" w:rsidRDefault="005D4DB6" w:rsidP="00B64D93">
      <w:pPr>
        <w:pStyle w:val="Heading2"/>
      </w:pPr>
      <w:r>
        <w:t xml:space="preserve">Is my project </w:t>
      </w:r>
      <w:r w:rsidRPr="00F71831">
        <w:t>suitable</w:t>
      </w:r>
      <w:r>
        <w:t xml:space="preserve"> for the Incubator Support </w:t>
      </w:r>
      <w:r w:rsidR="00AA2024">
        <w:t>I</w:t>
      </w:r>
      <w:r>
        <w:t>nitiative?</w:t>
      </w:r>
    </w:p>
    <w:p w14:paraId="15A5E828" w14:textId="77777777" w:rsidR="005D4DB6" w:rsidRDefault="005D4DB6" w:rsidP="005D4DB6">
      <w:pPr>
        <w:spacing w:before="60" w:after="60"/>
      </w:pPr>
      <w:r>
        <w:t>The initiative’s intended outcomes are to:</w:t>
      </w:r>
    </w:p>
    <w:p w14:paraId="74746574" w14:textId="66BBF1FE" w:rsidR="00E01A5F" w:rsidRDefault="00E01A5F" w:rsidP="00E01A5F">
      <w:pPr>
        <w:pStyle w:val="ListBullet"/>
      </w:pPr>
      <w:r>
        <w:t xml:space="preserve">support Australian </w:t>
      </w:r>
      <w:r w:rsidRPr="001D6965">
        <w:t>start-ups</w:t>
      </w:r>
      <w:r>
        <w:t xml:space="preserve">, </w:t>
      </w:r>
      <w:r w:rsidRPr="00BA1F33">
        <w:t>including first</w:t>
      </w:r>
      <w:r>
        <w:t>-generation migrant and refugee founders,</w:t>
      </w:r>
      <w:r w:rsidRPr="001D6965">
        <w:t xml:space="preserve"> </w:t>
      </w:r>
      <w:r>
        <w:t>to access their international business potential and increase their</w:t>
      </w:r>
      <w:r w:rsidRPr="001D6965">
        <w:t xml:space="preserve"> capability to operate in international markets</w:t>
      </w:r>
    </w:p>
    <w:p w14:paraId="32486340" w14:textId="77777777" w:rsidR="00E01A5F" w:rsidRDefault="00E01A5F" w:rsidP="00E01A5F">
      <w:pPr>
        <w:pStyle w:val="ListBullet"/>
      </w:pPr>
      <w:r>
        <w:t>provide Australian s</w:t>
      </w:r>
      <w:r w:rsidRPr="001D6965">
        <w:t xml:space="preserve">tart-ups </w:t>
      </w:r>
      <w:r>
        <w:t xml:space="preserve">with </w:t>
      </w:r>
      <w:r w:rsidRPr="001D6965">
        <w:t xml:space="preserve">access </w:t>
      </w:r>
      <w:r>
        <w:t xml:space="preserve">to </w:t>
      </w:r>
      <w:r w:rsidRPr="001D6965">
        <w:t>relevant information, training, networks, mentoring and other support</w:t>
      </w:r>
    </w:p>
    <w:p w14:paraId="1E145582" w14:textId="77777777" w:rsidR="00E01A5F" w:rsidRDefault="00E01A5F" w:rsidP="00E01A5F">
      <w:pPr>
        <w:pStyle w:val="ListBullet"/>
      </w:pPr>
      <w:r>
        <w:t xml:space="preserve">further develop </w:t>
      </w:r>
      <w:r w:rsidRPr="001D6965">
        <w:t xml:space="preserve">Australia’s innovation ecosystem, including </w:t>
      </w:r>
      <w:r>
        <w:t xml:space="preserve">regional areas </w:t>
      </w:r>
    </w:p>
    <w:p w14:paraId="0D212C1B" w14:textId="77777777" w:rsidR="00E01A5F" w:rsidRPr="00BA1F33" w:rsidRDefault="00E01A5F" w:rsidP="00E01A5F">
      <w:pPr>
        <w:pStyle w:val="ListBullet"/>
      </w:pPr>
      <w:r>
        <w:t>i</w:t>
      </w:r>
      <w:r w:rsidRPr="001D6965">
        <w:t xml:space="preserve">ncrease </w:t>
      </w:r>
      <w:r>
        <w:t xml:space="preserve">the </w:t>
      </w:r>
      <w:r w:rsidRPr="001D6965">
        <w:t>number of start-ups operating in international markets</w:t>
      </w:r>
    </w:p>
    <w:p w14:paraId="4CA5AD0C" w14:textId="77777777" w:rsidR="00E01A5F" w:rsidRDefault="00E01A5F" w:rsidP="00E01A5F">
      <w:pPr>
        <w:pStyle w:val="ListBullet"/>
      </w:pPr>
      <w:proofErr w:type="gramStart"/>
      <w:r>
        <w:t>create</w:t>
      </w:r>
      <w:proofErr w:type="gramEnd"/>
      <w:r>
        <w:t xml:space="preserve"> opportunities for Australian start-ups to develop sustainable international businesses through access to open public data.</w:t>
      </w:r>
    </w:p>
    <w:p w14:paraId="7A03C71E" w14:textId="06DBDDBB" w:rsidR="003F68D8" w:rsidRDefault="003F68D8" w:rsidP="00762A7D">
      <w:r>
        <w:t xml:space="preserve">If your project objectives align with the intended outcomes of the </w:t>
      </w:r>
      <w:r w:rsidR="009E6D05">
        <w:t>initiative</w:t>
      </w:r>
      <w:r>
        <w:t>, then it is likely your project will be suitable to apply.</w:t>
      </w:r>
    </w:p>
    <w:p w14:paraId="6DC58018" w14:textId="33DC042E" w:rsidR="00383366" w:rsidRPr="005B44B0" w:rsidRDefault="00E401F7" w:rsidP="00A8266D">
      <w:pPr>
        <w:pStyle w:val="Heading2"/>
      </w:pPr>
      <w:r>
        <w:t xml:space="preserve">What </w:t>
      </w:r>
      <w:r w:rsidRPr="00A8266D">
        <w:t>is</w:t>
      </w:r>
      <w:r>
        <w:t xml:space="preserve"> a </w:t>
      </w:r>
      <w:r w:rsidRPr="00F71831">
        <w:t>start</w:t>
      </w:r>
      <w:r w:rsidR="00762A7D">
        <w:t>-up?</w:t>
      </w:r>
    </w:p>
    <w:p w14:paraId="1634FCAE" w14:textId="7E978689" w:rsidR="00E401F7" w:rsidRDefault="00E401F7" w:rsidP="00762A7D">
      <w:r>
        <w:t xml:space="preserve">Under the Incubator Support </w:t>
      </w:r>
      <w:r w:rsidR="007E2910">
        <w:t>i</w:t>
      </w:r>
      <w:r>
        <w:t xml:space="preserve">nitiative </w:t>
      </w:r>
      <w:r w:rsidR="007E2910">
        <w:t xml:space="preserve">we define </w:t>
      </w:r>
      <w:r>
        <w:t xml:space="preserve">a start-up as an innovative, adaptive, early-stage and scalable </w:t>
      </w:r>
      <w:r w:rsidR="00762A7D">
        <w:t>company, with global potential.</w:t>
      </w:r>
    </w:p>
    <w:p w14:paraId="6A57E0DF" w14:textId="161125CA" w:rsidR="00E401F7" w:rsidRDefault="00B168A7" w:rsidP="00762A7D">
      <w:r>
        <w:t>A</w:t>
      </w:r>
      <w:r w:rsidR="00E401F7">
        <w:t xml:space="preserve"> number of activities and business types are excluded from the definition</w:t>
      </w:r>
      <w:r>
        <w:t>, including:</w:t>
      </w:r>
    </w:p>
    <w:p w14:paraId="58EBCB6F" w14:textId="412989F4" w:rsidR="00E401F7" w:rsidRDefault="00E401F7" w:rsidP="00E90969">
      <w:pPr>
        <w:pStyle w:val="ListBullet"/>
        <w:numPr>
          <w:ilvl w:val="0"/>
          <w:numId w:val="3"/>
        </w:numPr>
      </w:pPr>
      <w:r>
        <w:t xml:space="preserve">commencement of a new division within </w:t>
      </w:r>
      <w:r w:rsidR="005F515C">
        <w:t>a</w:t>
      </w:r>
      <w:r>
        <w:t xml:space="preserve"> company structure, including setting up a new entity within a consolidated group</w:t>
      </w:r>
    </w:p>
    <w:p w14:paraId="68E84D72" w14:textId="749149DD" w:rsidR="00E401F7" w:rsidRDefault="00E401F7" w:rsidP="00E90969">
      <w:pPr>
        <w:pStyle w:val="ListBullet"/>
        <w:numPr>
          <w:ilvl w:val="0"/>
          <w:numId w:val="3"/>
        </w:numPr>
      </w:pPr>
      <w:r>
        <w:t>establishment of an Australian office by an estab</w:t>
      </w:r>
      <w:r w:rsidR="00762A7D">
        <w:t>lished multinational enterprise</w:t>
      </w:r>
    </w:p>
    <w:p w14:paraId="582FA983" w14:textId="56D6453B" w:rsidR="00E401F7" w:rsidRDefault="00B316DB" w:rsidP="00E90969">
      <w:pPr>
        <w:pStyle w:val="ListBullet"/>
        <w:numPr>
          <w:ilvl w:val="0"/>
          <w:numId w:val="3"/>
        </w:numPr>
      </w:pPr>
      <w:proofErr w:type="gramStart"/>
      <w:r>
        <w:t>s</w:t>
      </w:r>
      <w:r w:rsidR="00E401F7">
        <w:t>mall</w:t>
      </w:r>
      <w:proofErr w:type="gramEnd"/>
      <w:r w:rsidR="00E401F7">
        <w:t xml:space="preserve"> and medium enterprises (SMEs)</w:t>
      </w:r>
      <w:r w:rsidR="005F515C">
        <w:t>,</w:t>
      </w:r>
      <w:r w:rsidR="00E401F7">
        <w:t xml:space="preserve"> which </w:t>
      </w:r>
      <w:r w:rsidR="005F515C">
        <w:t>we define</w:t>
      </w:r>
      <w:r w:rsidR="00E401F7">
        <w:t xml:space="preserve"> as businesses with a proven history and a credit history which can be used to access finance.</w:t>
      </w:r>
    </w:p>
    <w:p w14:paraId="6DC5801D" w14:textId="23782983" w:rsidR="00383366" w:rsidRPr="00423DD7" w:rsidRDefault="00B168A7" w:rsidP="00423DD7">
      <w:pPr>
        <w:pStyle w:val="Heading2"/>
      </w:pPr>
      <w:r w:rsidRPr="00423DD7">
        <w:t>How detailed does my New</w:t>
      </w:r>
      <w:r w:rsidR="00A150ED" w:rsidRPr="00423DD7">
        <w:t xml:space="preserve"> and Existing Incubator project</w:t>
      </w:r>
      <w:r w:rsidRPr="00423DD7">
        <w:t xml:space="preserve"> plan and budget need to be?</w:t>
      </w:r>
    </w:p>
    <w:p w14:paraId="0DFA51A2" w14:textId="41AED30D" w:rsidR="004517FC" w:rsidRDefault="00A150ED" w:rsidP="00E90969">
      <w:pPr>
        <w:pStyle w:val="ListBullet"/>
        <w:numPr>
          <w:ilvl w:val="0"/>
          <w:numId w:val="3"/>
        </w:numPr>
      </w:pPr>
      <w:proofErr w:type="gramStart"/>
      <w:r>
        <w:t>your</w:t>
      </w:r>
      <w:proofErr w:type="gramEnd"/>
      <w:r w:rsidR="004517FC">
        <w:t xml:space="preserve"> </w:t>
      </w:r>
      <w:r w:rsidR="004517FC" w:rsidRPr="00565B83">
        <w:rPr>
          <w:b/>
        </w:rPr>
        <w:t>project plan</w:t>
      </w:r>
      <w:r w:rsidR="004517FC">
        <w:t xml:space="preserve"> </w:t>
      </w:r>
      <w:r>
        <w:t xml:space="preserve">must </w:t>
      </w:r>
      <w:r w:rsidR="007A2ABB">
        <w:t xml:space="preserve">thoroughly </w:t>
      </w:r>
      <w:r>
        <w:t>detail</w:t>
      </w:r>
      <w:r w:rsidR="004517FC" w:rsidRPr="004517FC">
        <w:t xml:space="preserve"> the services that will be delivered to start-ups</w:t>
      </w:r>
      <w:r w:rsidR="005F515C">
        <w:t>,</w:t>
      </w:r>
      <w:r>
        <w:t xml:space="preserve"> </w:t>
      </w:r>
      <w:r w:rsidR="007E2910">
        <w:t>k</w:t>
      </w:r>
      <w:r w:rsidR="004517FC" w:rsidRPr="004517FC">
        <w:t xml:space="preserve">ey </w:t>
      </w:r>
      <w:r w:rsidR="007E2910">
        <w:t>m</w:t>
      </w:r>
      <w:r w:rsidR="004517FC" w:rsidRPr="004517FC">
        <w:t>ilestones, associated activities and expenditure, and how they will be achieved.</w:t>
      </w:r>
    </w:p>
    <w:p w14:paraId="17EEFF48" w14:textId="1FAFDB2F" w:rsidR="00B168A7" w:rsidRDefault="00A150ED" w:rsidP="00E90969">
      <w:pPr>
        <w:pStyle w:val="ListBullet"/>
        <w:numPr>
          <w:ilvl w:val="0"/>
          <w:numId w:val="3"/>
        </w:numPr>
      </w:pPr>
      <w:proofErr w:type="gramStart"/>
      <w:r>
        <w:t>your</w:t>
      </w:r>
      <w:proofErr w:type="gramEnd"/>
      <w:r w:rsidR="006228D9">
        <w:t xml:space="preserve"> </w:t>
      </w:r>
      <w:r w:rsidR="006228D9" w:rsidRPr="00565B83">
        <w:rPr>
          <w:b/>
        </w:rPr>
        <w:t>project budget</w:t>
      </w:r>
      <w:r w:rsidR="006228D9">
        <w:t xml:space="preserve"> </w:t>
      </w:r>
      <w:r>
        <w:t xml:space="preserve">must </w:t>
      </w:r>
      <w:r w:rsidR="006228D9">
        <w:t>outline the</w:t>
      </w:r>
      <w:r w:rsidR="006228D9" w:rsidRPr="006228D9">
        <w:t xml:space="preserve"> cost of each project activ</w:t>
      </w:r>
      <w:r w:rsidR="006228D9">
        <w:t xml:space="preserve">ity and how </w:t>
      </w:r>
      <w:r>
        <w:t xml:space="preserve">it </w:t>
      </w:r>
      <w:r w:rsidR="006228D9">
        <w:t>will be funded</w:t>
      </w:r>
      <w:r>
        <w:t>,</w:t>
      </w:r>
      <w:r w:rsidR="006228D9">
        <w:t xml:space="preserve"> any in-kind contributions required to undertake the project and how </w:t>
      </w:r>
      <w:r w:rsidR="007E2910">
        <w:t>you</w:t>
      </w:r>
      <w:r w:rsidR="006228D9">
        <w:t xml:space="preserve"> calculated</w:t>
      </w:r>
      <w:r w:rsidR="007E2910">
        <w:t xml:space="preserve"> </w:t>
      </w:r>
      <w:r w:rsidR="007A2ABB">
        <w:t>these costs</w:t>
      </w:r>
      <w:r w:rsidR="006228D9">
        <w:t>.</w:t>
      </w:r>
    </w:p>
    <w:p w14:paraId="2C291BC3" w14:textId="77777777" w:rsidR="00A862D8" w:rsidRPr="00423DD7" w:rsidRDefault="00A862D8" w:rsidP="00423DD7">
      <w:pPr>
        <w:pStyle w:val="Heading2"/>
      </w:pPr>
      <w:r w:rsidRPr="00423DD7">
        <w:t>What is eligible expenditure?</w:t>
      </w:r>
    </w:p>
    <w:p w14:paraId="401AD52B" w14:textId="77777777" w:rsidR="00A862D8" w:rsidRDefault="00A862D8" w:rsidP="00A862D8">
      <w:r>
        <w:rPr>
          <w:rFonts w:cs="Arial"/>
        </w:rPr>
        <w:t xml:space="preserve">For </w:t>
      </w:r>
      <w:r w:rsidRPr="000B4D08">
        <w:rPr>
          <w:b/>
        </w:rPr>
        <w:t>New and Existing Incubator</w:t>
      </w:r>
      <w:r w:rsidRPr="00A63870">
        <w:t xml:space="preserve"> </w:t>
      </w:r>
      <w:r w:rsidRPr="000B4D08">
        <w:rPr>
          <w:b/>
        </w:rPr>
        <w:t>projects</w:t>
      </w:r>
      <w:r>
        <w:t>, eligible expenditure includes:</w:t>
      </w:r>
    </w:p>
    <w:p w14:paraId="0B0F7961" w14:textId="732FEB20" w:rsidR="00D72EE5" w:rsidRDefault="00D72EE5" w:rsidP="00E90969">
      <w:pPr>
        <w:pStyle w:val="ListBullet"/>
        <w:numPr>
          <w:ilvl w:val="0"/>
          <w:numId w:val="3"/>
        </w:numPr>
      </w:pPr>
      <w:r w:rsidRPr="00F33E13">
        <w:t>salaries</w:t>
      </w:r>
      <w:r w:rsidRPr="00F33E13" w:rsidDel="00B60FA7">
        <w:t xml:space="preserve"> </w:t>
      </w:r>
      <w:r w:rsidRPr="00F33E13">
        <w:t>and on-costs for Australian personnel directly employed or contracted to deliver project activities</w:t>
      </w:r>
    </w:p>
    <w:p w14:paraId="4486A529" w14:textId="2F0B18F5" w:rsidR="00D72EE5" w:rsidRDefault="00D72EE5" w:rsidP="00E90969">
      <w:pPr>
        <w:pStyle w:val="ListBullet"/>
        <w:numPr>
          <w:ilvl w:val="0"/>
          <w:numId w:val="3"/>
        </w:numPr>
      </w:pPr>
      <w:r w:rsidRPr="00F33E13">
        <w:t>costs of developing and delivering workshops, conferences, networking events and courses (including travel costs for key participants)</w:t>
      </w:r>
    </w:p>
    <w:p w14:paraId="5AAA4659" w14:textId="7C7AE012" w:rsidR="00D72EE5" w:rsidRDefault="00D72EE5" w:rsidP="00E90969">
      <w:pPr>
        <w:pStyle w:val="ListBullet"/>
        <w:numPr>
          <w:ilvl w:val="0"/>
          <w:numId w:val="3"/>
        </w:numPr>
      </w:pPr>
      <w:proofErr w:type="gramStart"/>
      <w:r w:rsidRPr="00F33E13">
        <w:lastRenderedPageBreak/>
        <w:t>purchase</w:t>
      </w:r>
      <w:proofErr w:type="gramEnd"/>
      <w:r w:rsidRPr="00F33E13">
        <w:t xml:space="preserve"> of computing equipment and software directly related to the project.</w:t>
      </w:r>
    </w:p>
    <w:p w14:paraId="1AA54224" w14:textId="3E2DAD96" w:rsidR="00A862D8" w:rsidRPr="007959F8" w:rsidRDefault="00A862D8" w:rsidP="00565B83">
      <w:r w:rsidRPr="000B4D08">
        <w:rPr>
          <w:rFonts w:cs="Arial"/>
        </w:rPr>
        <w:t xml:space="preserve">For </w:t>
      </w:r>
      <w:r w:rsidR="0008224C">
        <w:rPr>
          <w:b/>
        </w:rPr>
        <w:t xml:space="preserve">Expert in </w:t>
      </w:r>
      <w:r w:rsidRPr="000B4D08">
        <w:rPr>
          <w:b/>
        </w:rPr>
        <w:t>Residence projects</w:t>
      </w:r>
      <w:r>
        <w:t>, eligible expenditure includes:</w:t>
      </w:r>
    </w:p>
    <w:p w14:paraId="31EC11FB" w14:textId="6B48FA1F" w:rsidR="00846E12" w:rsidRDefault="00D72EE5" w:rsidP="00E90969">
      <w:pPr>
        <w:pStyle w:val="ListBullet"/>
        <w:numPr>
          <w:ilvl w:val="0"/>
          <w:numId w:val="3"/>
        </w:numPr>
      </w:pPr>
      <w:r w:rsidRPr="00846E12">
        <w:t xml:space="preserve">costs directly </w:t>
      </w:r>
      <w:r w:rsidR="007959F8" w:rsidRPr="00846E12">
        <w:t xml:space="preserve">related to the </w:t>
      </w:r>
      <w:r w:rsidR="00625949" w:rsidRPr="00846E12">
        <w:t xml:space="preserve">incoming </w:t>
      </w:r>
      <w:r w:rsidR="007959F8" w:rsidRPr="00846E12">
        <w:t>secondment</w:t>
      </w:r>
      <w:r w:rsidR="00846E12">
        <w:t>s</w:t>
      </w:r>
      <w:r w:rsidR="007959F8" w:rsidRPr="00846E12">
        <w:t xml:space="preserve"> of national or international experts for a project</w:t>
      </w:r>
    </w:p>
    <w:p w14:paraId="6F82432A" w14:textId="5A1A38D7" w:rsidR="00420B28" w:rsidRDefault="00420B28" w:rsidP="00E90969">
      <w:pPr>
        <w:pStyle w:val="ListBullet"/>
        <w:numPr>
          <w:ilvl w:val="0"/>
          <w:numId w:val="3"/>
        </w:numPr>
      </w:pPr>
      <w:r>
        <w:t xml:space="preserve">costs </w:t>
      </w:r>
      <w:r w:rsidR="0085356E">
        <w:t xml:space="preserve">directly related to an outgoing expert, including </w:t>
      </w:r>
      <w:r w:rsidR="00943430">
        <w:t>the</w:t>
      </w:r>
      <w:r>
        <w:t xml:space="preserve"> </w:t>
      </w:r>
      <w:r w:rsidR="00943430">
        <w:t>replacement of</w:t>
      </w:r>
      <w:r>
        <w:t xml:space="preserve"> t</w:t>
      </w:r>
      <w:r w:rsidR="00DF14B7">
        <w:t>he</w:t>
      </w:r>
      <w:r w:rsidR="0085356E">
        <w:t>ir</w:t>
      </w:r>
      <w:r w:rsidR="00DF14B7">
        <w:t xml:space="preserve"> salary for the period of the project</w:t>
      </w:r>
    </w:p>
    <w:p w14:paraId="2BA8543E" w14:textId="0A691AEF" w:rsidR="00846E12" w:rsidRDefault="00F72D20" w:rsidP="00E90969">
      <w:pPr>
        <w:pStyle w:val="ListBullet"/>
        <w:numPr>
          <w:ilvl w:val="0"/>
          <w:numId w:val="3"/>
        </w:numPr>
      </w:pPr>
      <w:r>
        <w:t>c</w:t>
      </w:r>
      <w:r w:rsidR="00846E12">
        <w:t xml:space="preserve">osts associated with the delivery of </w:t>
      </w:r>
      <w:r w:rsidR="00630AD6">
        <w:t>e</w:t>
      </w:r>
      <w:r w:rsidR="00846E12">
        <w:t>xpert services (</w:t>
      </w:r>
      <w:proofErr w:type="spellStart"/>
      <w:r w:rsidR="00846E12">
        <w:t>ie</w:t>
      </w:r>
      <w:proofErr w:type="spellEnd"/>
      <w:r w:rsidR="00846E12">
        <w:t>. materials used in the delivery of EIR workshops)</w:t>
      </w:r>
    </w:p>
    <w:p w14:paraId="3706E253" w14:textId="183F671D" w:rsidR="00F72D20" w:rsidRDefault="00F72D20" w:rsidP="00E90969">
      <w:pPr>
        <w:pStyle w:val="ListBullet"/>
        <w:numPr>
          <w:ilvl w:val="0"/>
          <w:numId w:val="3"/>
        </w:numPr>
        <w:spacing w:after="120"/>
        <w:ind w:left="357" w:hanging="357"/>
      </w:pPr>
      <w:r>
        <w:t>Travel costs for the expert.</w:t>
      </w:r>
    </w:p>
    <w:p w14:paraId="65033DBE" w14:textId="6FB38C4E" w:rsidR="00846E12" w:rsidRDefault="00846E12" w:rsidP="00762A7D">
      <w:r>
        <w:t>Non-eligible expenditure</w:t>
      </w:r>
      <w:r w:rsidRPr="00226958">
        <w:t xml:space="preserve"> includ</w:t>
      </w:r>
      <w:r>
        <w:t>es items such as:</w:t>
      </w:r>
    </w:p>
    <w:p w14:paraId="4FFC21A9" w14:textId="47B9794D" w:rsidR="00846E12" w:rsidRDefault="00846E12" w:rsidP="00E90969">
      <w:pPr>
        <w:pStyle w:val="ListBullet"/>
        <w:numPr>
          <w:ilvl w:val="0"/>
          <w:numId w:val="3"/>
        </w:numPr>
      </w:pPr>
      <w:r>
        <w:t>marketing and promotional expenditure</w:t>
      </w:r>
    </w:p>
    <w:p w14:paraId="2A493ABB" w14:textId="77777777" w:rsidR="00F53F75" w:rsidRDefault="00F53F75" w:rsidP="00762A7D">
      <w:pPr>
        <w:rPr>
          <w:rFonts w:cs="Arial"/>
        </w:rPr>
      </w:pPr>
      <w:r>
        <w:t>Eligible activities must be</w:t>
      </w:r>
      <w:r w:rsidRPr="00846E12">
        <w:t xml:space="preserve"> focused on increasing incubator service capability and </w:t>
      </w:r>
      <w:r w:rsidRPr="00451B62">
        <w:t xml:space="preserve">networks to </w:t>
      </w:r>
      <w:r w:rsidRPr="00A547A4">
        <w:rPr>
          <w:rFonts w:cs="Arial"/>
        </w:rPr>
        <w:t>benefit Australian start-ups.</w:t>
      </w:r>
    </w:p>
    <w:p w14:paraId="77F17989" w14:textId="6892ED3D" w:rsidR="00A547A4" w:rsidRPr="00F53F75" w:rsidRDefault="00846E12" w:rsidP="00762A7D">
      <w:pPr>
        <w:rPr>
          <w:rFonts w:cs="Arial"/>
        </w:rPr>
      </w:pPr>
      <w:r>
        <w:t xml:space="preserve">EIRs </w:t>
      </w:r>
      <w:r w:rsidR="00F53F75" w:rsidRPr="00F53F75">
        <w:rPr>
          <w:rFonts w:cs="Arial"/>
        </w:rPr>
        <w:t>seconded into an incubator must be sourced from outside the incubator organisation. Current employees, contractors, and other individuals related to the organisation, such as Board members and shareholders, that may or may not be paid employees are considered to be from within the organisation</w:t>
      </w:r>
      <w:r w:rsidR="00F53F75">
        <w:rPr>
          <w:rFonts w:cs="Arial"/>
        </w:rPr>
        <w:t>.</w:t>
      </w:r>
      <w:r w:rsidR="006D2A88">
        <w:rPr>
          <w:rFonts w:cs="Arial"/>
        </w:rPr>
        <w:t xml:space="preserve"> </w:t>
      </w:r>
      <w:r w:rsidR="006D2A88" w:rsidRPr="006D2A88">
        <w:rPr>
          <w:rFonts w:cs="Arial"/>
        </w:rPr>
        <w:t>A small amount of labour expenditure for staff working directly on the EIR project is allowable, where it is reasonable in relation to the project activities and total project budget.</w:t>
      </w:r>
    </w:p>
    <w:p w14:paraId="404185DA" w14:textId="04B03D43" w:rsidR="00A862D8" w:rsidRPr="00451B62" w:rsidRDefault="001E227F" w:rsidP="006228D9">
      <w:r>
        <w:rPr>
          <w:rFonts w:cs="Arial"/>
        </w:rPr>
        <w:t xml:space="preserve">Further information on eligible and </w:t>
      </w:r>
      <w:r w:rsidR="00A862D8" w:rsidRPr="00A547A4">
        <w:rPr>
          <w:rFonts w:cs="Arial"/>
        </w:rPr>
        <w:t>ineligible</w:t>
      </w:r>
      <w:r w:rsidR="00A862D8" w:rsidRPr="00A547A4">
        <w:t xml:space="preserve"> </w:t>
      </w:r>
      <w:r w:rsidR="00A862D8" w:rsidRPr="00451B62">
        <w:t xml:space="preserve">expenditure </w:t>
      </w:r>
      <w:r>
        <w:t>and in-kind contributions can be found in Appendix B</w:t>
      </w:r>
      <w:r w:rsidR="00E01A5F">
        <w:t xml:space="preserve"> and</w:t>
      </w:r>
      <w:r>
        <w:t xml:space="preserve"> </w:t>
      </w:r>
      <w:r w:rsidR="00A862D8" w:rsidRPr="00451B62">
        <w:t>C of th</w:t>
      </w:r>
      <w:r w:rsidR="00A862D8" w:rsidRPr="00234593">
        <w:t xml:space="preserve">e </w:t>
      </w:r>
      <w:r w:rsidR="00451B62" w:rsidRPr="00234593">
        <w:t>Incubator Support</w:t>
      </w:r>
      <w:r w:rsidR="00E01A5F">
        <w:rPr>
          <w:rStyle w:val="Hyperlink"/>
        </w:rPr>
        <w:t xml:space="preserve"> </w:t>
      </w:r>
      <w:r w:rsidR="00E01A5F" w:rsidRPr="00E01A5F">
        <w:t>Grant Opportunity Guidelines for New and Existing and Expert in Residence.</w:t>
      </w:r>
    </w:p>
    <w:p w14:paraId="24AA337C" w14:textId="40D3076F" w:rsidR="005F515C" w:rsidRDefault="005F515C" w:rsidP="00B64D93">
      <w:pPr>
        <w:pStyle w:val="Heading2"/>
      </w:pPr>
      <w:r>
        <w:t xml:space="preserve">Why </w:t>
      </w:r>
      <w:r w:rsidR="007A2ABB">
        <w:t xml:space="preserve">do I need to provide </w:t>
      </w:r>
      <w:r>
        <w:t xml:space="preserve">an </w:t>
      </w:r>
      <w:r w:rsidR="007A2ABB">
        <w:t xml:space="preserve">independent </w:t>
      </w:r>
      <w:r>
        <w:t>accountant declaration for grants over $50,000?</w:t>
      </w:r>
    </w:p>
    <w:p w14:paraId="3085D5D2" w14:textId="22E32900" w:rsidR="005F515C" w:rsidRDefault="005F515C" w:rsidP="005F515C">
      <w:r>
        <w:t>In order to assure the success of your project, we require certainty that you are able to provide your share of the total pro</w:t>
      </w:r>
      <w:r w:rsidR="00762A7D">
        <w:t>ject cost not met by the grant.</w:t>
      </w:r>
    </w:p>
    <w:p w14:paraId="0842FF2D" w14:textId="77777777" w:rsidR="00CD7F21" w:rsidRDefault="00CD7F21" w:rsidP="00CD7F21">
      <w:pPr>
        <w:pStyle w:val="Heading2"/>
      </w:pPr>
      <w:r>
        <w:t>How are first-generation migrant and refugee founders identified as eligible?</w:t>
      </w:r>
    </w:p>
    <w:p w14:paraId="0D4410EE" w14:textId="77777777" w:rsidR="00CD7F21" w:rsidRPr="00E90969" w:rsidRDefault="00CD7F21" w:rsidP="00CD7F21">
      <w:r>
        <w:t xml:space="preserve">First-generation migrants are immigrants who were born overseas and have migrated to Australia. Projects that support migrant and refugee founders and start-ups to expand and realise their potential in international markets will be considered favourably. An additional 10 assessment criteria points will be made available to incubators with a focus on first-generation migrant and refugee founders and </w:t>
      </w:r>
      <w:r>
        <w:t xml:space="preserve">incubators who partner with </w:t>
      </w:r>
      <w:r w:rsidRPr="00BA1F33">
        <w:t xml:space="preserve">organisations </w:t>
      </w:r>
      <w:r>
        <w:t>supporting</w:t>
      </w:r>
      <w:r w:rsidRPr="00BA1F33">
        <w:t xml:space="preserve"> migrants and refugees</w:t>
      </w:r>
      <w:r>
        <w:t>.</w:t>
      </w:r>
    </w:p>
    <w:p w14:paraId="6DC5802B" w14:textId="49C90217" w:rsidR="00081BDF" w:rsidRPr="005B44B0" w:rsidRDefault="00B168A7" w:rsidP="00B64D93">
      <w:pPr>
        <w:pStyle w:val="Heading2"/>
      </w:pPr>
      <w:r>
        <w:t xml:space="preserve">How </w:t>
      </w:r>
      <w:r w:rsidR="00D159EE">
        <w:t xml:space="preserve">is </w:t>
      </w:r>
      <w:r w:rsidR="00F66E5C">
        <w:t>‘regional’</w:t>
      </w:r>
      <w:r w:rsidR="00D159EE">
        <w:t xml:space="preserve"> eligibility determined</w:t>
      </w:r>
      <w:r w:rsidR="00F66E5C">
        <w:t>?</w:t>
      </w:r>
    </w:p>
    <w:p w14:paraId="1C679496" w14:textId="7FA89ACC" w:rsidR="00734943" w:rsidRDefault="00A83A27" w:rsidP="00D159EE">
      <w:r>
        <w:t xml:space="preserve">The Incubator Support definition of </w:t>
      </w:r>
      <w:r w:rsidR="00D159EE">
        <w:t>‘</w:t>
      </w:r>
      <w:r>
        <w:t>regional</w:t>
      </w:r>
      <w:r w:rsidR="00D159EE">
        <w:t>’</w:t>
      </w:r>
      <w:r>
        <w:t xml:space="preserve"> is based on </w:t>
      </w:r>
      <w:r w:rsidR="00B168A7">
        <w:t xml:space="preserve">the following </w:t>
      </w:r>
      <w:r w:rsidR="00B7425F" w:rsidRPr="004517FC">
        <w:t>Australian Bureau of Statistics’ Australian Statistical Geography Classification</w:t>
      </w:r>
      <w:r w:rsidR="00B168A7">
        <w:t>s</w:t>
      </w:r>
      <w:r w:rsidR="00B7425F" w:rsidRPr="004517FC">
        <w:t xml:space="preserve"> </w:t>
      </w:r>
      <w:r w:rsidR="00734943" w:rsidRPr="004517FC">
        <w:t>(</w:t>
      </w:r>
      <w:r w:rsidR="00734943">
        <w:t xml:space="preserve">ABS </w:t>
      </w:r>
      <w:r w:rsidR="00734943" w:rsidRPr="004517FC">
        <w:t>ASGC)</w:t>
      </w:r>
      <w:r w:rsidR="00B168A7">
        <w:t>:</w:t>
      </w:r>
    </w:p>
    <w:p w14:paraId="51534DBC" w14:textId="02476DFD" w:rsidR="00A83A27" w:rsidRPr="00734943" w:rsidRDefault="00A83A27" w:rsidP="00E90969">
      <w:pPr>
        <w:pStyle w:val="ListBullet"/>
        <w:numPr>
          <w:ilvl w:val="0"/>
          <w:numId w:val="3"/>
        </w:numPr>
      </w:pPr>
      <w:r w:rsidRPr="00734943">
        <w:t>Inner Regional, Outer Regional, Remote and Very Remote.</w:t>
      </w:r>
    </w:p>
    <w:p w14:paraId="04FD198D" w14:textId="3BA9B465" w:rsidR="00CE2600" w:rsidRDefault="000D1E5D" w:rsidP="00762A7D">
      <w:r>
        <w:t xml:space="preserve">The application form uses a </w:t>
      </w:r>
      <w:hyperlink r:id="rId15" w:history="1">
        <w:r w:rsidR="00AA75F9" w:rsidRPr="00B52804">
          <w:rPr>
            <w:rStyle w:val="Hyperlink"/>
          </w:rPr>
          <w:t xml:space="preserve">mapping </w:t>
        </w:r>
        <w:r w:rsidR="00B52804" w:rsidRPr="00B52804">
          <w:rPr>
            <w:rStyle w:val="Hyperlink"/>
          </w:rPr>
          <w:t>tool</w:t>
        </w:r>
      </w:hyperlink>
      <w:r>
        <w:t xml:space="preserve"> to help you determine if your application is considered </w:t>
      </w:r>
      <w:r w:rsidR="00D159EE">
        <w:t xml:space="preserve">to be </w:t>
      </w:r>
      <w:r>
        <w:t>‘regional’</w:t>
      </w:r>
      <w:r w:rsidR="003F592B">
        <w:t xml:space="preserve"> and</w:t>
      </w:r>
      <w:r w:rsidR="00D159EE">
        <w:t xml:space="preserve"> if you are eligible to access</w:t>
      </w:r>
      <w:r w:rsidR="003F592B">
        <w:t xml:space="preserve"> the higher grant percentage</w:t>
      </w:r>
      <w:r w:rsidR="003F592B" w:rsidRPr="00762A7D">
        <w:t>.</w:t>
      </w:r>
      <w:r w:rsidR="00117E1E">
        <w:t xml:space="preserve"> When checking your location select the ASGS Remoteness Areas 2016 and find </w:t>
      </w:r>
      <w:r w:rsidR="00E3042E">
        <w:t xml:space="preserve">your </w:t>
      </w:r>
      <w:r w:rsidR="00117E1E">
        <w:t>address.</w:t>
      </w:r>
    </w:p>
    <w:p w14:paraId="6DC5802F" w14:textId="00384A6E" w:rsidR="00E85673" w:rsidRPr="005B44B0" w:rsidRDefault="00F66E5C" w:rsidP="00B64D93">
      <w:pPr>
        <w:pStyle w:val="Heading2"/>
      </w:pPr>
      <w:r>
        <w:t>My registered business address is in a metro</w:t>
      </w:r>
      <w:r w:rsidR="008A693C">
        <w:t>politan</w:t>
      </w:r>
      <w:r>
        <w:t xml:space="preserve"> area. Can I still access the regional funding ratio?</w:t>
      </w:r>
    </w:p>
    <w:p w14:paraId="6DC58032" w14:textId="44773C8A" w:rsidR="00BD35E0" w:rsidRDefault="00A9479A" w:rsidP="00383366">
      <w:r>
        <w:t>Yes, but t</w:t>
      </w:r>
      <w:r w:rsidR="008A693C">
        <w:t xml:space="preserve">o be eligible for the regional funding ratio </w:t>
      </w:r>
      <w:r w:rsidR="008A693C" w:rsidRPr="004517FC">
        <w:t xml:space="preserve">you will need to demonstrate that </w:t>
      </w:r>
      <w:r w:rsidR="004517FC" w:rsidRPr="00D159EE">
        <w:rPr>
          <w:bCs/>
        </w:rPr>
        <w:t xml:space="preserve">at least 80 per cent </w:t>
      </w:r>
      <w:r w:rsidR="004517FC" w:rsidRPr="00B168A7">
        <w:t>of</w:t>
      </w:r>
      <w:r w:rsidR="004517FC" w:rsidRPr="004517FC">
        <w:t xml:space="preserve"> </w:t>
      </w:r>
      <w:r w:rsidR="007E2910">
        <w:t>your</w:t>
      </w:r>
      <w:r w:rsidR="007E2910" w:rsidRPr="004517FC">
        <w:t xml:space="preserve"> </w:t>
      </w:r>
      <w:r w:rsidR="004517FC" w:rsidRPr="004517FC">
        <w:t xml:space="preserve">eligible project activities </w:t>
      </w:r>
      <w:r w:rsidR="00B168A7">
        <w:t>will take place at a</w:t>
      </w:r>
      <w:r w:rsidR="004517FC" w:rsidRPr="004517FC">
        <w:t xml:space="preserve"> regional address.</w:t>
      </w:r>
    </w:p>
    <w:p w14:paraId="6DC58035" w14:textId="37B7EAB1" w:rsidR="00C062C1" w:rsidRDefault="005F515C" w:rsidP="00B64D93">
      <w:pPr>
        <w:pStyle w:val="Heading2"/>
      </w:pPr>
      <w:bookmarkStart w:id="1" w:name="_Toc164844265"/>
      <w:r>
        <w:t>How can the</w:t>
      </w:r>
      <w:r w:rsidR="004517FC">
        <w:t xml:space="preserve"> </w:t>
      </w:r>
      <w:r w:rsidR="00B316DB">
        <w:t>r</w:t>
      </w:r>
      <w:r w:rsidR="004517FC">
        <w:t xml:space="preserve">egional </w:t>
      </w:r>
      <w:r w:rsidR="00B316DB">
        <w:t>i</w:t>
      </w:r>
      <w:r w:rsidR="004517FC">
        <w:t xml:space="preserve">ncubator </w:t>
      </w:r>
      <w:r w:rsidR="00B316DB">
        <w:t>f</w:t>
      </w:r>
      <w:r w:rsidR="004517FC">
        <w:t>acilitator</w:t>
      </w:r>
      <w:r>
        <w:t>s help me</w:t>
      </w:r>
      <w:r w:rsidR="004517FC">
        <w:t>?</w:t>
      </w:r>
    </w:p>
    <w:p w14:paraId="402DF3B0" w14:textId="0A50EB59" w:rsidR="006636DD" w:rsidRPr="00451B62" w:rsidRDefault="00A9479A" w:rsidP="006636DD">
      <w:r>
        <w:t>R</w:t>
      </w:r>
      <w:r w:rsidR="00C8351F">
        <w:t xml:space="preserve">egional </w:t>
      </w:r>
      <w:r w:rsidR="00AF1346">
        <w:t>I</w:t>
      </w:r>
      <w:r w:rsidR="00C8351F">
        <w:t xml:space="preserve">ncubator </w:t>
      </w:r>
      <w:r w:rsidR="00920282">
        <w:t>F</w:t>
      </w:r>
      <w:r w:rsidR="004517FC">
        <w:t xml:space="preserve">acilitators </w:t>
      </w:r>
      <w:r w:rsidR="00C8351F">
        <w:t>are experts</w:t>
      </w:r>
      <w:r w:rsidR="00A83204">
        <w:t xml:space="preserve"> </w:t>
      </w:r>
      <w:r w:rsidR="00A83204" w:rsidRPr="00451B62">
        <w:t xml:space="preserve">engaged by the Australian Government to </w:t>
      </w:r>
      <w:r w:rsidRPr="00451B62">
        <w:t xml:space="preserve">boost the growth of incubators across regional Australia. They </w:t>
      </w:r>
      <w:r w:rsidR="006636DD" w:rsidRPr="00451B62">
        <w:t xml:space="preserve">assist all regional applicants by: </w:t>
      </w:r>
    </w:p>
    <w:p w14:paraId="3DEA881F" w14:textId="4FA11BCC" w:rsidR="006636DD" w:rsidRPr="00451B62" w:rsidRDefault="006636DD" w:rsidP="00E90969">
      <w:pPr>
        <w:pStyle w:val="ListParagraph"/>
        <w:numPr>
          <w:ilvl w:val="0"/>
          <w:numId w:val="7"/>
        </w:numPr>
      </w:pPr>
      <w:r w:rsidRPr="00451B62">
        <w:t xml:space="preserve">providing advice, mentoring and specialist expertise </w:t>
      </w:r>
    </w:p>
    <w:p w14:paraId="6974D74A" w14:textId="6905EF01" w:rsidR="006636DD" w:rsidRPr="00451B62" w:rsidRDefault="006636DD" w:rsidP="00E90969">
      <w:pPr>
        <w:pStyle w:val="ListParagraph"/>
        <w:numPr>
          <w:ilvl w:val="0"/>
          <w:numId w:val="7"/>
        </w:numPr>
      </w:pPr>
      <w:r w:rsidRPr="00451B62">
        <w:t xml:space="preserve">helping </w:t>
      </w:r>
      <w:r w:rsidR="001E02BA">
        <w:t>applicants</w:t>
      </w:r>
      <w:r w:rsidR="001E02BA" w:rsidRPr="00451B62">
        <w:t xml:space="preserve"> </w:t>
      </w:r>
      <w:r w:rsidRPr="00451B62">
        <w:t>to develop their professional networks and national and international connections</w:t>
      </w:r>
    </w:p>
    <w:p w14:paraId="3A20ACE5" w14:textId="3EB2E422" w:rsidR="00A83204" w:rsidRPr="00451B62" w:rsidRDefault="006636DD" w:rsidP="00E90969">
      <w:pPr>
        <w:pStyle w:val="ListParagraph"/>
        <w:numPr>
          <w:ilvl w:val="0"/>
          <w:numId w:val="7"/>
        </w:numPr>
      </w:pPr>
      <w:proofErr w:type="gramStart"/>
      <w:r w:rsidRPr="00451B62">
        <w:t>encouraging</w:t>
      </w:r>
      <w:proofErr w:type="gramEnd"/>
      <w:r w:rsidRPr="00451B62">
        <w:t xml:space="preserve"> joint applications and boosting knowledge sharing between regional and metropolitan incubators</w:t>
      </w:r>
      <w:r w:rsidR="001E02BA">
        <w:t>.</w:t>
      </w:r>
    </w:p>
    <w:p w14:paraId="5BB0731A" w14:textId="5D615C98" w:rsidR="00C8351F" w:rsidRDefault="00C8351F" w:rsidP="00C8351F">
      <w:r>
        <w:t xml:space="preserve">They </w:t>
      </w:r>
      <w:r w:rsidR="003C735C">
        <w:t xml:space="preserve">also </w:t>
      </w:r>
      <w:r>
        <w:t xml:space="preserve">provide expert feedback on </w:t>
      </w:r>
      <w:r w:rsidR="003C735C">
        <w:t xml:space="preserve">all </w:t>
      </w:r>
      <w:r w:rsidR="00920282">
        <w:t>EOI</w:t>
      </w:r>
      <w:r>
        <w:t xml:space="preserve"> applications.</w:t>
      </w:r>
    </w:p>
    <w:bookmarkEnd w:id="1"/>
    <w:p w14:paraId="26A7D4F5" w14:textId="088D5E47" w:rsidR="00CE2600" w:rsidRDefault="00CE2600" w:rsidP="004517FC">
      <w:r>
        <w:t xml:space="preserve">Details of the </w:t>
      </w:r>
      <w:r w:rsidR="00B316DB">
        <w:t>r</w:t>
      </w:r>
      <w:r>
        <w:t xml:space="preserve">egional </w:t>
      </w:r>
      <w:r w:rsidR="00B316DB">
        <w:t>i</w:t>
      </w:r>
      <w:r>
        <w:t xml:space="preserve">ncubator </w:t>
      </w:r>
      <w:r w:rsidR="00B316DB" w:rsidRPr="001E02BA">
        <w:t>f</w:t>
      </w:r>
      <w:r w:rsidRPr="001E02BA">
        <w:t xml:space="preserve">acilitators </w:t>
      </w:r>
      <w:r w:rsidR="00774FD6" w:rsidRPr="001E02BA">
        <w:t xml:space="preserve">are </w:t>
      </w:r>
      <w:r w:rsidRPr="001E02BA">
        <w:t xml:space="preserve">available on the </w:t>
      </w:r>
      <w:hyperlink r:id="rId16" w:history="1">
        <w:r w:rsidRPr="001D4EF5">
          <w:rPr>
            <w:rStyle w:val="Hyperlink"/>
          </w:rPr>
          <w:t>business.gov.au</w:t>
        </w:r>
      </w:hyperlink>
      <w:r w:rsidRPr="001D4EF5">
        <w:t xml:space="preserve"> website</w:t>
      </w:r>
      <w:r w:rsidRPr="001E02BA">
        <w:t>.</w:t>
      </w:r>
    </w:p>
    <w:p w14:paraId="7AB8F4F1" w14:textId="36640D3E" w:rsidR="004517FC" w:rsidRDefault="00BC5215" w:rsidP="00B64D93">
      <w:pPr>
        <w:pStyle w:val="Heading2"/>
      </w:pPr>
      <w:r w:rsidRPr="00A8266D">
        <w:t>C</w:t>
      </w:r>
      <w:r w:rsidR="004517FC" w:rsidRPr="00A8266D">
        <w:t>an I get</w:t>
      </w:r>
      <w:r w:rsidR="004517FC" w:rsidRPr="004517FC">
        <w:t xml:space="preserve"> feedback on </w:t>
      </w:r>
      <w:r w:rsidR="00E01A5F">
        <w:t>my Expression of Interest (EOI) application</w:t>
      </w:r>
      <w:r w:rsidR="004517FC" w:rsidRPr="004517FC">
        <w:t xml:space="preserve"> under the New and Existing </w:t>
      </w:r>
      <w:r w:rsidR="00B316DB">
        <w:t>Incubator component</w:t>
      </w:r>
      <w:r w:rsidR="004517FC" w:rsidRPr="004517FC">
        <w:t>?</w:t>
      </w:r>
    </w:p>
    <w:p w14:paraId="443B7A9D" w14:textId="17132CB0" w:rsidR="001D4EF5" w:rsidRDefault="004517FC" w:rsidP="004517FC">
      <w:r w:rsidRPr="004517FC">
        <w:t xml:space="preserve">Yes, this service is open to all </w:t>
      </w:r>
      <w:r w:rsidR="00E01A5F">
        <w:t xml:space="preserve">eligible </w:t>
      </w:r>
      <w:r w:rsidR="007A2ABB" w:rsidRPr="004517FC">
        <w:t xml:space="preserve">New and Existing </w:t>
      </w:r>
      <w:r w:rsidR="007A2ABB">
        <w:t xml:space="preserve">Incubator </w:t>
      </w:r>
      <w:r w:rsidRPr="004517FC">
        <w:t>applicants</w:t>
      </w:r>
      <w:r w:rsidR="002909EB">
        <w:t>, and we strongly encourage you</w:t>
      </w:r>
      <w:r w:rsidRPr="004517FC">
        <w:t xml:space="preserve"> </w:t>
      </w:r>
      <w:r w:rsidR="002909EB">
        <w:t xml:space="preserve">to </w:t>
      </w:r>
      <w:r w:rsidR="00E01A5F">
        <w:t>address the</w:t>
      </w:r>
      <w:r w:rsidRPr="004517FC">
        <w:t xml:space="preserve"> feedback </w:t>
      </w:r>
      <w:r w:rsidR="00E01A5F">
        <w:t>in your</w:t>
      </w:r>
      <w:r w:rsidR="002909EB">
        <w:t xml:space="preserve"> application</w:t>
      </w:r>
      <w:r w:rsidRPr="004517FC">
        <w:t>, regardless of the</w:t>
      </w:r>
      <w:r>
        <w:t xml:space="preserve"> project or incubator location.</w:t>
      </w:r>
      <w:r w:rsidR="00737663">
        <w:t xml:space="preserve"> </w:t>
      </w:r>
    </w:p>
    <w:p w14:paraId="11CD839A" w14:textId="64A56162" w:rsidR="004517FC" w:rsidRPr="004517FC" w:rsidRDefault="00E01A5F" w:rsidP="004517FC">
      <w:r>
        <w:t xml:space="preserve">EOI </w:t>
      </w:r>
      <w:r w:rsidR="00737663">
        <w:t xml:space="preserve">applications can be submitted via the online </w:t>
      </w:r>
      <w:r>
        <w:t>po</w:t>
      </w:r>
      <w:r w:rsidR="00C110FA">
        <w:t>rtal</w:t>
      </w:r>
      <w:r w:rsidR="00737663">
        <w:t>.</w:t>
      </w:r>
    </w:p>
    <w:p w14:paraId="61333E0F" w14:textId="39F1CC41" w:rsidR="0068301F" w:rsidRDefault="0068301F" w:rsidP="00B64D93">
      <w:pPr>
        <w:pStyle w:val="Heading2"/>
      </w:pPr>
      <w:r>
        <w:lastRenderedPageBreak/>
        <w:t>If my application is successful, what are my reporting obligations?</w:t>
      </w:r>
    </w:p>
    <w:p w14:paraId="53ABF706" w14:textId="77777777" w:rsidR="00420023" w:rsidRDefault="0068301F" w:rsidP="0068301F">
      <w:r>
        <w:t>Reporting</w:t>
      </w:r>
      <w:r w:rsidR="00176303">
        <w:t xml:space="preserve"> obligations are</w:t>
      </w:r>
      <w:r>
        <w:t xml:space="preserve"> </w:t>
      </w:r>
      <w:r w:rsidR="002E5C39">
        <w:t>dependent</w:t>
      </w:r>
      <w:r>
        <w:t xml:space="preserve"> on </w:t>
      </w:r>
      <w:r w:rsidR="00347313">
        <w:t xml:space="preserve">the grant you have been awarded. </w:t>
      </w:r>
    </w:p>
    <w:p w14:paraId="0C35B0FC" w14:textId="07307D92" w:rsidR="0068301F" w:rsidRDefault="00347313" w:rsidP="0068301F">
      <w:r>
        <w:t xml:space="preserve">All incubator support grant agreements require the submission of a final report within </w:t>
      </w:r>
      <w:r w:rsidR="00AA09AB">
        <w:t>60 days</w:t>
      </w:r>
      <w:r>
        <w:t xml:space="preserve"> of project completion date.</w:t>
      </w:r>
    </w:p>
    <w:p w14:paraId="7EA46F1F" w14:textId="4782A467" w:rsidR="00347313" w:rsidRDefault="00347313" w:rsidP="0068301F">
      <w:r>
        <w:t xml:space="preserve">All grants </w:t>
      </w:r>
      <w:r w:rsidR="001E02BA" w:rsidRPr="001E02BA">
        <w:t xml:space="preserve">worth </w:t>
      </w:r>
      <w:r w:rsidRPr="001E02BA">
        <w:t xml:space="preserve">$50,000 </w:t>
      </w:r>
      <w:r w:rsidR="001E02BA" w:rsidRPr="001E02BA">
        <w:t>or</w:t>
      </w:r>
      <w:r w:rsidR="001E02BA">
        <w:t xml:space="preserve"> more</w:t>
      </w:r>
      <w:r w:rsidR="0092444A">
        <w:t>, and all projects that are 6 months or more in length,</w:t>
      </w:r>
      <w:r w:rsidR="001E02BA">
        <w:t xml:space="preserve"> </w:t>
      </w:r>
      <w:r>
        <w:t xml:space="preserve">require the submission of a </w:t>
      </w:r>
      <w:r w:rsidR="001E02BA">
        <w:t xml:space="preserve">progress </w:t>
      </w:r>
      <w:r>
        <w:t xml:space="preserve">report at </w:t>
      </w:r>
      <w:r w:rsidR="001E02BA">
        <w:t xml:space="preserve">the </w:t>
      </w:r>
      <w:r>
        <w:t xml:space="preserve">completion of each milestone. Milestones will be determined in your project timeline and outlined specifically in your </w:t>
      </w:r>
      <w:r w:rsidR="00737663">
        <w:t xml:space="preserve">Grant </w:t>
      </w:r>
      <w:r w:rsidR="005F1173">
        <w:t>A</w:t>
      </w:r>
      <w:r>
        <w:t>greement.</w:t>
      </w:r>
    </w:p>
    <w:p w14:paraId="1DF018B4" w14:textId="0E82E277" w:rsidR="00347313" w:rsidRDefault="00347313" w:rsidP="0068301F">
      <w:r w:rsidRPr="001E02BA">
        <w:t>Exper</w:t>
      </w:r>
      <w:r w:rsidR="002E5C39" w:rsidRPr="001E02BA">
        <w:t>t</w:t>
      </w:r>
      <w:r w:rsidR="0008224C">
        <w:t xml:space="preserve"> </w:t>
      </w:r>
      <w:r w:rsidRPr="001E02BA">
        <w:t>in</w:t>
      </w:r>
      <w:r w:rsidR="0008224C">
        <w:t xml:space="preserve"> </w:t>
      </w:r>
      <w:r w:rsidRPr="001E02BA">
        <w:t xml:space="preserve">Residence grants </w:t>
      </w:r>
      <w:r w:rsidR="001E02BA" w:rsidRPr="001E02BA">
        <w:t xml:space="preserve">less than </w:t>
      </w:r>
      <w:r w:rsidRPr="001E02BA">
        <w:t>$50,000</w:t>
      </w:r>
      <w:r w:rsidR="0092444A">
        <w:t xml:space="preserve">, and are less </w:t>
      </w:r>
      <w:r w:rsidR="009E6D05">
        <w:t>than</w:t>
      </w:r>
      <w:r w:rsidR="0092444A">
        <w:t xml:space="preserve"> 6 months in length,</w:t>
      </w:r>
      <w:r w:rsidR="005F1173" w:rsidRPr="001E02BA">
        <w:t xml:space="preserve"> </w:t>
      </w:r>
      <w:r w:rsidRPr="001E02BA">
        <w:t>do not require milestone reports.</w:t>
      </w:r>
    </w:p>
    <w:p w14:paraId="0A363A48" w14:textId="20E42F4C" w:rsidR="0068301F" w:rsidRDefault="00347313" w:rsidP="00B64D93">
      <w:pPr>
        <w:pStyle w:val="Heading2"/>
      </w:pPr>
      <w:r>
        <w:t xml:space="preserve">What </w:t>
      </w:r>
      <w:r w:rsidR="005F1173">
        <w:t xml:space="preserve">is the </w:t>
      </w:r>
      <w:r>
        <w:t>payment structure?</w:t>
      </w:r>
    </w:p>
    <w:p w14:paraId="4F28000E" w14:textId="3D0972D2" w:rsidR="00947D45" w:rsidRDefault="00947D45" w:rsidP="00E90969">
      <w:pPr>
        <w:pStyle w:val="ListBullet"/>
        <w:numPr>
          <w:ilvl w:val="0"/>
          <w:numId w:val="3"/>
        </w:numPr>
      </w:pPr>
      <w:r>
        <w:t xml:space="preserve">For Expert in Residence projects </w:t>
      </w:r>
      <w:r w:rsidR="00630AD6">
        <w:t xml:space="preserve">that have been awarded a grant less than $50,000, and are </w:t>
      </w:r>
      <w:r w:rsidR="00190043">
        <w:t>less than</w:t>
      </w:r>
      <w:r w:rsidR="00630AD6">
        <w:t xml:space="preserve"> six months in duration, </w:t>
      </w:r>
      <w:r>
        <w:t>the entire</w:t>
      </w:r>
      <w:r w:rsidRPr="005A7DB6">
        <w:t xml:space="preserve"> grant </w:t>
      </w:r>
      <w:r>
        <w:t>is paid upon execution (when the Grant Agreement is signed by both parties)</w:t>
      </w:r>
      <w:r w:rsidRPr="005A7DB6">
        <w:t xml:space="preserve">. </w:t>
      </w:r>
    </w:p>
    <w:p w14:paraId="7D8766C6" w14:textId="1B3012F1" w:rsidR="005F1173" w:rsidRPr="002C5FE4" w:rsidRDefault="00947D45" w:rsidP="00E90969">
      <w:pPr>
        <w:pStyle w:val="ListBullet"/>
        <w:numPr>
          <w:ilvl w:val="0"/>
          <w:numId w:val="3"/>
        </w:numPr>
      </w:pPr>
      <w:r>
        <w:t>For all other grants</w:t>
      </w:r>
      <w:r w:rsidR="00630AD6">
        <w:t>,</w:t>
      </w:r>
      <w:r>
        <w:t xml:space="preserve"> an initial payment </w:t>
      </w:r>
      <w:r w:rsidR="005F1173">
        <w:t xml:space="preserve">is made </w:t>
      </w:r>
      <w:r>
        <w:t xml:space="preserve">on execution </w:t>
      </w:r>
      <w:r w:rsidR="00D60C59">
        <w:t xml:space="preserve">of the grant </w:t>
      </w:r>
      <w:r w:rsidR="009E6D05">
        <w:t>agreement</w:t>
      </w:r>
      <w:r w:rsidR="00D60C59">
        <w:t>, and subsequent payments are made thereafter. T</w:t>
      </w:r>
      <w:r>
        <w:t>h</w:t>
      </w:r>
      <w:r w:rsidR="00D60C59">
        <w:t>ese</w:t>
      </w:r>
      <w:r w:rsidR="005F1173">
        <w:t xml:space="preserve"> payment</w:t>
      </w:r>
      <w:r w:rsidR="00D60C59">
        <w:t>s</w:t>
      </w:r>
      <w:r w:rsidR="005F1173">
        <w:t xml:space="preserve"> </w:t>
      </w:r>
      <w:r>
        <w:t xml:space="preserve">can </w:t>
      </w:r>
      <w:r w:rsidR="005F1173">
        <w:t>be made up to six months in advance</w:t>
      </w:r>
      <w:r>
        <w:t xml:space="preserve"> of eligible project expenditure and</w:t>
      </w:r>
      <w:r w:rsidR="005F1173">
        <w:t xml:space="preserve"> subject to satisfactory project progress.</w:t>
      </w:r>
    </w:p>
    <w:p w14:paraId="624D3C80" w14:textId="104F2690" w:rsidR="00947D45" w:rsidRDefault="005F1173" w:rsidP="00F929F6">
      <w:pPr>
        <w:pStyle w:val="ListBullet"/>
        <w:numPr>
          <w:ilvl w:val="0"/>
          <w:numId w:val="0"/>
        </w:numPr>
        <w:ind w:left="360"/>
      </w:pPr>
      <w:r>
        <w:t xml:space="preserve">A minimum of 10 </w:t>
      </w:r>
      <w:r w:rsidRPr="00E162FF">
        <w:t>per cent of the total grant funding</w:t>
      </w:r>
      <w:r>
        <w:t xml:space="preserve"> </w:t>
      </w:r>
      <w:r w:rsidR="00947D45">
        <w:t>is</w:t>
      </w:r>
      <w:r>
        <w:t xml:space="preserve"> retained</w:t>
      </w:r>
      <w:r w:rsidRPr="00E162FF">
        <w:t xml:space="preserve"> </w:t>
      </w:r>
      <w:r w:rsidR="00947D45">
        <w:t xml:space="preserve">and </w:t>
      </w:r>
      <w:r>
        <w:t xml:space="preserve">paid </w:t>
      </w:r>
      <w:r w:rsidR="0069450B">
        <w:t>upon submission of</w:t>
      </w:r>
      <w:r>
        <w:t xml:space="preserve"> </w:t>
      </w:r>
      <w:r w:rsidRPr="00E162FF">
        <w:t>a satisfactory final report</w:t>
      </w:r>
      <w:r>
        <w:t xml:space="preserve"> </w:t>
      </w:r>
      <w:r w:rsidR="0069450B">
        <w:t xml:space="preserve">that </w:t>
      </w:r>
      <w:r>
        <w:t>demonstrat</w:t>
      </w:r>
      <w:r w:rsidR="0069450B">
        <w:t>es completion of</w:t>
      </w:r>
      <w:r>
        <w:t xml:space="preserve"> a</w:t>
      </w:r>
      <w:r w:rsidR="00947D45">
        <w:t xml:space="preserve">ll </w:t>
      </w:r>
      <w:r>
        <w:t>proj</w:t>
      </w:r>
      <w:r w:rsidR="00762A7D">
        <w:t>ect obligations.</w:t>
      </w:r>
    </w:p>
    <w:p w14:paraId="0989E044" w14:textId="35D4A351" w:rsidR="00347313" w:rsidRPr="00C163A0" w:rsidRDefault="00EC71B1" w:rsidP="00E90969">
      <w:pPr>
        <w:pStyle w:val="ListBullet"/>
        <w:numPr>
          <w:ilvl w:val="0"/>
          <w:numId w:val="3"/>
        </w:numPr>
        <w:spacing w:after="120"/>
        <w:ind w:left="357" w:hanging="357"/>
      </w:pPr>
      <w:r w:rsidRPr="00947D45">
        <w:rPr>
          <w:rFonts w:cs="Arial"/>
        </w:rPr>
        <w:t xml:space="preserve">The </w:t>
      </w:r>
      <w:r w:rsidR="005F1173" w:rsidRPr="00947D45">
        <w:rPr>
          <w:rFonts w:cs="Arial"/>
        </w:rPr>
        <w:t xml:space="preserve">maximum </w:t>
      </w:r>
      <w:r w:rsidR="00347313" w:rsidRPr="00947D45">
        <w:rPr>
          <w:rFonts w:cs="Arial"/>
        </w:rPr>
        <w:t xml:space="preserve">grant </w:t>
      </w:r>
      <w:r w:rsidRPr="00947D45">
        <w:rPr>
          <w:rFonts w:cs="Arial"/>
        </w:rPr>
        <w:t xml:space="preserve">amount </w:t>
      </w:r>
      <w:r w:rsidR="005578F7" w:rsidRPr="00947D45">
        <w:rPr>
          <w:rFonts w:cs="Arial"/>
        </w:rPr>
        <w:t>stated</w:t>
      </w:r>
      <w:r w:rsidRPr="00947D45">
        <w:rPr>
          <w:rFonts w:cs="Arial"/>
        </w:rPr>
        <w:t xml:space="preserve"> in your </w:t>
      </w:r>
      <w:r w:rsidR="00737663">
        <w:rPr>
          <w:rFonts w:cs="Arial"/>
        </w:rPr>
        <w:t>Grant</w:t>
      </w:r>
      <w:r w:rsidRPr="00947D45">
        <w:rPr>
          <w:rFonts w:cs="Arial"/>
        </w:rPr>
        <w:t xml:space="preserve"> Agreemen</w:t>
      </w:r>
      <w:r w:rsidR="005578F7" w:rsidRPr="00947D45">
        <w:rPr>
          <w:rFonts w:cs="Arial"/>
        </w:rPr>
        <w:t>t</w:t>
      </w:r>
      <w:r w:rsidRPr="00947D45">
        <w:rPr>
          <w:rFonts w:cs="Arial"/>
        </w:rPr>
        <w:t xml:space="preserve"> </w:t>
      </w:r>
      <w:r w:rsidR="00347313" w:rsidRPr="00947D45">
        <w:rPr>
          <w:rFonts w:cs="Arial"/>
        </w:rPr>
        <w:t xml:space="preserve">cannot be </w:t>
      </w:r>
      <w:r w:rsidR="005578F7" w:rsidRPr="00947D45">
        <w:rPr>
          <w:rFonts w:cs="Arial"/>
        </w:rPr>
        <w:t xml:space="preserve">increased </w:t>
      </w:r>
      <w:r w:rsidR="00347313" w:rsidRPr="00947D45">
        <w:rPr>
          <w:rFonts w:cs="Arial"/>
        </w:rPr>
        <w:t>under any circumstances.</w:t>
      </w:r>
    </w:p>
    <w:p w14:paraId="0F35E2AA" w14:textId="3D98B2D5" w:rsidR="00D44B8C" w:rsidRDefault="00D44B8C" w:rsidP="00B64D93">
      <w:pPr>
        <w:pStyle w:val="Heading2"/>
      </w:pPr>
      <w:r>
        <w:t>Can I change my project after the Grant Agreement has been executed?</w:t>
      </w:r>
    </w:p>
    <w:p w14:paraId="3602CD09" w14:textId="1B9353F5" w:rsidR="004B3334" w:rsidRDefault="004B3334" w:rsidP="004B3334">
      <w:pPr>
        <w:keepNext/>
        <w:keepLines/>
      </w:pPr>
      <w:r>
        <w:t xml:space="preserve">We </w:t>
      </w:r>
      <w:r w:rsidRPr="00E162FF">
        <w:t xml:space="preserve">recognise that unexpected events </w:t>
      </w:r>
      <w:r>
        <w:t xml:space="preserve">may affect </w:t>
      </w:r>
      <w:r w:rsidRPr="00E162FF">
        <w:t xml:space="preserve">project progress. In these circumstances, </w:t>
      </w:r>
      <w:r>
        <w:t>you</w:t>
      </w:r>
      <w:r w:rsidRPr="00E162FF">
        <w:t xml:space="preserve"> can </w:t>
      </w:r>
      <w:r>
        <w:t>request</w:t>
      </w:r>
      <w:r w:rsidRPr="00E162FF">
        <w:t xml:space="preserve"> a variation</w:t>
      </w:r>
      <w:r>
        <w:t xml:space="preserve"> to your grant agreement, </w:t>
      </w:r>
      <w:r w:rsidRPr="00E162FF">
        <w:t>including</w:t>
      </w:r>
      <w:r>
        <w:t>:</w:t>
      </w:r>
    </w:p>
    <w:p w14:paraId="2480AAD6" w14:textId="77777777" w:rsidR="004B3334" w:rsidRDefault="004B3334" w:rsidP="004B3334">
      <w:pPr>
        <w:pStyle w:val="ListBullet"/>
      </w:pPr>
      <w:r w:rsidRPr="00E162FF">
        <w:t>chang</w:t>
      </w:r>
      <w:r>
        <w:t xml:space="preserve">ing </w:t>
      </w:r>
      <w:r w:rsidRPr="00E162FF">
        <w:t>project milestones</w:t>
      </w:r>
    </w:p>
    <w:p w14:paraId="7726A20A" w14:textId="140F2815" w:rsidR="004B3334" w:rsidRDefault="004B3334" w:rsidP="004B3334">
      <w:pPr>
        <w:pStyle w:val="ListBullet"/>
      </w:pPr>
      <w:r>
        <w:t xml:space="preserve">extending </w:t>
      </w:r>
      <w:r w:rsidRPr="00E162FF">
        <w:t>the</w:t>
      </w:r>
      <w:r>
        <w:t xml:space="preserve"> timeframe for completing the</w:t>
      </w:r>
      <w:r w:rsidRPr="00E162FF">
        <w:t xml:space="preserve"> project </w:t>
      </w:r>
      <w:r>
        <w:t xml:space="preserve">but within the </w:t>
      </w:r>
      <w:r w:rsidRPr="00E162FF">
        <w:t xml:space="preserve">maximum </w:t>
      </w:r>
      <w:r>
        <w:t>12 or 24 month period as outlined in section 8</w:t>
      </w:r>
      <w:r w:rsidR="00E3042E">
        <w:t xml:space="preserve"> of the grant opportunity guidelines</w:t>
      </w:r>
    </w:p>
    <w:p w14:paraId="202352B8" w14:textId="24817689" w:rsidR="004B3334" w:rsidRDefault="004B3334" w:rsidP="004B3334">
      <w:pPr>
        <w:pStyle w:val="ListBullet"/>
        <w:spacing w:after="120"/>
      </w:pPr>
      <w:proofErr w:type="gramStart"/>
      <w:r>
        <w:t>changing</w:t>
      </w:r>
      <w:proofErr w:type="gramEnd"/>
      <w:r>
        <w:t xml:space="preserve"> project activities</w:t>
      </w:r>
      <w:r w:rsidR="00E3042E">
        <w:t>.</w:t>
      </w:r>
    </w:p>
    <w:p w14:paraId="7DC5B34F" w14:textId="32DE9CE1" w:rsidR="004B3334" w:rsidRDefault="004B3334" w:rsidP="004B3334">
      <w:r>
        <w:t xml:space="preserve">Note </w:t>
      </w:r>
      <w:r w:rsidRPr="00E162FF">
        <w:t xml:space="preserve">the </w:t>
      </w:r>
      <w:r w:rsidR="00474FCE">
        <w:t>I</w:t>
      </w:r>
      <w:r>
        <w:t>nitiative</w:t>
      </w:r>
      <w:r w:rsidRPr="00E162FF">
        <w:t xml:space="preserve"> does not allow </w:t>
      </w:r>
      <w:r>
        <w:t xml:space="preserve">an increase of </w:t>
      </w:r>
      <w:r w:rsidRPr="00E162FF">
        <w:t>grant funds</w:t>
      </w:r>
      <w:r>
        <w:t>.</w:t>
      </w:r>
    </w:p>
    <w:p w14:paraId="7A4C1225" w14:textId="55F0B73C" w:rsidR="004B3334" w:rsidRDefault="004B3334" w:rsidP="00D44B8C">
      <w:pPr>
        <w:rPr>
          <w:rFonts w:cs="Arial"/>
        </w:rPr>
      </w:pPr>
      <w:r>
        <w:t xml:space="preserve">If you want to propose changes to the grant agreement, you must put them in writing </w:t>
      </w:r>
      <w:r w:rsidRPr="00195D42">
        <w:t>before</w:t>
      </w:r>
      <w:r>
        <w:t xml:space="preserve"> the grant agreement end date. </w:t>
      </w:r>
      <w:r w:rsidR="00FE7EFF">
        <w:t>You will need to complete a variation request form</w:t>
      </w:r>
      <w:r>
        <w:t>.</w:t>
      </w:r>
    </w:p>
    <w:p w14:paraId="5A0D8997" w14:textId="7673FD06" w:rsidR="00D44B8C" w:rsidRDefault="00D44B8C" w:rsidP="00D44B8C">
      <w:pPr>
        <w:rPr>
          <w:rFonts w:cs="Arial"/>
        </w:rPr>
      </w:pPr>
      <w:r w:rsidRPr="006C51F2">
        <w:rPr>
          <w:rFonts w:cs="Arial"/>
        </w:rPr>
        <w:t xml:space="preserve">Do not assume that such variation requests will be successful. </w:t>
      </w:r>
      <w:r>
        <w:rPr>
          <w:rFonts w:cs="Arial"/>
        </w:rPr>
        <w:t xml:space="preserve">The </w:t>
      </w:r>
      <w:r w:rsidR="00474FCE">
        <w:rPr>
          <w:rFonts w:cs="Arial"/>
        </w:rPr>
        <w:t xml:space="preserve">program delegate </w:t>
      </w:r>
      <w:r>
        <w:rPr>
          <w:rFonts w:cs="Arial"/>
        </w:rPr>
        <w:t>will</w:t>
      </w:r>
      <w:r w:rsidRPr="006C51F2">
        <w:rPr>
          <w:rFonts w:cs="Arial"/>
        </w:rPr>
        <w:t xml:space="preserve"> consider </w:t>
      </w:r>
      <w:r>
        <w:rPr>
          <w:rFonts w:cs="Arial"/>
        </w:rPr>
        <w:t>these requests</w:t>
      </w:r>
      <w:r w:rsidRPr="00422F48">
        <w:rPr>
          <w:rFonts w:cs="Arial"/>
        </w:rPr>
        <w:t xml:space="preserve"> </w:t>
      </w:r>
      <w:r>
        <w:rPr>
          <w:rFonts w:cs="Arial"/>
        </w:rPr>
        <w:t>taking into account</w:t>
      </w:r>
      <w:r w:rsidRPr="00422F48">
        <w:rPr>
          <w:rFonts w:cs="Arial"/>
        </w:rPr>
        <w:t xml:space="preserve"> the context of issues including impacts on the </w:t>
      </w:r>
      <w:r>
        <w:rPr>
          <w:rFonts w:cs="Arial"/>
        </w:rPr>
        <w:t>p</w:t>
      </w:r>
      <w:r w:rsidRPr="00422F48">
        <w:rPr>
          <w:rFonts w:cs="Arial"/>
        </w:rPr>
        <w:t xml:space="preserve">roject outcome, changes to the timing of grant payments and availability of </w:t>
      </w:r>
      <w:r>
        <w:rPr>
          <w:rFonts w:cs="Arial"/>
        </w:rPr>
        <w:t>funds.</w:t>
      </w:r>
    </w:p>
    <w:p w14:paraId="6DC58038" w14:textId="1ED9D082" w:rsidR="00EB48A2" w:rsidRPr="00576309" w:rsidRDefault="00EB48A2" w:rsidP="00B64D93">
      <w:pPr>
        <w:pStyle w:val="Heading2"/>
      </w:pPr>
      <w:bookmarkStart w:id="2" w:name="_Toc448236708"/>
      <w:bookmarkStart w:id="3" w:name="_Toc448237558"/>
      <w:bookmarkEnd w:id="2"/>
      <w:bookmarkEnd w:id="3"/>
      <w:r w:rsidRPr="00B836C9">
        <w:t>Need more information?</w:t>
      </w:r>
    </w:p>
    <w:p w14:paraId="6DC5803A" w14:textId="5D4CC3D8" w:rsidR="00383366" w:rsidRDefault="00EB48A2" w:rsidP="008176CA">
      <w:r>
        <w:t xml:space="preserve">For more information, </w:t>
      </w:r>
      <w:r w:rsidRPr="001D4EF5">
        <w:t xml:space="preserve">visit </w:t>
      </w:r>
      <w:hyperlink r:id="rId17" w:history="1">
        <w:r w:rsidRPr="001D4EF5">
          <w:rPr>
            <w:rStyle w:val="Hyperlink"/>
          </w:rPr>
          <w:t>business.gov.au</w:t>
        </w:r>
      </w:hyperlink>
      <w:r w:rsidRPr="001D4EF5">
        <w:t xml:space="preserve"> or</w:t>
      </w:r>
      <w:r>
        <w:t xml:space="preserve"> call 1</w:t>
      </w:r>
      <w:r w:rsidR="008D60B6">
        <w:t>3 28 46. More in depth face-to-</w:t>
      </w:r>
      <w:r>
        <w:t>face assistance is also available from</w:t>
      </w:r>
      <w:r w:rsidR="004517FC">
        <w:t xml:space="preserve"> </w:t>
      </w:r>
      <w:proofErr w:type="spellStart"/>
      <w:r w:rsidR="004517FC">
        <w:t>AusIndustry’s</w:t>
      </w:r>
      <w:proofErr w:type="spellEnd"/>
      <w:r w:rsidR="004517FC">
        <w:t xml:space="preserve"> national network</w:t>
      </w:r>
      <w:r w:rsidR="007B3BD8">
        <w:t>.</w:t>
      </w:r>
    </w:p>
    <w:sectPr w:rsidR="00383366" w:rsidSect="005011B1">
      <w:type w:val="continuous"/>
      <w:pgSz w:w="11906" w:h="16838" w:code="9"/>
      <w:pgMar w:top="1135" w:right="1133" w:bottom="1276" w:left="1418" w:header="709" w:footer="923" w:gutter="0"/>
      <w:cols w:num="2" w:space="706"/>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E2E2B" w14:textId="77777777" w:rsidR="004516D0" w:rsidRDefault="004516D0" w:rsidP="00383366">
      <w:pPr>
        <w:spacing w:before="0" w:after="0" w:line="240" w:lineRule="auto"/>
      </w:pPr>
      <w:r>
        <w:separator/>
      </w:r>
    </w:p>
  </w:endnote>
  <w:endnote w:type="continuationSeparator" w:id="0">
    <w:p w14:paraId="4235899F" w14:textId="77777777" w:rsidR="004516D0" w:rsidRDefault="004516D0" w:rsidP="00383366">
      <w:pPr>
        <w:spacing w:before="0" w:after="0" w:line="240" w:lineRule="auto"/>
      </w:pPr>
      <w:r>
        <w:continuationSeparator/>
      </w:r>
    </w:p>
  </w:endnote>
  <w:endnote w:type="continuationNotice" w:id="1">
    <w:p w14:paraId="24E1B222" w14:textId="77777777" w:rsidR="004516D0" w:rsidRDefault="004516D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5803F" w14:textId="0E5A5300" w:rsidR="00013CBC" w:rsidRPr="002F517E" w:rsidRDefault="00507713" w:rsidP="002F517E">
    <w:pPr>
      <w:pStyle w:val="Footer"/>
    </w:pPr>
    <w:sdt>
      <w:sdtPr>
        <w:alias w:val="Title"/>
        <w:tag w:val=""/>
        <w:id w:val="-185147330"/>
        <w:placeholder>
          <w:docPart w:val="85ED415F2B6747B5AC8DC79E08786534"/>
        </w:placeholder>
        <w:dataBinding w:prefixMappings="xmlns:ns0='http://purl.org/dc/elements/1.1/' xmlns:ns1='http://schemas.openxmlformats.org/package/2006/metadata/core-properties' " w:xpath="/ns1:coreProperties[1]/ns0:title[1]" w:storeItemID="{6C3C8BC8-F283-45AE-878A-BAB7291924A1}"/>
        <w:text/>
      </w:sdtPr>
      <w:sdtEndPr/>
      <w:sdtContent>
        <w:r w:rsidR="00E90969">
          <w:t>FAQs Incubator Support Initiative</w:t>
        </w:r>
      </w:sdtContent>
    </w:sdt>
    <w:r w:rsidR="00013CBC" w:rsidRPr="002F517E">
      <w:tab/>
    </w:r>
    <w:r w:rsidR="00423DD7">
      <w:t>February 2020</w:t>
    </w:r>
    <w:r w:rsidR="00013CBC" w:rsidRPr="002F517E">
      <w:tab/>
    </w:r>
    <w:r w:rsidR="00013CBC" w:rsidRPr="002F517E">
      <w:fldChar w:fldCharType="begin"/>
    </w:r>
    <w:r w:rsidR="00013CBC" w:rsidRPr="002F517E">
      <w:instrText xml:space="preserve"> PAGE  \* Arabic  \* MERGEFORMAT </w:instrText>
    </w:r>
    <w:r w:rsidR="00013CBC" w:rsidRPr="002F517E">
      <w:fldChar w:fldCharType="separate"/>
    </w:r>
    <w:r>
      <w:rPr>
        <w:noProof/>
      </w:rPr>
      <w:t>3</w:t>
    </w:r>
    <w:r w:rsidR="00013CBC" w:rsidRPr="002F517E">
      <w:fldChar w:fldCharType="end"/>
    </w:r>
    <w:r w:rsidR="00013CBC" w:rsidRPr="002F517E">
      <w:t xml:space="preserve"> of </w:t>
    </w:r>
    <w:r w:rsidR="00901A3D">
      <w:rPr>
        <w:noProof/>
      </w:rPr>
      <w:fldChar w:fldCharType="begin"/>
    </w:r>
    <w:r w:rsidR="00901A3D">
      <w:rPr>
        <w:noProof/>
      </w:rPr>
      <w:instrText xml:space="preserve"> NUMPAGES  \* Arabic  \* MERGEFORMAT </w:instrText>
    </w:r>
    <w:r w:rsidR="00901A3D">
      <w:rPr>
        <w:noProof/>
      </w:rPr>
      <w:fldChar w:fldCharType="separate"/>
    </w:r>
    <w:r>
      <w:rPr>
        <w:noProof/>
      </w:rPr>
      <w:t>3</w:t>
    </w:r>
    <w:r w:rsidR="00901A3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58041" w14:textId="7EEC5D32" w:rsidR="00013CBC" w:rsidRPr="00D70C34" w:rsidRDefault="00507713" w:rsidP="00092EA0">
    <w:pPr>
      <w:pStyle w:val="Footer"/>
      <w:tabs>
        <w:tab w:val="clear" w:pos="6096"/>
        <w:tab w:val="center" w:pos="5670"/>
      </w:tabs>
    </w:pPr>
    <w:sdt>
      <w:sdtPr>
        <w:alias w:val="Title"/>
        <w:tag w:val=""/>
        <w:id w:val="569777614"/>
        <w:dataBinding w:prefixMappings="xmlns:ns0='http://purl.org/dc/elements/1.1/' xmlns:ns1='http://schemas.openxmlformats.org/package/2006/metadata/core-properties' " w:xpath="/ns1:coreProperties[1]/ns0:title[1]" w:storeItemID="{6C3C8BC8-F283-45AE-878A-BAB7291924A1}"/>
        <w:text/>
      </w:sdtPr>
      <w:sdtEndPr/>
      <w:sdtContent>
        <w:r w:rsidR="00E90969">
          <w:t>FAQs Incubator Support Initiative</w:t>
        </w:r>
      </w:sdtContent>
    </w:sdt>
    <w:r w:rsidR="00013CBC" w:rsidRPr="002F517E">
      <w:tab/>
    </w:r>
    <w:r w:rsidR="00A8266D">
      <w:t>February 2020</w:t>
    </w:r>
    <w:r w:rsidR="00013CBC" w:rsidRPr="002F517E">
      <w:tab/>
    </w:r>
    <w:r w:rsidR="00013CBC" w:rsidRPr="002F517E">
      <w:fldChar w:fldCharType="begin"/>
    </w:r>
    <w:r w:rsidR="00013CBC" w:rsidRPr="002F517E">
      <w:instrText xml:space="preserve"> PAGE  \* Arabic  \* MERGEFORMAT </w:instrText>
    </w:r>
    <w:r w:rsidR="00013CBC" w:rsidRPr="002F517E">
      <w:fldChar w:fldCharType="separate"/>
    </w:r>
    <w:r w:rsidR="00F72792">
      <w:rPr>
        <w:noProof/>
      </w:rPr>
      <w:t>1</w:t>
    </w:r>
    <w:r w:rsidR="00013CBC" w:rsidRPr="002F517E">
      <w:fldChar w:fldCharType="end"/>
    </w:r>
    <w:r w:rsidR="00013CBC" w:rsidRPr="002F517E">
      <w:t xml:space="preserve"> of </w:t>
    </w:r>
    <w:r w:rsidR="00901A3D">
      <w:rPr>
        <w:noProof/>
      </w:rPr>
      <w:fldChar w:fldCharType="begin"/>
    </w:r>
    <w:r w:rsidR="00901A3D">
      <w:rPr>
        <w:noProof/>
      </w:rPr>
      <w:instrText xml:space="preserve"> NUMPAGES  \* Arabic  \* MERGEFORMAT </w:instrText>
    </w:r>
    <w:r w:rsidR="00901A3D">
      <w:rPr>
        <w:noProof/>
      </w:rPr>
      <w:fldChar w:fldCharType="separate"/>
    </w:r>
    <w:r w:rsidR="00F72792">
      <w:rPr>
        <w:noProof/>
      </w:rPr>
      <w:t>3</w:t>
    </w:r>
    <w:r w:rsidR="00901A3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2201D" w14:textId="77777777" w:rsidR="004516D0" w:rsidRDefault="004516D0" w:rsidP="00383366">
      <w:pPr>
        <w:spacing w:before="0" w:after="0" w:line="240" w:lineRule="auto"/>
      </w:pPr>
      <w:r>
        <w:separator/>
      </w:r>
    </w:p>
  </w:footnote>
  <w:footnote w:type="continuationSeparator" w:id="0">
    <w:p w14:paraId="247BEE92" w14:textId="77777777" w:rsidR="004516D0" w:rsidRDefault="004516D0" w:rsidP="00383366">
      <w:pPr>
        <w:spacing w:before="0" w:after="0" w:line="240" w:lineRule="auto"/>
      </w:pPr>
      <w:r>
        <w:continuationSeparator/>
      </w:r>
    </w:p>
  </w:footnote>
  <w:footnote w:type="continuationNotice" w:id="1">
    <w:p w14:paraId="4F7292B3" w14:textId="77777777" w:rsidR="004516D0" w:rsidRDefault="004516D0">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82CA0" w14:textId="77777777" w:rsidR="00A8266D" w:rsidRPr="00A8266D" w:rsidRDefault="00A8266D" w:rsidP="00A8266D">
    <w:pPr>
      <w:spacing w:before="0" w:after="0" w:line="240" w:lineRule="auto"/>
      <w:rPr>
        <w:iCs/>
        <w:szCs w:val="24"/>
      </w:rPr>
    </w:pPr>
    <w:r w:rsidRPr="00A8266D">
      <w:rPr>
        <w:iCs/>
        <w:noProof/>
        <w:szCs w:val="24"/>
        <w:lang w:eastAsia="en-AU"/>
      </w:rPr>
      <w:drawing>
        <wp:inline distT="0" distB="0" distL="0" distR="0" wp14:anchorId="25546F1D" wp14:editId="1D5E52CD">
          <wp:extent cx="5579745" cy="746607"/>
          <wp:effectExtent l="0" t="0" r="1905" b="0"/>
          <wp:docPr id="1" name="Picture 1" descr="Australian Government | DISER | Busines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ER_DAWE-Business-132846.png"/>
                  <pic:cNvPicPr/>
                </pic:nvPicPr>
                <pic:blipFill>
                  <a:blip r:embed="rId1">
                    <a:extLst>
                      <a:ext uri="{28A0092B-C50C-407E-A947-70E740481C1C}">
                        <a14:useLocalDpi xmlns:a14="http://schemas.microsoft.com/office/drawing/2010/main" val="0"/>
                      </a:ext>
                    </a:extLst>
                  </a:blip>
                  <a:stretch>
                    <a:fillRect/>
                  </a:stretch>
                </pic:blipFill>
                <pic:spPr>
                  <a:xfrm>
                    <a:off x="0" y="0"/>
                    <a:ext cx="5579745" cy="746607"/>
                  </a:xfrm>
                  <a:prstGeom prst="rect">
                    <a:avLst/>
                  </a:prstGeom>
                </pic:spPr>
              </pic:pic>
            </a:graphicData>
          </a:graphic>
        </wp:inline>
      </w:drawing>
    </w:r>
  </w:p>
  <w:p w14:paraId="6DC58040" w14:textId="167E3174" w:rsidR="00013CBC" w:rsidRPr="00A8266D" w:rsidRDefault="00A8266D" w:rsidP="00834614">
    <w:pPr>
      <w:pStyle w:val="Title"/>
      <w:spacing w:after="360"/>
    </w:pPr>
    <w:r w:rsidRPr="00A8266D">
      <w:t>Frequently Asked Questions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D43BE"/>
    <w:multiLevelType w:val="hybridMultilevel"/>
    <w:tmpl w:val="58C279AA"/>
    <w:lvl w:ilvl="0" w:tplc="DDFEF554">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ECB7F43"/>
    <w:multiLevelType w:val="hybridMultilevel"/>
    <w:tmpl w:val="C55E18B2"/>
    <w:lvl w:ilvl="0" w:tplc="B9605074">
      <w:start w:val="1"/>
      <w:numFmt w:val="decimal"/>
      <w:pStyle w:val="Heading3"/>
      <w:lvlText w:val="%1."/>
      <w:lvlJc w:val="left"/>
      <w:pPr>
        <w:ind w:left="644"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pStyle w:val="Heading4"/>
      <w:lvlText w:val="%4."/>
      <w:lvlJc w:val="left"/>
      <w:pPr>
        <w:ind w:left="2880" w:hanging="360"/>
      </w:pPr>
    </w:lvl>
    <w:lvl w:ilvl="4" w:tplc="0C090019" w:tentative="1">
      <w:start w:val="1"/>
      <w:numFmt w:val="lowerLetter"/>
      <w:pStyle w:val="Heading5"/>
      <w:lvlText w:val="%5."/>
      <w:lvlJc w:val="left"/>
      <w:pPr>
        <w:ind w:left="3600" w:hanging="360"/>
      </w:pPr>
    </w:lvl>
    <w:lvl w:ilvl="5" w:tplc="0C09001B" w:tentative="1">
      <w:start w:val="1"/>
      <w:numFmt w:val="lowerRoman"/>
      <w:pStyle w:val="Heading6"/>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3F32699"/>
    <w:multiLevelType w:val="hybridMultilevel"/>
    <w:tmpl w:val="072457DA"/>
    <w:lvl w:ilvl="0" w:tplc="8CC621F4">
      <w:start w:val="2017"/>
      <w:numFmt w:val="bullet"/>
      <w:lvlText w:val="-"/>
      <w:lvlJc w:val="left"/>
      <w:pPr>
        <w:ind w:left="720" w:hanging="360"/>
      </w:pPr>
      <w:rPr>
        <w:rFonts w:ascii="Calibri Light" w:eastAsiaTheme="minorHAnsi" w:hAnsi="Calibri Light" w:cs="Calibri Light" w:hint="default"/>
      </w:rPr>
    </w:lvl>
    <w:lvl w:ilvl="1" w:tplc="F042DD2A">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0B0CAD"/>
    <w:multiLevelType w:val="multilevel"/>
    <w:tmpl w:val="E5EAE0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DAB7133"/>
    <w:multiLevelType w:val="multilevel"/>
    <w:tmpl w:val="FFF272E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DCC2E45"/>
    <w:multiLevelType w:val="hybridMultilevel"/>
    <w:tmpl w:val="8FC4C0D6"/>
    <w:lvl w:ilvl="0" w:tplc="DDFEF55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388334F"/>
    <w:multiLevelType w:val="multilevel"/>
    <w:tmpl w:val="A82C44BE"/>
    <w:lvl w:ilvl="0">
      <w:start w:val="1"/>
      <w:numFmt w:val="decimal"/>
      <w:pStyle w:val="ListNumber"/>
      <w:lvlText w:val="%1."/>
      <w:lvlJc w:val="left"/>
      <w:pPr>
        <w:ind w:left="360" w:hanging="360"/>
      </w:pPr>
      <w:rPr>
        <w:rFonts w:hint="default"/>
        <w:b w:val="0"/>
        <w:i w:val="0"/>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8" w15:restartNumberingAfterBreak="0">
    <w:nsid w:val="6CBC294C"/>
    <w:multiLevelType w:val="multilevel"/>
    <w:tmpl w:val="57BE8EAE"/>
    <w:lvl w:ilvl="0">
      <w:start w:val="1"/>
      <w:numFmt w:val="bullet"/>
      <w:pStyle w:val="List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num w:numId="1">
    <w:abstractNumId w:val="8"/>
  </w:num>
  <w:num w:numId="2">
    <w:abstractNumId w:val="7"/>
  </w:num>
  <w:num w:numId="3">
    <w:abstractNumId w:val="0"/>
  </w:num>
  <w:num w:numId="4">
    <w:abstractNumId w:val="2"/>
  </w:num>
  <w:num w:numId="5">
    <w:abstractNumId w:val="1"/>
  </w:num>
  <w:num w:numId="6">
    <w:abstractNumId w:val="5"/>
  </w:num>
  <w:num w:numId="7">
    <w:abstractNumId w:val="6"/>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66"/>
    <w:rsid w:val="00013CBC"/>
    <w:rsid w:val="0006134D"/>
    <w:rsid w:val="00062790"/>
    <w:rsid w:val="00081BDF"/>
    <w:rsid w:val="0008224C"/>
    <w:rsid w:val="00092EA0"/>
    <w:rsid w:val="00094C8B"/>
    <w:rsid w:val="000B6758"/>
    <w:rsid w:val="000D1E5D"/>
    <w:rsid w:val="000E2E63"/>
    <w:rsid w:val="001120F4"/>
    <w:rsid w:val="00117E1E"/>
    <w:rsid w:val="001709E2"/>
    <w:rsid w:val="00176303"/>
    <w:rsid w:val="00190043"/>
    <w:rsid w:val="001D187F"/>
    <w:rsid w:val="001D3521"/>
    <w:rsid w:val="001D4EF5"/>
    <w:rsid w:val="001E02BA"/>
    <w:rsid w:val="001E0D3B"/>
    <w:rsid w:val="001E227F"/>
    <w:rsid w:val="001F14FF"/>
    <w:rsid w:val="00200493"/>
    <w:rsid w:val="00221FC7"/>
    <w:rsid w:val="002226E0"/>
    <w:rsid w:val="00234593"/>
    <w:rsid w:val="002547B7"/>
    <w:rsid w:val="00280DD2"/>
    <w:rsid w:val="002909EB"/>
    <w:rsid w:val="00292AA8"/>
    <w:rsid w:val="002C36C8"/>
    <w:rsid w:val="002C75B9"/>
    <w:rsid w:val="002C76CD"/>
    <w:rsid w:val="002E5C39"/>
    <w:rsid w:val="002F517E"/>
    <w:rsid w:val="00304936"/>
    <w:rsid w:val="00313A5C"/>
    <w:rsid w:val="0032513C"/>
    <w:rsid w:val="00347313"/>
    <w:rsid w:val="00375C47"/>
    <w:rsid w:val="00383366"/>
    <w:rsid w:val="003B6483"/>
    <w:rsid w:val="003C2DB9"/>
    <w:rsid w:val="003C735C"/>
    <w:rsid w:val="003E010F"/>
    <w:rsid w:val="003F592B"/>
    <w:rsid w:val="003F68D8"/>
    <w:rsid w:val="004013E5"/>
    <w:rsid w:val="00404637"/>
    <w:rsid w:val="0040695B"/>
    <w:rsid w:val="004102FF"/>
    <w:rsid w:val="00420023"/>
    <w:rsid w:val="00420B28"/>
    <w:rsid w:val="00423DD7"/>
    <w:rsid w:val="00435E65"/>
    <w:rsid w:val="004516D0"/>
    <w:rsid w:val="004517FC"/>
    <w:rsid w:val="00451B62"/>
    <w:rsid w:val="00474FCE"/>
    <w:rsid w:val="00476D9E"/>
    <w:rsid w:val="0048126F"/>
    <w:rsid w:val="004834B0"/>
    <w:rsid w:val="0049204F"/>
    <w:rsid w:val="004B3334"/>
    <w:rsid w:val="004D6E58"/>
    <w:rsid w:val="004D7788"/>
    <w:rsid w:val="004E1BFE"/>
    <w:rsid w:val="005011B1"/>
    <w:rsid w:val="00501E4E"/>
    <w:rsid w:val="00507713"/>
    <w:rsid w:val="005516F3"/>
    <w:rsid w:val="00556936"/>
    <w:rsid w:val="005578F7"/>
    <w:rsid w:val="00560986"/>
    <w:rsid w:val="00565B83"/>
    <w:rsid w:val="00585EB8"/>
    <w:rsid w:val="00597005"/>
    <w:rsid w:val="005B67D6"/>
    <w:rsid w:val="005C7C81"/>
    <w:rsid w:val="005D1427"/>
    <w:rsid w:val="005D4DB6"/>
    <w:rsid w:val="005E7490"/>
    <w:rsid w:val="005F0CD9"/>
    <w:rsid w:val="005F1173"/>
    <w:rsid w:val="005F515C"/>
    <w:rsid w:val="006141C8"/>
    <w:rsid w:val="006228D9"/>
    <w:rsid w:val="00625949"/>
    <w:rsid w:val="00630AD6"/>
    <w:rsid w:val="006636DD"/>
    <w:rsid w:val="00667D34"/>
    <w:rsid w:val="0068301F"/>
    <w:rsid w:val="0069450B"/>
    <w:rsid w:val="006A29F7"/>
    <w:rsid w:val="006A4D71"/>
    <w:rsid w:val="006B5DDF"/>
    <w:rsid w:val="006D2A88"/>
    <w:rsid w:val="00713AB7"/>
    <w:rsid w:val="00734943"/>
    <w:rsid w:val="00737663"/>
    <w:rsid w:val="00747AE4"/>
    <w:rsid w:val="007524E9"/>
    <w:rsid w:val="00753C79"/>
    <w:rsid w:val="00762A7D"/>
    <w:rsid w:val="007656B4"/>
    <w:rsid w:val="00774FD6"/>
    <w:rsid w:val="00783E49"/>
    <w:rsid w:val="00793A2E"/>
    <w:rsid w:val="007959F8"/>
    <w:rsid w:val="007A2ABB"/>
    <w:rsid w:val="007B2D38"/>
    <w:rsid w:val="007B3299"/>
    <w:rsid w:val="007B3BD8"/>
    <w:rsid w:val="007C40BA"/>
    <w:rsid w:val="007E13EA"/>
    <w:rsid w:val="007E2910"/>
    <w:rsid w:val="007E2BEF"/>
    <w:rsid w:val="008136E3"/>
    <w:rsid w:val="008176CA"/>
    <w:rsid w:val="00830C65"/>
    <w:rsid w:val="00834614"/>
    <w:rsid w:val="00846E12"/>
    <w:rsid w:val="0085356E"/>
    <w:rsid w:val="008843EF"/>
    <w:rsid w:val="00887532"/>
    <w:rsid w:val="00897D6A"/>
    <w:rsid w:val="00897DE5"/>
    <w:rsid w:val="008A4C44"/>
    <w:rsid w:val="008A693C"/>
    <w:rsid w:val="008A754B"/>
    <w:rsid w:val="008D60B6"/>
    <w:rsid w:val="008F6E50"/>
    <w:rsid w:val="00901A3D"/>
    <w:rsid w:val="009059D0"/>
    <w:rsid w:val="00920282"/>
    <w:rsid w:val="0092444A"/>
    <w:rsid w:val="00925B9E"/>
    <w:rsid w:val="00932755"/>
    <w:rsid w:val="009378B3"/>
    <w:rsid w:val="0094151A"/>
    <w:rsid w:val="00943430"/>
    <w:rsid w:val="00947D45"/>
    <w:rsid w:val="00956E9B"/>
    <w:rsid w:val="009968EB"/>
    <w:rsid w:val="009B14EB"/>
    <w:rsid w:val="009C515D"/>
    <w:rsid w:val="009E49EC"/>
    <w:rsid w:val="009E6D05"/>
    <w:rsid w:val="00A066E4"/>
    <w:rsid w:val="00A150ED"/>
    <w:rsid w:val="00A2707E"/>
    <w:rsid w:val="00A3727B"/>
    <w:rsid w:val="00A46D6C"/>
    <w:rsid w:val="00A547A4"/>
    <w:rsid w:val="00A6084A"/>
    <w:rsid w:val="00A8266D"/>
    <w:rsid w:val="00A83204"/>
    <w:rsid w:val="00A83A27"/>
    <w:rsid w:val="00A862D8"/>
    <w:rsid w:val="00A87180"/>
    <w:rsid w:val="00A9479A"/>
    <w:rsid w:val="00AA09AB"/>
    <w:rsid w:val="00AA2024"/>
    <w:rsid w:val="00AA30AE"/>
    <w:rsid w:val="00AA75F9"/>
    <w:rsid w:val="00AC4360"/>
    <w:rsid w:val="00AD2836"/>
    <w:rsid w:val="00AF1346"/>
    <w:rsid w:val="00AF68B4"/>
    <w:rsid w:val="00B06787"/>
    <w:rsid w:val="00B168A7"/>
    <w:rsid w:val="00B201B5"/>
    <w:rsid w:val="00B316DB"/>
    <w:rsid w:val="00B518C6"/>
    <w:rsid w:val="00B52804"/>
    <w:rsid w:val="00B64D93"/>
    <w:rsid w:val="00B7425F"/>
    <w:rsid w:val="00B747BC"/>
    <w:rsid w:val="00BA4064"/>
    <w:rsid w:val="00BC5215"/>
    <w:rsid w:val="00BC567A"/>
    <w:rsid w:val="00BD158D"/>
    <w:rsid w:val="00BD35E0"/>
    <w:rsid w:val="00BF3452"/>
    <w:rsid w:val="00C0025A"/>
    <w:rsid w:val="00C062C1"/>
    <w:rsid w:val="00C110FA"/>
    <w:rsid w:val="00C163A0"/>
    <w:rsid w:val="00C5656B"/>
    <w:rsid w:val="00C65B41"/>
    <w:rsid w:val="00C73D28"/>
    <w:rsid w:val="00C82922"/>
    <w:rsid w:val="00C8351F"/>
    <w:rsid w:val="00CD7F21"/>
    <w:rsid w:val="00CE0E43"/>
    <w:rsid w:val="00CE165B"/>
    <w:rsid w:val="00CE2600"/>
    <w:rsid w:val="00D06A3A"/>
    <w:rsid w:val="00D14ED0"/>
    <w:rsid w:val="00D159EE"/>
    <w:rsid w:val="00D44B8C"/>
    <w:rsid w:val="00D60C59"/>
    <w:rsid w:val="00D70C34"/>
    <w:rsid w:val="00D72EE5"/>
    <w:rsid w:val="00D919FE"/>
    <w:rsid w:val="00DB7FDE"/>
    <w:rsid w:val="00DD1DA9"/>
    <w:rsid w:val="00DD3465"/>
    <w:rsid w:val="00DF14B7"/>
    <w:rsid w:val="00DF6E55"/>
    <w:rsid w:val="00E01A5F"/>
    <w:rsid w:val="00E3042E"/>
    <w:rsid w:val="00E401F7"/>
    <w:rsid w:val="00E51523"/>
    <w:rsid w:val="00E67FE7"/>
    <w:rsid w:val="00E83D0A"/>
    <w:rsid w:val="00E85673"/>
    <w:rsid w:val="00E90969"/>
    <w:rsid w:val="00E90EEA"/>
    <w:rsid w:val="00EB48A2"/>
    <w:rsid w:val="00EC71B1"/>
    <w:rsid w:val="00F53F75"/>
    <w:rsid w:val="00F66E5C"/>
    <w:rsid w:val="00F71831"/>
    <w:rsid w:val="00F72792"/>
    <w:rsid w:val="00F72D20"/>
    <w:rsid w:val="00F87F00"/>
    <w:rsid w:val="00F929F6"/>
    <w:rsid w:val="00FA2022"/>
    <w:rsid w:val="00FB6663"/>
    <w:rsid w:val="00FE1B82"/>
    <w:rsid w:val="00FE2FA0"/>
    <w:rsid w:val="00FE7EFF"/>
    <w:rsid w:val="00FF48B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shapelayout v:ext="edit">
      <o:idmap v:ext="edit" data="1"/>
    </o:shapelayout>
  </w:shapeDefaults>
  <w:decimalSymbol w:val="."/>
  <w:listSeparator w:val=","/>
  <w14:docId w14:val="6DC58016"/>
  <w15:docId w15:val="{737FBAFD-A558-4080-AB24-91498FEF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DD7"/>
    <w:pPr>
      <w:spacing w:before="40" w:after="120" w:line="240" w:lineRule="atLeast"/>
    </w:pPr>
    <w:rPr>
      <w:rFonts w:ascii="Arial" w:hAnsi="Arial"/>
      <w:szCs w:val="22"/>
    </w:rPr>
  </w:style>
  <w:style w:type="paragraph" w:styleId="Heading1">
    <w:name w:val="heading 1"/>
    <w:basedOn w:val="Normal"/>
    <w:next w:val="Normal"/>
    <w:link w:val="Heading1Char"/>
    <w:autoRedefine/>
    <w:uiPriority w:val="9"/>
    <w:qFormat/>
    <w:rsid w:val="00A8266D"/>
    <w:pPr>
      <w:spacing w:before="0" w:after="240" w:line="280" w:lineRule="atLeast"/>
      <w:outlineLvl w:val="0"/>
    </w:pPr>
    <w:rPr>
      <w:rFonts w:eastAsiaTheme="majorEastAsia" w:cstheme="majorBidi"/>
      <w:b/>
      <w:bCs/>
      <w:color w:val="C62C2A"/>
      <w:kern w:val="28"/>
      <w:sz w:val="36"/>
      <w:szCs w:val="36"/>
      <w:lang w:val="en-US"/>
    </w:rPr>
  </w:style>
  <w:style w:type="paragraph" w:styleId="Heading2">
    <w:name w:val="heading 2"/>
    <w:basedOn w:val="Heading3"/>
    <w:next w:val="Normal"/>
    <w:link w:val="Heading2Char"/>
    <w:autoRedefine/>
    <w:qFormat/>
    <w:rsid w:val="00423DD7"/>
    <w:pPr>
      <w:ind w:left="357" w:hanging="357"/>
      <w:outlineLvl w:val="1"/>
    </w:pPr>
    <w:rPr>
      <w:b w:val="0"/>
    </w:rPr>
  </w:style>
  <w:style w:type="paragraph" w:styleId="Heading3">
    <w:name w:val="heading 3"/>
    <w:basedOn w:val="Normal"/>
    <w:next w:val="Normal"/>
    <w:link w:val="Heading3Char"/>
    <w:qFormat/>
    <w:rsid w:val="002547B7"/>
    <w:pPr>
      <w:keepNext/>
      <w:numPr>
        <w:numId w:val="4"/>
      </w:numPr>
      <w:spacing w:before="200"/>
      <w:ind w:left="720"/>
      <w:outlineLvl w:val="2"/>
    </w:pPr>
    <w:rPr>
      <w:b/>
      <w:bCs/>
      <w:color w:val="264F90"/>
      <w:sz w:val="22"/>
    </w:rPr>
  </w:style>
  <w:style w:type="paragraph" w:styleId="Heading4">
    <w:name w:val="heading 4"/>
    <w:basedOn w:val="Heading3"/>
    <w:next w:val="Normal"/>
    <w:link w:val="Heading4Char"/>
    <w:autoRedefine/>
    <w:qFormat/>
    <w:rsid w:val="00556936"/>
    <w:pPr>
      <w:numPr>
        <w:ilvl w:val="3"/>
      </w:numPr>
      <w:spacing w:line="240" w:lineRule="exact"/>
      <w:jc w:val="both"/>
      <w:outlineLvl w:val="3"/>
    </w:pPr>
    <w:rPr>
      <w:rFonts w:eastAsia="MS Mincho" w:cs="TimesNewRoman"/>
      <w:szCs w:val="20"/>
    </w:rPr>
  </w:style>
  <w:style w:type="paragraph" w:styleId="Heading5">
    <w:name w:val="heading 5"/>
    <w:basedOn w:val="Heading4"/>
    <w:next w:val="Normal"/>
    <w:link w:val="Heading5Char"/>
    <w:qFormat/>
    <w:rsid w:val="00556936"/>
    <w:pPr>
      <w:numPr>
        <w:ilvl w:val="4"/>
      </w:numPr>
      <w:tabs>
        <w:tab w:val="left" w:pos="1134"/>
      </w:tabs>
      <w:spacing w:before="240" w:after="60"/>
      <w:outlineLvl w:val="4"/>
    </w:pPr>
    <w:rPr>
      <w:bCs w:val="0"/>
      <w:iCs/>
      <w:szCs w:val="26"/>
    </w:rPr>
  </w:style>
  <w:style w:type="paragraph" w:styleId="Heading6">
    <w:name w:val="heading 6"/>
    <w:basedOn w:val="Heading5"/>
    <w:next w:val="Normal"/>
    <w:link w:val="Heading6Char"/>
    <w:qFormat/>
    <w:rsid w:val="00556936"/>
    <w:pPr>
      <w:numPr>
        <w:ilvl w:val="5"/>
      </w:numPr>
      <w:outlineLvl w:val="5"/>
    </w:pPr>
    <w:rPr>
      <w:bCs/>
      <w:szCs w:val="22"/>
    </w:rPr>
  </w:style>
  <w:style w:type="paragraph" w:styleId="Heading7">
    <w:name w:val="heading 7"/>
    <w:basedOn w:val="Normal"/>
    <w:next w:val="Normal"/>
    <w:link w:val="Heading7Char"/>
    <w:qFormat/>
    <w:rsid w:val="00556936"/>
    <w:pPr>
      <w:ind w:left="1134" w:hanging="1134"/>
      <w:outlineLvl w:val="6"/>
    </w:pPr>
    <w:rPr>
      <w:b/>
    </w:rPr>
  </w:style>
  <w:style w:type="paragraph" w:styleId="Heading8">
    <w:name w:val="heading 8"/>
    <w:basedOn w:val="Normal"/>
    <w:next w:val="Normal"/>
    <w:link w:val="Heading8Char"/>
    <w:qFormat/>
    <w:rsid w:val="00556936"/>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hitetableheader">
    <w:name w:val="Normal + white table header"/>
    <w:basedOn w:val="Normal"/>
    <w:next w:val="Normal"/>
    <w:qFormat/>
    <w:rsid w:val="00556936"/>
    <w:pPr>
      <w:spacing w:before="60" w:after="60"/>
    </w:pPr>
    <w:rPr>
      <w:b/>
      <w:color w:val="FFFFFF" w:themeColor="background1"/>
      <w:sz w:val="24"/>
    </w:rPr>
  </w:style>
  <w:style w:type="paragraph" w:customStyle="1" w:styleId="Normalitalics">
    <w:name w:val="Normal + italics"/>
    <w:basedOn w:val="Normal"/>
    <w:qFormat/>
    <w:rsid w:val="00556936"/>
    <w:rPr>
      <w:i/>
    </w:rPr>
  </w:style>
  <w:style w:type="paragraph" w:customStyle="1" w:styleId="Normalbold">
    <w:name w:val="Normal + bold"/>
    <w:basedOn w:val="Normal"/>
    <w:qFormat/>
    <w:rsid w:val="00556936"/>
    <w:rPr>
      <w:b/>
    </w:rPr>
  </w:style>
  <w:style w:type="character" w:customStyle="1" w:styleId="Heading1Char">
    <w:name w:val="Heading 1 Char"/>
    <w:basedOn w:val="DefaultParagraphFont"/>
    <w:link w:val="Heading1"/>
    <w:uiPriority w:val="9"/>
    <w:rsid w:val="00A8266D"/>
    <w:rPr>
      <w:rFonts w:ascii="Arial" w:eastAsiaTheme="majorEastAsia" w:hAnsi="Arial" w:cstheme="majorBidi"/>
      <w:b/>
      <w:bCs/>
      <w:color w:val="C62C2A"/>
      <w:kern w:val="28"/>
      <w:sz w:val="36"/>
      <w:szCs w:val="36"/>
      <w:lang w:val="en-US"/>
    </w:rPr>
  </w:style>
  <w:style w:type="character" w:customStyle="1" w:styleId="Heading2Char">
    <w:name w:val="Heading 2 Char"/>
    <w:basedOn w:val="DefaultParagraphFont"/>
    <w:link w:val="Heading2"/>
    <w:rsid w:val="00423DD7"/>
    <w:rPr>
      <w:rFonts w:ascii="Arial" w:hAnsi="Arial"/>
      <w:bCs/>
      <w:color w:val="264F90"/>
      <w:sz w:val="22"/>
      <w:szCs w:val="22"/>
    </w:rPr>
  </w:style>
  <w:style w:type="character" w:customStyle="1" w:styleId="Heading3Char">
    <w:name w:val="Heading 3 Char"/>
    <w:basedOn w:val="DefaultParagraphFont"/>
    <w:link w:val="Heading3"/>
    <w:rsid w:val="002547B7"/>
    <w:rPr>
      <w:rFonts w:ascii="Arial" w:hAnsi="Arial"/>
      <w:b/>
      <w:bCs/>
      <w:color w:val="264F90"/>
      <w:sz w:val="22"/>
      <w:szCs w:val="22"/>
    </w:rPr>
  </w:style>
  <w:style w:type="character" w:customStyle="1" w:styleId="Heading4Char">
    <w:name w:val="Heading 4 Char"/>
    <w:basedOn w:val="DefaultParagraphFont"/>
    <w:link w:val="Heading4"/>
    <w:rsid w:val="00AF68B4"/>
    <w:rPr>
      <w:rFonts w:ascii="Arial" w:eastAsia="MS Mincho" w:hAnsi="Arial" w:cs="TimesNewRoman"/>
      <w:b/>
      <w:bCs/>
      <w:color w:val="264F90"/>
      <w:sz w:val="22"/>
    </w:rPr>
  </w:style>
  <w:style w:type="character" w:customStyle="1" w:styleId="Heading5Char">
    <w:name w:val="Heading 5 Char"/>
    <w:basedOn w:val="DefaultParagraphFont"/>
    <w:link w:val="Heading5"/>
    <w:rsid w:val="00AF68B4"/>
    <w:rPr>
      <w:rFonts w:ascii="Arial" w:eastAsia="MS Mincho" w:hAnsi="Arial" w:cs="TimesNewRoman"/>
      <w:b/>
      <w:iCs/>
      <w:color w:val="264F90"/>
      <w:sz w:val="22"/>
      <w:szCs w:val="26"/>
    </w:rPr>
  </w:style>
  <w:style w:type="character" w:customStyle="1" w:styleId="Heading6Char">
    <w:name w:val="Heading 6 Char"/>
    <w:basedOn w:val="DefaultParagraphFont"/>
    <w:link w:val="Heading6"/>
    <w:rsid w:val="00AF68B4"/>
    <w:rPr>
      <w:rFonts w:ascii="Arial" w:eastAsia="MS Mincho" w:hAnsi="Arial" w:cs="TimesNewRoman"/>
      <w:b/>
      <w:bCs/>
      <w:iCs/>
      <w:color w:val="264F90"/>
      <w:sz w:val="22"/>
      <w:szCs w:val="22"/>
    </w:rPr>
  </w:style>
  <w:style w:type="character" w:customStyle="1" w:styleId="Heading7Char">
    <w:name w:val="Heading 7 Char"/>
    <w:basedOn w:val="DefaultParagraphFont"/>
    <w:link w:val="Heading7"/>
    <w:rsid w:val="00AF68B4"/>
    <w:rPr>
      <w:rFonts w:ascii="Arial" w:hAnsi="Arial"/>
      <w:b/>
      <w:szCs w:val="22"/>
    </w:rPr>
  </w:style>
  <w:style w:type="character" w:customStyle="1" w:styleId="Heading8Char">
    <w:name w:val="Heading 8 Char"/>
    <w:basedOn w:val="DefaultParagraphFont"/>
    <w:link w:val="Heading8"/>
    <w:rsid w:val="00AF68B4"/>
    <w:rPr>
      <w:rFonts w:ascii="Georgia" w:hAnsi="Georgia"/>
      <w:b/>
      <w:i/>
      <w:iCs/>
      <w:szCs w:val="22"/>
    </w:rPr>
  </w:style>
  <w:style w:type="paragraph" w:styleId="ListBullet">
    <w:name w:val="List Bullet"/>
    <w:basedOn w:val="Normal"/>
    <w:uiPriority w:val="99"/>
    <w:qFormat/>
    <w:rsid w:val="00D70C34"/>
    <w:pPr>
      <w:numPr>
        <w:numId w:val="1"/>
      </w:numPr>
      <w:spacing w:before="60" w:after="60"/>
    </w:pPr>
    <w:rPr>
      <w:iCs/>
    </w:rPr>
  </w:style>
  <w:style w:type="paragraph" w:styleId="ListNumber">
    <w:name w:val="List Number"/>
    <w:basedOn w:val="ListBullet"/>
    <w:qFormat/>
    <w:rsid w:val="00E51523"/>
    <w:pPr>
      <w:numPr>
        <w:numId w:val="2"/>
      </w:numPr>
    </w:pPr>
  </w:style>
  <w:style w:type="paragraph" w:styleId="Title">
    <w:name w:val="Title"/>
    <w:basedOn w:val="Normal"/>
    <w:next w:val="Normal"/>
    <w:link w:val="TitleChar"/>
    <w:qFormat/>
    <w:rsid w:val="00A8266D"/>
    <w:pPr>
      <w:pBdr>
        <w:top w:val="single" w:sz="36" w:space="15" w:color="E5B13D"/>
        <w:bottom w:val="single" w:sz="36" w:space="10" w:color="264F90"/>
      </w:pBdr>
      <w:shd w:val="clear" w:color="auto" w:fill="264F90"/>
      <w:spacing w:after="480" w:line="280" w:lineRule="atLeast"/>
      <w:ind w:firstLine="1219"/>
    </w:pPr>
    <w:rPr>
      <w:rFonts w:eastAsiaTheme="minorHAnsi" w:cs="Arial"/>
      <w:color w:val="FFFFFF" w:themeColor="background1"/>
      <w:spacing w:val="16"/>
      <w:sz w:val="36"/>
      <w:szCs w:val="36"/>
    </w:rPr>
  </w:style>
  <w:style w:type="character" w:customStyle="1" w:styleId="TitleChar">
    <w:name w:val="Title Char"/>
    <w:basedOn w:val="DefaultParagraphFont"/>
    <w:link w:val="Title"/>
    <w:rsid w:val="00A8266D"/>
    <w:rPr>
      <w:rFonts w:ascii="Arial" w:eastAsiaTheme="minorHAnsi" w:hAnsi="Arial" w:cs="Arial"/>
      <w:color w:val="FFFFFF" w:themeColor="background1"/>
      <w:spacing w:val="16"/>
      <w:sz w:val="36"/>
      <w:szCs w:val="36"/>
      <w:shd w:val="clear" w:color="auto" w:fill="264F90"/>
    </w:rPr>
  </w:style>
  <w:style w:type="paragraph" w:styleId="Subtitle">
    <w:name w:val="Subtitle"/>
    <w:basedOn w:val="Normal"/>
    <w:next w:val="Normal"/>
    <w:link w:val="SubtitleChar"/>
    <w:qFormat/>
    <w:rsid w:val="00556936"/>
    <w:pPr>
      <w:numPr>
        <w:ilvl w:val="1"/>
      </w:numPr>
    </w:pPr>
    <w:rPr>
      <w:rFonts w:eastAsiaTheme="majorEastAsia" w:cstheme="majorBidi"/>
      <w:i/>
      <w:iCs/>
      <w:color w:val="264F90"/>
      <w:spacing w:val="15"/>
      <w:szCs w:val="24"/>
    </w:rPr>
  </w:style>
  <w:style w:type="character" w:customStyle="1" w:styleId="SubtitleChar">
    <w:name w:val="Subtitle Char"/>
    <w:basedOn w:val="DefaultParagraphFont"/>
    <w:link w:val="Subtitle"/>
    <w:rsid w:val="00556936"/>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556936"/>
    <w:pPr>
      <w:spacing w:before="0" w:after="0" w:line="240" w:lineRule="auto"/>
    </w:pPr>
  </w:style>
  <w:style w:type="paragraph" w:styleId="TOCHeading">
    <w:name w:val="TOC Heading"/>
    <w:basedOn w:val="Normal"/>
    <w:next w:val="Normal"/>
    <w:qFormat/>
    <w:rsid w:val="00556936"/>
    <w:pPr>
      <w:keepNext/>
      <w:keepLines/>
      <w:spacing w:before="240"/>
    </w:pPr>
    <w:rPr>
      <w:rFonts w:eastAsia="Calibri"/>
      <w:b/>
      <w:bCs/>
      <w:color w:val="264F90"/>
      <w:sz w:val="32"/>
      <w:szCs w:val="28"/>
    </w:rPr>
  </w:style>
  <w:style w:type="table" w:customStyle="1" w:styleId="Businesstable">
    <w:name w:val="Business table"/>
    <w:basedOn w:val="TableNormal"/>
    <w:uiPriority w:val="99"/>
    <w:rsid w:val="00793A2E"/>
    <w:rPr>
      <w:rFonts w:ascii="Arial" w:hAnsi="Arial"/>
      <w:lang w:eastAsia="en-AU"/>
    </w:rPr>
    <w:tblPr/>
  </w:style>
  <w:style w:type="paragraph" w:styleId="BalloonText">
    <w:name w:val="Balloon Text"/>
    <w:basedOn w:val="Normal"/>
    <w:link w:val="BalloonTextChar"/>
    <w:uiPriority w:val="99"/>
    <w:semiHidden/>
    <w:unhideWhenUsed/>
    <w:rsid w:val="0038336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366"/>
    <w:rPr>
      <w:rFonts w:ascii="Tahoma" w:hAnsi="Tahoma" w:cs="Tahoma"/>
      <w:sz w:val="16"/>
      <w:szCs w:val="16"/>
    </w:rPr>
  </w:style>
  <w:style w:type="paragraph" w:styleId="Header">
    <w:name w:val="header"/>
    <w:basedOn w:val="Normal"/>
    <w:link w:val="HeaderChar"/>
    <w:uiPriority w:val="99"/>
    <w:unhideWhenUsed/>
    <w:rsid w:val="0038336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83366"/>
    <w:rPr>
      <w:rFonts w:ascii="Arial" w:hAnsi="Arial"/>
      <w:szCs w:val="22"/>
    </w:rPr>
  </w:style>
  <w:style w:type="paragraph" w:styleId="Footer">
    <w:name w:val="footer"/>
    <w:basedOn w:val="Normal"/>
    <w:link w:val="FooterChar"/>
    <w:unhideWhenUsed/>
    <w:rsid w:val="002F517E"/>
    <w:pPr>
      <w:tabs>
        <w:tab w:val="center" w:pos="6096"/>
        <w:tab w:val="right" w:pos="9026"/>
        <w:tab w:val="right" w:pos="9356"/>
      </w:tabs>
      <w:spacing w:before="0" w:after="0" w:line="240" w:lineRule="auto"/>
    </w:pPr>
    <w:rPr>
      <w:sz w:val="16"/>
      <w:szCs w:val="16"/>
    </w:rPr>
  </w:style>
  <w:style w:type="character" w:customStyle="1" w:styleId="FooterChar">
    <w:name w:val="Footer Char"/>
    <w:basedOn w:val="DefaultParagraphFont"/>
    <w:link w:val="Footer"/>
    <w:rsid w:val="002F517E"/>
    <w:rPr>
      <w:rFonts w:ascii="Arial" w:hAnsi="Arial"/>
      <w:sz w:val="16"/>
      <w:szCs w:val="16"/>
    </w:rPr>
  </w:style>
  <w:style w:type="character" w:styleId="Hyperlink">
    <w:name w:val="Hyperlink"/>
    <w:uiPriority w:val="99"/>
    <w:rsid w:val="00383366"/>
    <w:rPr>
      <w:rFonts w:cs="Times New Roman"/>
      <w:color w:val="3366CC"/>
      <w:u w:val="single"/>
    </w:rPr>
  </w:style>
  <w:style w:type="character" w:styleId="FollowedHyperlink">
    <w:name w:val="FollowedHyperlink"/>
    <w:basedOn w:val="DefaultParagraphFont"/>
    <w:uiPriority w:val="99"/>
    <w:semiHidden/>
    <w:unhideWhenUsed/>
    <w:rsid w:val="00200493"/>
    <w:rPr>
      <w:color w:val="800080" w:themeColor="followedHyperlink"/>
      <w:u w:val="single"/>
    </w:rPr>
  </w:style>
  <w:style w:type="paragraph" w:styleId="FootnoteText">
    <w:name w:val="footnote text"/>
    <w:basedOn w:val="Normal"/>
    <w:link w:val="FootnoteTextChar"/>
    <w:uiPriority w:val="99"/>
    <w:semiHidden/>
    <w:unhideWhenUsed/>
    <w:rsid w:val="00304936"/>
    <w:pPr>
      <w:spacing w:before="0" w:after="0" w:line="240" w:lineRule="auto"/>
    </w:pPr>
    <w:rPr>
      <w:sz w:val="16"/>
      <w:szCs w:val="20"/>
    </w:rPr>
  </w:style>
  <w:style w:type="character" w:customStyle="1" w:styleId="FootnoteTextChar">
    <w:name w:val="Footnote Text Char"/>
    <w:basedOn w:val="DefaultParagraphFont"/>
    <w:link w:val="FootnoteText"/>
    <w:uiPriority w:val="99"/>
    <w:semiHidden/>
    <w:rsid w:val="00304936"/>
    <w:rPr>
      <w:rFonts w:ascii="Arial" w:hAnsi="Arial"/>
      <w:sz w:val="16"/>
    </w:rPr>
  </w:style>
  <w:style w:type="character" w:styleId="FootnoteReference">
    <w:name w:val="footnote reference"/>
    <w:basedOn w:val="DefaultParagraphFont"/>
    <w:uiPriority w:val="99"/>
    <w:semiHidden/>
    <w:unhideWhenUsed/>
    <w:rsid w:val="00304936"/>
    <w:rPr>
      <w:vertAlign w:val="superscript"/>
    </w:rPr>
  </w:style>
  <w:style w:type="character" w:styleId="PlaceholderText">
    <w:name w:val="Placeholder Text"/>
    <w:basedOn w:val="DefaultParagraphFont"/>
    <w:uiPriority w:val="99"/>
    <w:semiHidden/>
    <w:rsid w:val="008A754B"/>
    <w:rPr>
      <w:color w:val="808080"/>
    </w:rPr>
  </w:style>
  <w:style w:type="paragraph" w:styleId="ListParagraph">
    <w:name w:val="List Paragraph"/>
    <w:basedOn w:val="Normal"/>
    <w:uiPriority w:val="34"/>
    <w:qFormat/>
    <w:rsid w:val="004517FC"/>
    <w:pPr>
      <w:ind w:left="720"/>
      <w:contextualSpacing/>
    </w:pPr>
  </w:style>
  <w:style w:type="character" w:styleId="CommentReference">
    <w:name w:val="annotation reference"/>
    <w:basedOn w:val="DefaultParagraphFont"/>
    <w:uiPriority w:val="99"/>
    <w:semiHidden/>
    <w:unhideWhenUsed/>
    <w:rsid w:val="007E2910"/>
    <w:rPr>
      <w:sz w:val="16"/>
      <w:szCs w:val="16"/>
    </w:rPr>
  </w:style>
  <w:style w:type="paragraph" w:styleId="CommentText">
    <w:name w:val="annotation text"/>
    <w:basedOn w:val="Normal"/>
    <w:link w:val="CommentTextChar"/>
    <w:uiPriority w:val="99"/>
    <w:semiHidden/>
    <w:unhideWhenUsed/>
    <w:rsid w:val="007E2910"/>
    <w:pPr>
      <w:spacing w:line="240" w:lineRule="auto"/>
    </w:pPr>
    <w:rPr>
      <w:szCs w:val="20"/>
    </w:rPr>
  </w:style>
  <w:style w:type="character" w:customStyle="1" w:styleId="CommentTextChar">
    <w:name w:val="Comment Text Char"/>
    <w:basedOn w:val="DefaultParagraphFont"/>
    <w:link w:val="CommentText"/>
    <w:uiPriority w:val="99"/>
    <w:semiHidden/>
    <w:rsid w:val="007E2910"/>
    <w:rPr>
      <w:rFonts w:ascii="Arial" w:hAnsi="Arial"/>
    </w:rPr>
  </w:style>
  <w:style w:type="paragraph" w:styleId="CommentSubject">
    <w:name w:val="annotation subject"/>
    <w:basedOn w:val="CommentText"/>
    <w:next w:val="CommentText"/>
    <w:link w:val="CommentSubjectChar"/>
    <w:uiPriority w:val="99"/>
    <w:semiHidden/>
    <w:unhideWhenUsed/>
    <w:rsid w:val="007E2910"/>
    <w:rPr>
      <w:b/>
      <w:bCs/>
    </w:rPr>
  </w:style>
  <w:style w:type="character" w:customStyle="1" w:styleId="CommentSubjectChar">
    <w:name w:val="Comment Subject Char"/>
    <w:basedOn w:val="CommentTextChar"/>
    <w:link w:val="CommentSubject"/>
    <w:uiPriority w:val="99"/>
    <w:semiHidden/>
    <w:rsid w:val="007E2910"/>
    <w:rPr>
      <w:rFonts w:ascii="Arial" w:hAnsi="Arial"/>
      <w:b/>
      <w:bCs/>
    </w:rPr>
  </w:style>
  <w:style w:type="paragraph" w:styleId="Revision">
    <w:name w:val="Revision"/>
    <w:hidden/>
    <w:uiPriority w:val="99"/>
    <w:semiHidden/>
    <w:rsid w:val="00B316DB"/>
    <w:rPr>
      <w:rFonts w:ascii="Arial" w:hAnsi="Arial"/>
      <w:szCs w:val="22"/>
    </w:rPr>
  </w:style>
  <w:style w:type="paragraph" w:styleId="DocumentMap">
    <w:name w:val="Document Map"/>
    <w:basedOn w:val="Normal"/>
    <w:link w:val="DocumentMapChar"/>
    <w:semiHidden/>
    <w:rsid w:val="00D14ED0"/>
    <w:pPr>
      <w:shd w:val="clear" w:color="auto" w:fill="000080"/>
      <w:spacing w:line="280" w:lineRule="atLeast"/>
    </w:pPr>
    <w:rPr>
      <w:rFonts w:ascii="Tahoma" w:hAnsi="Tahoma" w:cs="Tahoma"/>
      <w:iCs/>
      <w:szCs w:val="20"/>
    </w:rPr>
  </w:style>
  <w:style w:type="character" w:customStyle="1" w:styleId="DocumentMapChar">
    <w:name w:val="Document Map Char"/>
    <w:basedOn w:val="DefaultParagraphFont"/>
    <w:link w:val="DocumentMap"/>
    <w:semiHidden/>
    <w:rsid w:val="00D14ED0"/>
    <w:rPr>
      <w:rFonts w:ascii="Tahoma" w:hAnsi="Tahoma" w:cs="Tahoma"/>
      <w:iCs/>
      <w:shd w:val="clear" w:color="auto" w:fill="000080"/>
    </w:rPr>
  </w:style>
  <w:style w:type="paragraph" w:customStyle="1" w:styleId="Heading2Appendix">
    <w:name w:val="Heading 2 Appendix"/>
    <w:basedOn w:val="Heading2"/>
    <w:qFormat/>
    <w:rsid w:val="00A862D8"/>
    <w:pPr>
      <w:numPr>
        <w:numId w:val="6"/>
      </w:numPr>
      <w:spacing w:line="280" w:lineRule="atLeast"/>
    </w:pPr>
    <w:rPr>
      <w:rFonts w:cstheme="minorHAnsi"/>
      <w:iCs/>
      <w:sz w:val="32"/>
      <w:szCs w:val="32"/>
    </w:rPr>
  </w:style>
  <w:style w:type="paragraph" w:customStyle="1" w:styleId="Heading3Appendix">
    <w:name w:val="Heading 3 Appendix"/>
    <w:basedOn w:val="Heading3"/>
    <w:next w:val="Normal"/>
    <w:qFormat/>
    <w:rsid w:val="00A862D8"/>
    <w:pPr>
      <w:numPr>
        <w:ilvl w:val="1"/>
        <w:numId w:val="6"/>
      </w:numPr>
      <w:spacing w:before="240" w:line="280" w:lineRule="atLeast"/>
    </w:pPr>
    <w:rPr>
      <w:rFonts w:cs="Arial"/>
      <w:b w:val="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7554">
      <w:bodyDiv w:val="1"/>
      <w:marLeft w:val="0"/>
      <w:marRight w:val="0"/>
      <w:marTop w:val="0"/>
      <w:marBottom w:val="0"/>
      <w:divBdr>
        <w:top w:val="none" w:sz="0" w:space="0" w:color="auto"/>
        <w:left w:val="none" w:sz="0" w:space="0" w:color="auto"/>
        <w:bottom w:val="none" w:sz="0" w:space="0" w:color="auto"/>
        <w:right w:val="none" w:sz="0" w:space="0" w:color="auto"/>
      </w:divBdr>
    </w:div>
    <w:div w:id="891161224">
      <w:bodyDiv w:val="1"/>
      <w:marLeft w:val="0"/>
      <w:marRight w:val="0"/>
      <w:marTop w:val="0"/>
      <w:marBottom w:val="0"/>
      <w:divBdr>
        <w:top w:val="none" w:sz="0" w:space="0" w:color="auto"/>
        <w:left w:val="none" w:sz="0" w:space="0" w:color="auto"/>
        <w:bottom w:val="none" w:sz="0" w:space="0" w:color="auto"/>
        <w:right w:val="none" w:sz="0" w:space="0" w:color="auto"/>
      </w:divBdr>
      <w:divsChild>
        <w:div w:id="1835608918">
          <w:marLeft w:val="274"/>
          <w:marRight w:val="0"/>
          <w:marTop w:val="0"/>
          <w:marBottom w:val="0"/>
          <w:divBdr>
            <w:top w:val="none" w:sz="0" w:space="0" w:color="auto"/>
            <w:left w:val="none" w:sz="0" w:space="0" w:color="auto"/>
            <w:bottom w:val="none" w:sz="0" w:space="0" w:color="auto"/>
            <w:right w:val="none" w:sz="0" w:space="0" w:color="auto"/>
          </w:divBdr>
        </w:div>
        <w:div w:id="253823196">
          <w:marLeft w:val="994"/>
          <w:marRight w:val="0"/>
          <w:marTop w:val="0"/>
          <w:marBottom w:val="0"/>
          <w:divBdr>
            <w:top w:val="none" w:sz="0" w:space="0" w:color="auto"/>
            <w:left w:val="none" w:sz="0" w:space="0" w:color="auto"/>
            <w:bottom w:val="none" w:sz="0" w:space="0" w:color="auto"/>
            <w:right w:val="none" w:sz="0" w:space="0" w:color="auto"/>
          </w:divBdr>
        </w:div>
        <w:div w:id="572202732">
          <w:marLeft w:val="994"/>
          <w:marRight w:val="0"/>
          <w:marTop w:val="0"/>
          <w:marBottom w:val="0"/>
          <w:divBdr>
            <w:top w:val="none" w:sz="0" w:space="0" w:color="auto"/>
            <w:left w:val="none" w:sz="0" w:space="0" w:color="auto"/>
            <w:bottom w:val="none" w:sz="0" w:space="0" w:color="auto"/>
            <w:right w:val="none" w:sz="0" w:space="0" w:color="auto"/>
          </w:divBdr>
        </w:div>
        <w:div w:id="130252229">
          <w:marLeft w:val="994"/>
          <w:marRight w:val="0"/>
          <w:marTop w:val="0"/>
          <w:marBottom w:val="0"/>
          <w:divBdr>
            <w:top w:val="none" w:sz="0" w:space="0" w:color="auto"/>
            <w:left w:val="none" w:sz="0" w:space="0" w:color="auto"/>
            <w:bottom w:val="none" w:sz="0" w:space="0" w:color="auto"/>
            <w:right w:val="none" w:sz="0" w:space="0" w:color="auto"/>
          </w:divBdr>
        </w:div>
        <w:div w:id="1789624056">
          <w:marLeft w:val="274"/>
          <w:marRight w:val="0"/>
          <w:marTop w:val="0"/>
          <w:marBottom w:val="0"/>
          <w:divBdr>
            <w:top w:val="none" w:sz="0" w:space="0" w:color="auto"/>
            <w:left w:val="none" w:sz="0" w:space="0" w:color="auto"/>
            <w:bottom w:val="none" w:sz="0" w:space="0" w:color="auto"/>
            <w:right w:val="none" w:sz="0" w:space="0" w:color="auto"/>
          </w:divBdr>
        </w:div>
        <w:div w:id="948780286">
          <w:marLeft w:val="994"/>
          <w:marRight w:val="0"/>
          <w:marTop w:val="0"/>
          <w:marBottom w:val="0"/>
          <w:divBdr>
            <w:top w:val="none" w:sz="0" w:space="0" w:color="auto"/>
            <w:left w:val="none" w:sz="0" w:space="0" w:color="auto"/>
            <w:bottom w:val="none" w:sz="0" w:space="0" w:color="auto"/>
            <w:right w:val="none" w:sz="0" w:space="0" w:color="auto"/>
          </w:divBdr>
        </w:div>
        <w:div w:id="1766730354">
          <w:marLeft w:val="1714"/>
          <w:marRight w:val="0"/>
          <w:marTop w:val="0"/>
          <w:marBottom w:val="0"/>
          <w:divBdr>
            <w:top w:val="none" w:sz="0" w:space="0" w:color="auto"/>
            <w:left w:val="none" w:sz="0" w:space="0" w:color="auto"/>
            <w:bottom w:val="none" w:sz="0" w:space="0" w:color="auto"/>
            <w:right w:val="none" w:sz="0" w:space="0" w:color="auto"/>
          </w:divBdr>
        </w:div>
        <w:div w:id="1542549802">
          <w:marLeft w:val="1714"/>
          <w:marRight w:val="0"/>
          <w:marTop w:val="0"/>
          <w:marBottom w:val="0"/>
          <w:divBdr>
            <w:top w:val="none" w:sz="0" w:space="0" w:color="auto"/>
            <w:left w:val="none" w:sz="0" w:space="0" w:color="auto"/>
            <w:bottom w:val="none" w:sz="0" w:space="0" w:color="auto"/>
            <w:right w:val="none" w:sz="0" w:space="0" w:color="auto"/>
          </w:divBdr>
        </w:div>
        <w:div w:id="824198508">
          <w:marLeft w:val="1714"/>
          <w:marRight w:val="0"/>
          <w:marTop w:val="0"/>
          <w:marBottom w:val="0"/>
          <w:divBdr>
            <w:top w:val="none" w:sz="0" w:space="0" w:color="auto"/>
            <w:left w:val="none" w:sz="0" w:space="0" w:color="auto"/>
            <w:bottom w:val="none" w:sz="0" w:space="0" w:color="auto"/>
            <w:right w:val="none" w:sz="0" w:space="0" w:color="auto"/>
          </w:divBdr>
        </w:div>
        <w:div w:id="706758198">
          <w:marLeft w:val="1714"/>
          <w:marRight w:val="0"/>
          <w:marTop w:val="0"/>
          <w:marBottom w:val="0"/>
          <w:divBdr>
            <w:top w:val="none" w:sz="0" w:space="0" w:color="auto"/>
            <w:left w:val="none" w:sz="0" w:space="0" w:color="auto"/>
            <w:bottom w:val="none" w:sz="0" w:space="0" w:color="auto"/>
            <w:right w:val="none" w:sz="0" w:space="0" w:color="auto"/>
          </w:divBdr>
        </w:div>
        <w:div w:id="120878109">
          <w:marLeft w:val="1714"/>
          <w:marRight w:val="0"/>
          <w:marTop w:val="0"/>
          <w:marBottom w:val="0"/>
          <w:divBdr>
            <w:top w:val="none" w:sz="0" w:space="0" w:color="auto"/>
            <w:left w:val="none" w:sz="0" w:space="0" w:color="auto"/>
            <w:bottom w:val="none" w:sz="0" w:space="0" w:color="auto"/>
            <w:right w:val="none" w:sz="0" w:space="0" w:color="auto"/>
          </w:divBdr>
        </w:div>
        <w:div w:id="1135828667">
          <w:marLeft w:val="994"/>
          <w:marRight w:val="0"/>
          <w:marTop w:val="0"/>
          <w:marBottom w:val="0"/>
          <w:divBdr>
            <w:top w:val="none" w:sz="0" w:space="0" w:color="auto"/>
            <w:left w:val="none" w:sz="0" w:space="0" w:color="auto"/>
            <w:bottom w:val="none" w:sz="0" w:space="0" w:color="auto"/>
            <w:right w:val="none" w:sz="0" w:space="0" w:color="auto"/>
          </w:divBdr>
        </w:div>
        <w:div w:id="1590190106">
          <w:marLeft w:val="1714"/>
          <w:marRight w:val="0"/>
          <w:marTop w:val="0"/>
          <w:marBottom w:val="0"/>
          <w:divBdr>
            <w:top w:val="none" w:sz="0" w:space="0" w:color="auto"/>
            <w:left w:val="none" w:sz="0" w:space="0" w:color="auto"/>
            <w:bottom w:val="none" w:sz="0" w:space="0" w:color="auto"/>
            <w:right w:val="none" w:sz="0" w:space="0" w:color="auto"/>
          </w:divBdr>
        </w:div>
        <w:div w:id="1694456749">
          <w:marLeft w:val="1714"/>
          <w:marRight w:val="0"/>
          <w:marTop w:val="0"/>
          <w:marBottom w:val="0"/>
          <w:divBdr>
            <w:top w:val="none" w:sz="0" w:space="0" w:color="auto"/>
            <w:left w:val="none" w:sz="0" w:space="0" w:color="auto"/>
            <w:bottom w:val="none" w:sz="0" w:space="0" w:color="auto"/>
            <w:right w:val="none" w:sz="0" w:space="0" w:color="auto"/>
          </w:divBdr>
        </w:div>
        <w:div w:id="1087926965">
          <w:marLeft w:val="1714"/>
          <w:marRight w:val="0"/>
          <w:marTop w:val="0"/>
          <w:marBottom w:val="0"/>
          <w:divBdr>
            <w:top w:val="none" w:sz="0" w:space="0" w:color="auto"/>
            <w:left w:val="none" w:sz="0" w:space="0" w:color="auto"/>
            <w:bottom w:val="none" w:sz="0" w:space="0" w:color="auto"/>
            <w:right w:val="none" w:sz="0" w:space="0" w:color="auto"/>
          </w:divBdr>
        </w:div>
        <w:div w:id="884368447">
          <w:marLeft w:val="1714"/>
          <w:marRight w:val="0"/>
          <w:marTop w:val="0"/>
          <w:marBottom w:val="0"/>
          <w:divBdr>
            <w:top w:val="none" w:sz="0" w:space="0" w:color="auto"/>
            <w:left w:val="none" w:sz="0" w:space="0" w:color="auto"/>
            <w:bottom w:val="none" w:sz="0" w:space="0" w:color="auto"/>
            <w:right w:val="none" w:sz="0" w:space="0" w:color="auto"/>
          </w:divBdr>
        </w:div>
        <w:div w:id="772170751">
          <w:marLeft w:val="994"/>
          <w:marRight w:val="0"/>
          <w:marTop w:val="0"/>
          <w:marBottom w:val="0"/>
          <w:divBdr>
            <w:top w:val="none" w:sz="0" w:space="0" w:color="auto"/>
            <w:left w:val="none" w:sz="0" w:space="0" w:color="auto"/>
            <w:bottom w:val="none" w:sz="0" w:space="0" w:color="auto"/>
            <w:right w:val="none" w:sz="0" w:space="0" w:color="auto"/>
          </w:divBdr>
        </w:div>
        <w:div w:id="140654216">
          <w:marLeft w:val="1714"/>
          <w:marRight w:val="0"/>
          <w:marTop w:val="0"/>
          <w:marBottom w:val="0"/>
          <w:divBdr>
            <w:top w:val="none" w:sz="0" w:space="0" w:color="auto"/>
            <w:left w:val="none" w:sz="0" w:space="0" w:color="auto"/>
            <w:bottom w:val="none" w:sz="0" w:space="0" w:color="auto"/>
            <w:right w:val="none" w:sz="0" w:space="0" w:color="auto"/>
          </w:divBdr>
        </w:div>
        <w:div w:id="1973901094">
          <w:marLeft w:val="1714"/>
          <w:marRight w:val="0"/>
          <w:marTop w:val="0"/>
          <w:marBottom w:val="0"/>
          <w:divBdr>
            <w:top w:val="none" w:sz="0" w:space="0" w:color="auto"/>
            <w:left w:val="none" w:sz="0" w:space="0" w:color="auto"/>
            <w:bottom w:val="none" w:sz="0" w:space="0" w:color="auto"/>
            <w:right w:val="none" w:sz="0" w:space="0" w:color="auto"/>
          </w:divBdr>
        </w:div>
        <w:div w:id="1755277577">
          <w:marLeft w:val="1714"/>
          <w:marRight w:val="0"/>
          <w:marTop w:val="0"/>
          <w:marBottom w:val="0"/>
          <w:divBdr>
            <w:top w:val="none" w:sz="0" w:space="0" w:color="auto"/>
            <w:left w:val="none" w:sz="0" w:space="0" w:color="auto"/>
            <w:bottom w:val="none" w:sz="0" w:space="0" w:color="auto"/>
            <w:right w:val="none" w:sz="0" w:space="0" w:color="auto"/>
          </w:divBdr>
        </w:div>
      </w:divsChild>
    </w:div>
    <w:div w:id="914123394">
      <w:bodyDiv w:val="1"/>
      <w:marLeft w:val="0"/>
      <w:marRight w:val="0"/>
      <w:marTop w:val="0"/>
      <w:marBottom w:val="0"/>
      <w:divBdr>
        <w:top w:val="none" w:sz="0" w:space="0" w:color="auto"/>
        <w:left w:val="none" w:sz="0" w:space="0" w:color="auto"/>
        <w:bottom w:val="none" w:sz="0" w:space="0" w:color="auto"/>
        <w:right w:val="none" w:sz="0" w:space="0" w:color="auto"/>
      </w:divBdr>
      <w:divsChild>
        <w:div w:id="1024671588">
          <w:marLeft w:val="274"/>
          <w:marRight w:val="0"/>
          <w:marTop w:val="0"/>
          <w:marBottom w:val="0"/>
          <w:divBdr>
            <w:top w:val="none" w:sz="0" w:space="0" w:color="auto"/>
            <w:left w:val="none" w:sz="0" w:space="0" w:color="auto"/>
            <w:bottom w:val="none" w:sz="0" w:space="0" w:color="auto"/>
            <w:right w:val="none" w:sz="0" w:space="0" w:color="auto"/>
          </w:divBdr>
        </w:div>
        <w:div w:id="234511783">
          <w:marLeft w:val="274"/>
          <w:marRight w:val="0"/>
          <w:marTop w:val="0"/>
          <w:marBottom w:val="0"/>
          <w:divBdr>
            <w:top w:val="none" w:sz="0" w:space="0" w:color="auto"/>
            <w:left w:val="none" w:sz="0" w:space="0" w:color="auto"/>
            <w:bottom w:val="none" w:sz="0" w:space="0" w:color="auto"/>
            <w:right w:val="none" w:sz="0" w:space="0" w:color="auto"/>
          </w:divBdr>
        </w:div>
        <w:div w:id="2020502364">
          <w:marLeft w:val="994"/>
          <w:marRight w:val="0"/>
          <w:marTop w:val="0"/>
          <w:marBottom w:val="0"/>
          <w:divBdr>
            <w:top w:val="none" w:sz="0" w:space="0" w:color="auto"/>
            <w:left w:val="none" w:sz="0" w:space="0" w:color="auto"/>
            <w:bottom w:val="none" w:sz="0" w:space="0" w:color="auto"/>
            <w:right w:val="none" w:sz="0" w:space="0" w:color="auto"/>
          </w:divBdr>
        </w:div>
        <w:div w:id="121506351">
          <w:marLeft w:val="994"/>
          <w:marRight w:val="0"/>
          <w:marTop w:val="0"/>
          <w:marBottom w:val="0"/>
          <w:divBdr>
            <w:top w:val="none" w:sz="0" w:space="0" w:color="auto"/>
            <w:left w:val="none" w:sz="0" w:space="0" w:color="auto"/>
            <w:bottom w:val="none" w:sz="0" w:space="0" w:color="auto"/>
            <w:right w:val="none" w:sz="0" w:space="0" w:color="auto"/>
          </w:divBdr>
        </w:div>
        <w:div w:id="357395605">
          <w:marLeft w:val="994"/>
          <w:marRight w:val="0"/>
          <w:marTop w:val="0"/>
          <w:marBottom w:val="0"/>
          <w:divBdr>
            <w:top w:val="none" w:sz="0" w:space="0" w:color="auto"/>
            <w:left w:val="none" w:sz="0" w:space="0" w:color="auto"/>
            <w:bottom w:val="none" w:sz="0" w:space="0" w:color="auto"/>
            <w:right w:val="none" w:sz="0" w:space="0" w:color="auto"/>
          </w:divBdr>
        </w:div>
        <w:div w:id="1449662754">
          <w:marLeft w:val="994"/>
          <w:marRight w:val="0"/>
          <w:marTop w:val="0"/>
          <w:marBottom w:val="0"/>
          <w:divBdr>
            <w:top w:val="none" w:sz="0" w:space="0" w:color="auto"/>
            <w:left w:val="none" w:sz="0" w:space="0" w:color="auto"/>
            <w:bottom w:val="none" w:sz="0" w:space="0" w:color="auto"/>
            <w:right w:val="none" w:sz="0" w:space="0" w:color="auto"/>
          </w:divBdr>
        </w:div>
      </w:divsChild>
    </w:div>
    <w:div w:id="1461453889">
      <w:bodyDiv w:val="1"/>
      <w:marLeft w:val="0"/>
      <w:marRight w:val="0"/>
      <w:marTop w:val="0"/>
      <w:marBottom w:val="0"/>
      <w:divBdr>
        <w:top w:val="none" w:sz="0" w:space="0" w:color="auto"/>
        <w:left w:val="none" w:sz="0" w:space="0" w:color="auto"/>
        <w:bottom w:val="none" w:sz="0" w:space="0" w:color="auto"/>
        <w:right w:val="none" w:sz="0" w:space="0" w:color="auto"/>
      </w:divBdr>
    </w:div>
    <w:div w:id="1649625582">
      <w:bodyDiv w:val="1"/>
      <w:marLeft w:val="0"/>
      <w:marRight w:val="0"/>
      <w:marTop w:val="0"/>
      <w:marBottom w:val="0"/>
      <w:divBdr>
        <w:top w:val="none" w:sz="0" w:space="0" w:color="auto"/>
        <w:left w:val="none" w:sz="0" w:space="0" w:color="auto"/>
        <w:bottom w:val="none" w:sz="0" w:space="0" w:color="auto"/>
        <w:right w:val="none" w:sz="0" w:space="0" w:color="auto"/>
      </w:divBdr>
    </w:div>
    <w:div w:id="20729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business.gov.au/assistance/entrepreneurs-programme" TargetMode="External"/><Relationship Id="rId2" Type="http://schemas.openxmlformats.org/officeDocument/2006/relationships/customXml" Target="../customXml/item2.xml"/><Relationship Id="rId16" Type="http://schemas.openxmlformats.org/officeDocument/2006/relationships/hyperlink" Target="https://www.business.gov.au/Assistance/Entrepreneurs-Programme/Incubator-Support-New-and-Existing-Incubators/Regional-Incubator-Facilitato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health.gov.au/resources/apps-and-tools/health-workforce-locator/health-workforce-locator"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ED415F2B6747B5AC8DC79E08786534"/>
        <w:category>
          <w:name w:val="General"/>
          <w:gallery w:val="placeholder"/>
        </w:category>
        <w:types>
          <w:type w:val="bbPlcHdr"/>
        </w:types>
        <w:behaviors>
          <w:behavior w:val="content"/>
        </w:behaviors>
        <w:guid w:val="{31AE6EC9-D73B-41B7-B24E-B02D923472EB}"/>
      </w:docPartPr>
      <w:docPartBody>
        <w:p w:rsidR="00A54CE8" w:rsidRDefault="008E02F2">
          <w:r w:rsidRPr="0001211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2F2"/>
    <w:rsid w:val="001D1896"/>
    <w:rsid w:val="007B7B3D"/>
    <w:rsid w:val="008E02F2"/>
    <w:rsid w:val="00A54CE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9C417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2F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02F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8B165C0C998B4E9FAB27B1348C1115" ma:contentTypeVersion="15" ma:contentTypeDescription="Create a new document." ma:contentTypeScope="" ma:versionID="87b4281af4f87c5f8544cd4dcf66649d">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49dd8dfe8dea38afd6b7edab375f306c"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Frequently Asked Questions</TermName>
          <TermId>752e88a4-b1d1-4a20-8d2b-1e0e29e3494a</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Regional Changes</TermName>
          <TermId>962115c6-5824-4e82-bf58-2d9c61738638</TermId>
        </TermInfo>
      </Terms>
    </adb9bed2e36e4a93af574aeb444da63e>
    <n99e4c9942c6404eb103464a00e6097b xmlns="2a251b7e-61e4-4816-a71f-b295a9ad20fb">
      <Terms xmlns="http://schemas.microsoft.com/office/infopath/2007/PartnerControls"/>
    </n99e4c9942c6404eb103464a00e6097b>
    <TaxCatchAll xmlns="2a251b7e-61e4-4816-a71f-b295a9ad20fb">
      <Value>10</Value>
      <Value>11153</Value>
      <Value>3</Value>
      <Value>5063</Value>
    </TaxCatchAll>
    <g7bcb40ba23249a78edca7d43a67c1c9 xmlns="2a251b7e-61e4-4816-a71f-b295a9ad20fb">
      <Terms xmlns="http://schemas.microsoft.com/office/infopath/2007/PartnerControls">
        <TermInfo xmlns="http://schemas.microsoft.com/office/infopath/2007/PartnerControls">
          <TermName>Stakeholder Engagement</TermName>
          <TermId>e5a94374-c5c6-45f9-9ba5-263eb5e10d1f</TermId>
        </TermInfo>
      </Terms>
    </g7bcb40ba23249a78edca7d43a67c1c9>
    <Comments xmlns="http://schemas.microsoft.com/sharepoint/v3" xsi:nil="true"/>
    <_dlc_DocId xmlns="2a251b7e-61e4-4816-a71f-b295a9ad20fb">YZXQVS7QACYM-447707585-117</_dlc_DocId>
    <_dlc_DocIdUrl xmlns="2a251b7e-61e4-4816-a71f-b295a9ad20fb">
      <Url>https://dochub/div/ausindustry/programmesprojectstaskforces/epis/_layouts/15/DocIdRedir.aspx?ID=YZXQVS7QACYM-447707585-117</Url>
      <Description>YZXQVS7QACYM-447707585-117</Description>
    </_dlc_DocIdUrl>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18E95-8F39-4AC2-8A92-EF78E25A6F0A}">
  <ds:schemaRefs>
    <ds:schemaRef ds:uri="http://schemas.microsoft.com/sharepoint/events"/>
  </ds:schemaRefs>
</ds:datastoreItem>
</file>

<file path=customXml/itemProps2.xml><?xml version="1.0" encoding="utf-8"?>
<ds:datastoreItem xmlns:ds="http://schemas.openxmlformats.org/officeDocument/2006/customXml" ds:itemID="{20E4C85C-C4EF-4537-96F8-52E10659C283}">
  <ds:schemaRefs>
    <ds:schemaRef ds:uri="http://schemas.microsoft.com/sharepoint/v3/contenttype/forms"/>
  </ds:schemaRefs>
</ds:datastoreItem>
</file>

<file path=customXml/itemProps3.xml><?xml version="1.0" encoding="utf-8"?>
<ds:datastoreItem xmlns:ds="http://schemas.openxmlformats.org/officeDocument/2006/customXml" ds:itemID="{2D4A66F5-0B43-4B24-8529-96B95ABCA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F787A7-1695-4D24-92F0-C49310DF766F}">
  <ds:schemaRefs>
    <ds:schemaRef ds:uri="2a251b7e-61e4-4816-a71f-b295a9ad20fb"/>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schemas.microsoft.com/sharepoint/v4"/>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22F2AA51-B2D7-47D5-B6AF-5C216384E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1508</Words>
  <Characters>8600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FAQs Incubator Support Initiative</vt:lpstr>
    </vt:vector>
  </TitlesOfParts>
  <Company>Industry</Company>
  <LinksUpToDate>false</LinksUpToDate>
  <CharactersWithSpaces>10088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FAQs Incubator Support Initiative</dc:title>
  <dc:creator>Industry</dc:creator>
  <cp:lastModifiedBy>Maroya, Anthony</cp:lastModifiedBy>
  <cp:revision>2</cp:revision>
  <cp:lastPrinted>2014-09-04T06:23:00Z</cp:lastPrinted>
  <dcterms:created xsi:type="dcterms:W3CDTF">2020-01-31T00:48:00Z</dcterms:created>
  <dcterms:modified xsi:type="dcterms:W3CDTF">2020-01-31T00:48:00Z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0x010100A68B165C0C998B4E9FAB27B1348C1115</vt:lpwstr>
  </property>
  <property fmtid="{D5CDD505-2E9C-101B-9397-08002B2CF9AE}" pid="7" name="Order">
    <vt:r8>2600</vt:r8>
  </property>
  <property fmtid="{D5CDD505-2E9C-101B-9397-08002B2CF9AE}" pid="8" name="DocHub_Year">
    <vt:lpwstr/>
  </property>
  <property fmtid="{D5CDD505-2E9C-101B-9397-08002B2CF9AE}" pid="9" name="DocHub_DocumentType">
    <vt:lpwstr>5063;#Frequently Asked Questions|752e88a4-b1d1-4a20-8d2b-1e0e29e3494a</vt:lpwstr>
  </property>
  <property fmtid="{D5CDD505-2E9C-101B-9397-08002B2CF9AE}" pid="10" name="DocHub_SecurityClassification">
    <vt:lpwstr>3;#UNCLASSIFIED|6106d03b-a1a0-4e30-9d91-d5e9fb4314f9</vt:lpwstr>
  </property>
  <property fmtid="{D5CDD505-2E9C-101B-9397-08002B2CF9AE}" pid="11" name="DocHub_Keywords">
    <vt:lpwstr>11153;#Regional Changes|962115c6-5824-4e82-bf58-2d9c61738638</vt:lpwstr>
  </property>
  <property fmtid="{D5CDD505-2E9C-101B-9397-08002B2CF9AE}" pid="12" name="DocHub_WorkActivity">
    <vt:lpwstr>10;#Stakeholder Engagement|e5a94374-c5c6-45f9-9ba5-263eb5e10d1f</vt:lpwstr>
  </property>
  <property fmtid="{D5CDD505-2E9C-101B-9397-08002B2CF9AE}" pid="13" name="DocHub_EntityCustomer">
    <vt:lpwstr/>
  </property>
  <property fmtid="{D5CDD505-2E9C-101B-9397-08002B2CF9AE}" pid="14" name="_dlc_DocIdItemGuid">
    <vt:lpwstr>4f9f83c0-652e-45d9-9f54-e21da8fecdfd</vt:lpwstr>
  </property>
</Properties>
</file>