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34EF" w14:textId="77777777" w:rsidR="00423D13" w:rsidRPr="00960D98" w:rsidRDefault="00FA15B8" w:rsidP="00423D13">
      <w:pPr>
        <w:pStyle w:val="Footer"/>
        <w:jc w:val="center"/>
        <w:rPr>
          <w:b/>
          <w:color w:val="CC0000"/>
          <w:sz w:val="24"/>
          <w:szCs w:val="24"/>
        </w:rPr>
      </w:pPr>
      <w:bookmarkStart w:id="0" w:name="_Toc19289801"/>
      <w:r>
        <w:rPr>
          <w:b/>
          <w:color w:val="CC0000"/>
          <w:sz w:val="24"/>
          <w:szCs w:val="24"/>
        </w:rPr>
        <w:t>OFFICIAL</w:t>
      </w:r>
    </w:p>
    <w:p w14:paraId="20DB93FC" w14:textId="77777777" w:rsidR="002F60C0" w:rsidRDefault="00AD7672" w:rsidP="004A7856">
      <w:pPr>
        <w:spacing w:after="240"/>
      </w:pPr>
      <w:r w:rsidRPr="00180BF8">
        <w:rPr>
          <w:noProof/>
          <w:lang w:eastAsia="en-AU"/>
        </w:rPr>
        <w:drawing>
          <wp:inline distT="0" distB="0" distL="0" distR="0" wp14:anchorId="0B0B23A0" wp14:editId="5EC06F77">
            <wp:extent cx="5140204" cy="68834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40204" cy="6883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bookmarkStart w:id="1" w:name="_Toc144911604" w:displacedByCustomXml="next"/>
    <w:bookmarkStart w:id="2" w:name="_Toc155176735" w:displacedByCustomXml="next"/>
    <w:sdt>
      <w:sdtPr>
        <w:rPr>
          <w:rFonts w:asciiTheme="minorHAnsi" w:eastAsiaTheme="minorHAnsi" w:hAnsiTheme="minorHAnsi" w:cstheme="minorBidi"/>
          <w:color w:val="auto"/>
          <w:sz w:val="20"/>
          <w:szCs w:val="22"/>
        </w:rPr>
        <w:id w:val="-2088995269"/>
        <w:docPartObj>
          <w:docPartGallery w:val="Cover Pages"/>
          <w:docPartUnique/>
        </w:docPartObj>
      </w:sdtPr>
      <w:sdtContent>
        <w:bookmarkEnd w:id="1" w:displacedByCustomXml="next"/>
        <w:bookmarkEnd w:id="2" w:displacedByCustomXml="next"/>
        <w:bookmarkEnd w:id="0" w:displacedByCustomXml="next"/>
        <w:sdt>
          <w:sdtPr>
            <w:alias w:val="Title"/>
            <w:tag w:val=""/>
            <w:id w:val="-856345196"/>
            <w:placeholder>
              <w:docPart w:val="9CE86B6FA9F44ABF9AEC0D7D9B0F2D24"/>
            </w:placeholder>
            <w:dataBinding w:prefixMappings="xmlns:ns0='http://purl.org/dc/elements/1.1/' xmlns:ns1='http://schemas.openxmlformats.org/package/2006/metadata/core-properties' " w:xpath="/ns1:coreProperties[1]/ns0:title[1]" w:storeItemID="{6C3C8BC8-F283-45AE-878A-BAB7291924A1}"/>
            <w:text/>
          </w:sdtPr>
          <w:sdtContent>
            <w:p w14:paraId="22C8F840" w14:textId="77777777" w:rsidR="0068286F" w:rsidRPr="00AD7672" w:rsidRDefault="00FA15B8" w:rsidP="00AD7672">
              <w:pPr>
                <w:pStyle w:val="Heading1"/>
              </w:pPr>
              <w:r>
                <w:t>AI Accelerator scoping paper</w:t>
              </w:r>
            </w:p>
          </w:sdtContent>
        </w:sdt>
        <w:p w14:paraId="12E87097" w14:textId="77777777" w:rsidR="00FA15B8" w:rsidRPr="00FA15B8" w:rsidRDefault="00FA15B8" w:rsidP="00FA15B8">
          <w:pPr>
            <w:pStyle w:val="Heading4"/>
          </w:pPr>
          <w:r w:rsidRPr="00FA15B8">
            <w:t>Overview</w:t>
          </w:r>
        </w:p>
        <w:p w14:paraId="7A341350" w14:textId="77777777" w:rsidR="00FA15B8" w:rsidRPr="00AD414A" w:rsidRDefault="00FA15B8" w:rsidP="00FA15B8">
          <w:r>
            <w:t xml:space="preserve">The </w:t>
          </w:r>
          <w:hyperlink r:id="rId12">
            <w:r w:rsidRPr="1858C91B">
              <w:rPr>
                <w:rStyle w:val="Hyperlink"/>
              </w:rPr>
              <w:t>National AI Plan</w:t>
            </w:r>
          </w:hyperlink>
          <w:r>
            <w:t xml:space="preserve"> sets out the Australian Government’s ambition to position Australia as a leader in responsible, inclusive and innovative AI development and adoption. As part of the plan, the government is launching ‘AI Accelerator’ funding rounds of the Cooperative Research Centres (CRC) Program to support the development and commercialisation of AI by businesses and researchers across Australia. This will establish an </w:t>
          </w:r>
          <w:hyperlink r:id="rId13" w:history="1">
            <w:r w:rsidRPr="00773EEA">
              <w:rPr>
                <w:rStyle w:val="Hyperlink"/>
              </w:rPr>
              <w:t>AI-focused CRC as part of Round 28 of the CRC Program, which will open in early 2027</w:t>
            </w:r>
          </w:hyperlink>
          <w:r>
            <w:t xml:space="preserve">. Round 28 applications will also be open to other areas. </w:t>
          </w:r>
        </w:p>
        <w:p w14:paraId="3AD5E8B0" w14:textId="77777777" w:rsidR="00FA15B8" w:rsidRPr="00AD414A" w:rsidRDefault="00FA15B8" w:rsidP="00FA15B8">
          <w:r>
            <w:t>This scoping paper is a first look at what the government is seeking from applications for the AI-focused CRC in Round 28. It aims to give industry time to form research partnerships and develop applications, before the release of Round 28 Grant Opportunity Guidelines in early 2027.</w:t>
          </w:r>
        </w:p>
        <w:p w14:paraId="3B4C6EE5" w14:textId="77777777" w:rsidR="00FA15B8" w:rsidRPr="00FA15B8" w:rsidRDefault="00FA15B8" w:rsidP="00FA15B8">
          <w:pPr>
            <w:pStyle w:val="Heading4"/>
          </w:pPr>
          <w:r w:rsidRPr="00FA15B8">
            <w:t xml:space="preserve">Government priorities  </w:t>
          </w:r>
        </w:p>
        <w:p w14:paraId="7E47218D" w14:textId="77777777" w:rsidR="00FA15B8" w:rsidRPr="00AD414A" w:rsidRDefault="00FA15B8" w:rsidP="00FA15B8">
          <w:r w:rsidRPr="00AD414A">
            <w:t xml:space="preserve">Applications for the AI-focused CRC should target the following priorities: </w:t>
          </w:r>
        </w:p>
        <w:p w14:paraId="09DF20AD" w14:textId="77777777" w:rsidR="00FA15B8" w:rsidRPr="00FA15B8" w:rsidRDefault="00FA15B8" w:rsidP="00FA15B8">
          <w:pPr>
            <w:pStyle w:val="ListParagraph"/>
          </w:pPr>
          <w:r w:rsidRPr="00FA15B8">
            <w:rPr>
              <w:b/>
              <w:bCs/>
            </w:rPr>
            <w:t>Building broad AI capability in Australia</w:t>
          </w:r>
          <w:r w:rsidRPr="00FA15B8">
            <w:t xml:space="preserve"> </w:t>
          </w:r>
          <w:r>
            <w:t>to</w:t>
          </w:r>
          <w:r w:rsidRPr="00AD414A">
            <w:t xml:space="preserve"> develop core AI technologies that are application agnostic and can appl</w:t>
          </w:r>
          <w:r>
            <w:t>y</w:t>
          </w:r>
          <w:r w:rsidRPr="00AD414A">
            <w:t xml:space="preserve"> across multiple sectors.</w:t>
          </w:r>
        </w:p>
        <w:p w14:paraId="4FF54977" w14:textId="77777777" w:rsidR="00FA15B8" w:rsidRDefault="00FA15B8" w:rsidP="00FA15B8">
          <w:pPr>
            <w:pStyle w:val="ListParagraph"/>
          </w:pPr>
          <w:r w:rsidRPr="00FA15B8">
            <w:rPr>
              <w:b/>
              <w:bCs/>
            </w:rPr>
            <w:t>Applying AI technologies to solve real-world challenges</w:t>
          </w:r>
          <w:r w:rsidRPr="00AD414A">
            <w:t xml:space="preserve"> faced by industry and the community in sectors such as</w:t>
          </w:r>
          <w:r>
            <w:t>:</w:t>
          </w:r>
        </w:p>
        <w:p w14:paraId="1010320D" w14:textId="77777777" w:rsidR="00FA15B8" w:rsidRDefault="00FA15B8" w:rsidP="00FA15B8">
          <w:pPr>
            <w:pStyle w:val="ListParagraph"/>
            <w:numPr>
              <w:ilvl w:val="1"/>
              <w:numId w:val="1"/>
            </w:numPr>
          </w:pPr>
          <w:r w:rsidRPr="00AD414A">
            <w:t>healthcare</w:t>
          </w:r>
        </w:p>
        <w:p w14:paraId="585CCBB4" w14:textId="77777777" w:rsidR="00FA15B8" w:rsidRDefault="00FA15B8" w:rsidP="00FA15B8">
          <w:pPr>
            <w:pStyle w:val="ListParagraph"/>
            <w:numPr>
              <w:ilvl w:val="1"/>
              <w:numId w:val="1"/>
            </w:numPr>
          </w:pPr>
          <w:r w:rsidRPr="00AD414A">
            <w:t>agriculture</w:t>
          </w:r>
        </w:p>
        <w:p w14:paraId="7AFF8DF5" w14:textId="77777777" w:rsidR="00FA15B8" w:rsidRDefault="00FA15B8" w:rsidP="00FA15B8">
          <w:pPr>
            <w:pStyle w:val="ListParagraph"/>
            <w:numPr>
              <w:ilvl w:val="1"/>
              <w:numId w:val="1"/>
            </w:numPr>
          </w:pPr>
          <w:r w:rsidRPr="00AD414A">
            <w:t>resources and energy</w:t>
          </w:r>
        </w:p>
        <w:p w14:paraId="38F5DA7A" w14:textId="77777777" w:rsidR="00FA15B8" w:rsidRPr="00AD414A" w:rsidRDefault="00FA15B8" w:rsidP="00FA15B8">
          <w:pPr>
            <w:pStyle w:val="ListParagraph"/>
            <w:numPr>
              <w:ilvl w:val="1"/>
              <w:numId w:val="1"/>
            </w:numPr>
          </w:pPr>
          <w:r w:rsidRPr="00AD414A">
            <w:t>advanced manufacturing.</w:t>
          </w:r>
        </w:p>
        <w:p w14:paraId="4ACB5881" w14:textId="77777777" w:rsidR="00FA15B8" w:rsidRPr="00AD414A" w:rsidRDefault="00FA15B8" w:rsidP="00FA15B8">
          <w:pPr>
            <w:pStyle w:val="ListParagraph"/>
          </w:pPr>
          <w:r w:rsidRPr="00FA15B8">
            <w:rPr>
              <w:b/>
              <w:bCs/>
            </w:rPr>
            <w:t>Supporting Australian AI businesses to innovate, scale and compete</w:t>
          </w:r>
          <w:r w:rsidRPr="00AD414A">
            <w:t xml:space="preserve"> on the global stage, including creating bespoke Australian AI models.</w:t>
          </w:r>
        </w:p>
        <w:p w14:paraId="760F3310" w14:textId="77777777" w:rsidR="00FA15B8" w:rsidRPr="00AD414A" w:rsidRDefault="00FA15B8" w:rsidP="00FA15B8">
          <w:pPr>
            <w:pStyle w:val="ListParagraph"/>
          </w:pPr>
          <w:r w:rsidRPr="00FA15B8">
            <w:rPr>
              <w:b/>
              <w:bCs/>
            </w:rPr>
            <w:t>Strengthening Australia’s AI research, development and commercialisation</w:t>
          </w:r>
          <w:r w:rsidRPr="00FA15B8">
            <w:t xml:space="preserve"> </w:t>
          </w:r>
          <w:r w:rsidRPr="00AD414A">
            <w:t xml:space="preserve">capabilities by building partnerships between businesses and research organisations. </w:t>
          </w:r>
        </w:p>
        <w:p w14:paraId="4026E3B9" w14:textId="77777777" w:rsidR="00FA15B8" w:rsidRPr="00AD414A" w:rsidRDefault="00FA15B8" w:rsidP="00FA15B8">
          <w:pPr>
            <w:pStyle w:val="ListParagraph"/>
          </w:pPr>
          <w:r w:rsidRPr="00FA15B8">
            <w:rPr>
              <w:b/>
              <w:bCs/>
            </w:rPr>
            <w:t>Aligning with the core goals of the National AI Plan</w:t>
          </w:r>
          <w:r w:rsidRPr="00FA15B8">
            <w:t xml:space="preserve"> </w:t>
          </w:r>
          <w:r w:rsidRPr="00AD414A">
            <w:t>to</w:t>
          </w:r>
          <w:r w:rsidRPr="00FA15B8">
            <w:t xml:space="preserve"> </w:t>
          </w:r>
          <w:r w:rsidRPr="00AD414A">
            <w:t xml:space="preserve">capture the opportunities, spread the benefits, and keep Australians safe. </w:t>
          </w:r>
        </w:p>
        <w:p w14:paraId="2EFB143D" w14:textId="77777777" w:rsidR="00FA15B8" w:rsidRPr="00FA15B8" w:rsidRDefault="00FA15B8" w:rsidP="00FA15B8">
          <w:pPr>
            <w:pStyle w:val="Heading4"/>
          </w:pPr>
          <w:r w:rsidRPr="00FA15B8">
            <w:lastRenderedPageBreak/>
            <w:t xml:space="preserve">About the CRC Program </w:t>
          </w:r>
        </w:p>
        <w:p w14:paraId="71442E71" w14:textId="77777777" w:rsidR="00FA15B8" w:rsidRDefault="00FA15B8" w:rsidP="00FA15B8">
          <w:r>
            <w:t>Applicants</w:t>
          </w:r>
          <w:r w:rsidRPr="001D4EFD">
            <w:t xml:space="preserve"> must apply </w:t>
          </w:r>
          <w:r>
            <w:t xml:space="preserve">for CRC grants </w:t>
          </w:r>
          <w:r w:rsidRPr="001D4EFD">
            <w:t xml:space="preserve">as a group </w:t>
          </w:r>
          <w:r>
            <w:t xml:space="preserve">of partners </w:t>
          </w:r>
          <w:r w:rsidRPr="001D4EFD">
            <w:t>who have agreed to collaborate</w:t>
          </w:r>
          <w:r w:rsidRPr="00AD414A">
            <w:t xml:space="preserve">. CRCs must include among their project partners at least three Australian industry entities and two Australian research organisations. </w:t>
          </w:r>
          <w:r>
            <w:t>The CRC Advisory Committee will evaluate e</w:t>
          </w:r>
          <w:r w:rsidRPr="00AD414A">
            <w:t>ligible applications against assessment criteria including</w:t>
          </w:r>
          <w:r>
            <w:t>:</w:t>
          </w:r>
        </w:p>
        <w:p w14:paraId="5FB68D6D" w14:textId="77777777" w:rsidR="00FA15B8" w:rsidRPr="00FA15B8" w:rsidRDefault="00FA15B8" w:rsidP="00FA15B8">
          <w:pPr>
            <w:pStyle w:val="ListParagraph"/>
          </w:pPr>
          <w:r w:rsidRPr="00AD414A">
            <w:t xml:space="preserve">alignment with program objectives and Government priorities </w:t>
          </w:r>
        </w:p>
        <w:p w14:paraId="795C697C" w14:textId="77777777" w:rsidR="00FA15B8" w:rsidRPr="00FA15B8" w:rsidRDefault="00FA15B8" w:rsidP="00FA15B8">
          <w:pPr>
            <w:pStyle w:val="ListParagraph"/>
          </w:pPr>
          <w:r w:rsidRPr="00AD414A">
            <w:t xml:space="preserve">quality of proposed research </w:t>
          </w:r>
        </w:p>
        <w:p w14:paraId="6947A08C" w14:textId="77777777" w:rsidR="00FA15B8" w:rsidRPr="00FA15B8" w:rsidRDefault="00FA15B8" w:rsidP="00FA15B8">
          <w:pPr>
            <w:pStyle w:val="ListParagraph"/>
          </w:pPr>
          <w:r w:rsidRPr="00AD414A">
            <w:t>capacity, capability and resources to deliver the project</w:t>
          </w:r>
        </w:p>
        <w:p w14:paraId="7BE70747" w14:textId="77777777" w:rsidR="00FA15B8" w:rsidRPr="00FA15B8" w:rsidRDefault="00FA15B8" w:rsidP="00FA15B8">
          <w:pPr>
            <w:pStyle w:val="ListParagraph"/>
          </w:pPr>
          <w:r w:rsidRPr="00AD414A">
            <w:t>impact Australian Government grant funding will have on the project.</w:t>
          </w:r>
        </w:p>
        <w:p w14:paraId="690F28A0" w14:textId="77777777" w:rsidR="00FA15B8" w:rsidRPr="00AD414A" w:rsidRDefault="00FA15B8" w:rsidP="00FA15B8">
          <w:r>
            <w:t xml:space="preserve">The CRC Program funds </w:t>
          </w:r>
          <w:r w:rsidRPr="00AD414A">
            <w:t xml:space="preserve">CRCs for periods of between 3 and 10 years. There is no minimum and maximum grant amount. </w:t>
          </w:r>
          <w:r>
            <w:t>The government has allocated a</w:t>
          </w:r>
          <w:r w:rsidRPr="00AD414A">
            <w:t xml:space="preserve">round $50 million for an AI-focused CRC in Round 28. The amount requested should be proportional to the scope and complexity of the project. CRC consortia must at least match (in cash and/or in-kind) the grant funds requested. </w:t>
          </w:r>
        </w:p>
        <w:p w14:paraId="05966974" w14:textId="77777777" w:rsidR="00FA15B8" w:rsidRDefault="00FA15B8" w:rsidP="00FA15B8">
          <w:r>
            <w:t>The government will provide f</w:t>
          </w:r>
          <w:r w:rsidRPr="00AD414A">
            <w:t xml:space="preserve">urther guidance on eligibility, assessment criteria and available funding in the CRC Round 28 Grant Opportunity Guidelines. </w:t>
          </w:r>
          <w:r>
            <w:t>Learn more</w:t>
          </w:r>
          <w:r w:rsidRPr="00AD414A">
            <w:t xml:space="preserve"> </w:t>
          </w:r>
          <w:r>
            <w:t>about</w:t>
          </w:r>
          <w:r w:rsidRPr="00AD414A">
            <w:t xml:space="preserve"> the </w:t>
          </w:r>
          <w:hyperlink r:id="rId14" w:history="1">
            <w:r w:rsidRPr="00A30A66">
              <w:rPr>
                <w:rStyle w:val="Hyperlink"/>
              </w:rPr>
              <w:t>CRC Program</w:t>
            </w:r>
          </w:hyperlink>
          <w:r>
            <w:t>.</w:t>
          </w:r>
          <w:r w:rsidRPr="00AD414A">
            <w:t xml:space="preserve"> </w:t>
          </w:r>
        </w:p>
        <w:p w14:paraId="76584D1F" w14:textId="77777777" w:rsidR="00FA15B8" w:rsidRPr="00FA15B8" w:rsidRDefault="00000000" w:rsidP="00FA15B8"/>
      </w:sdtContent>
    </w:sdt>
    <w:sectPr w:rsidR="00FA15B8" w:rsidRPr="00FA15B8" w:rsidSect="004A7856">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E746" w14:textId="77777777" w:rsidR="0079220D" w:rsidRDefault="0079220D" w:rsidP="00B251DB">
      <w:pPr>
        <w:spacing w:after="0"/>
      </w:pPr>
      <w:r>
        <w:separator/>
      </w:r>
    </w:p>
  </w:endnote>
  <w:endnote w:type="continuationSeparator" w:id="0">
    <w:p w14:paraId="0CD81791" w14:textId="77777777" w:rsidR="0079220D" w:rsidRDefault="0079220D"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BA72" w14:textId="77777777" w:rsidR="004220C1" w:rsidRDefault="004220C1">
    <w:pPr>
      <w:pStyle w:val="Footer"/>
    </w:pPr>
    <w:r>
      <w:rPr>
        <w:noProof/>
      </w:rPr>
      <mc:AlternateContent>
        <mc:Choice Requires="wps">
          <w:drawing>
            <wp:anchor distT="0" distB="0" distL="0" distR="0" simplePos="0" relativeHeight="251664384" behindDoc="0" locked="0" layoutInCell="1" allowOverlap="1" wp14:anchorId="012638A4" wp14:editId="2DFE71F6">
              <wp:simplePos x="635" y="635"/>
              <wp:positionH relativeFrom="page">
                <wp:align>center</wp:align>
              </wp:positionH>
              <wp:positionV relativeFrom="page">
                <wp:align>bottom</wp:align>
              </wp:positionV>
              <wp:extent cx="622300" cy="452755"/>
              <wp:effectExtent l="0" t="0" r="6350" b="0"/>
              <wp:wrapNone/>
              <wp:docPr id="14695307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D628F24" w14:textId="77777777" w:rsidR="004220C1" w:rsidRPr="004220C1" w:rsidRDefault="004220C1" w:rsidP="004220C1">
                          <w:pPr>
                            <w:spacing w:after="0"/>
                            <w:rPr>
                              <w:rFonts w:ascii="Aptos" w:eastAsia="Aptos" w:hAnsi="Aptos" w:cs="Aptos"/>
                              <w:noProof/>
                              <w:color w:val="C00000"/>
                              <w:sz w:val="24"/>
                              <w:szCs w:val="24"/>
                            </w:rPr>
                          </w:pPr>
                          <w:r w:rsidRPr="004220C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638A4"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4D628F24" w14:textId="77777777" w:rsidR="004220C1" w:rsidRPr="004220C1" w:rsidRDefault="004220C1" w:rsidP="004220C1">
                    <w:pPr>
                      <w:spacing w:after="0"/>
                      <w:rPr>
                        <w:rFonts w:ascii="Aptos" w:eastAsia="Aptos" w:hAnsi="Aptos" w:cs="Aptos"/>
                        <w:noProof/>
                        <w:color w:val="C00000"/>
                        <w:sz w:val="24"/>
                        <w:szCs w:val="24"/>
                      </w:rPr>
                    </w:pPr>
                    <w:r w:rsidRPr="004220C1">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4B2E" w14:textId="77777777" w:rsidR="0035140F" w:rsidRDefault="00000000" w:rsidP="0035140F">
    <w:pPr>
      <w:pStyle w:val="Footer"/>
    </w:pPr>
    <w:sdt>
      <w:sdtPr>
        <w:rPr>
          <w:color w:val="0E2444" w:themeColor="accent1"/>
        </w:rPr>
        <w:alias w:val="Title"/>
        <w:tag w:val=""/>
        <w:id w:val="-1005120900"/>
        <w:placeholder>
          <w:docPart w:val="9CE86B6FA9F44ABF9AEC0D7D9B0F2D24"/>
        </w:placeholder>
        <w:dataBinding w:prefixMappings="xmlns:ns0='http://purl.org/dc/elements/1.1/' xmlns:ns1='http://schemas.openxmlformats.org/package/2006/metadata/core-properties' " w:xpath="/ns1:coreProperties[1]/ns0:title[1]" w:storeItemID="{6C3C8BC8-F283-45AE-878A-BAB7291924A1}"/>
        <w:text/>
      </w:sdtPr>
      <w:sdtContent>
        <w:r w:rsidR="00FA15B8">
          <w:rPr>
            <w:color w:val="0E2444" w:themeColor="accent1"/>
          </w:rPr>
          <w:t>AI Accelerator scoping paper</w:t>
        </w:r>
      </w:sdtContent>
    </w:sdt>
    <w:r w:rsidR="00BD0F8A">
      <w:tab/>
    </w:r>
  </w:p>
  <w:p w14:paraId="155BE9EC" w14:textId="77777777" w:rsidR="00DC06D4" w:rsidRDefault="00DC06D4" w:rsidP="00DC06D4">
    <w:pPr>
      <w:pStyle w:val="Footer"/>
      <w:tabs>
        <w:tab w:val="clear" w:pos="4513"/>
      </w:tabs>
      <w:rPr>
        <w:color w:val="0E2444" w:themeColor="accent1"/>
      </w:rPr>
    </w:pPr>
    <w:r w:rsidRPr="005D281C">
      <w:rPr>
        <w:b/>
        <w:bCs/>
        <w:color w:val="0F4F82" w:themeColor="accent4"/>
      </w:rPr>
      <w:t xml:space="preserve">| </w:t>
    </w:r>
    <w:r w:rsidRPr="005D281C">
      <w:rPr>
        <w:b/>
        <w:bCs/>
        <w:color w:val="0E2444" w:themeColor="accent1"/>
      </w:rPr>
      <w:t>business.</w:t>
    </w:r>
    <w:r w:rsidRPr="005D281C">
      <w:rPr>
        <w:b/>
        <w:bCs/>
        <w:noProof/>
        <w:color w:val="0E2444" w:themeColor="accent1"/>
      </w:rPr>
      <w:t xml:space="preserve"> </w:t>
    </w:r>
    <w:r w:rsidRPr="005D281C">
      <w:rPr>
        <w:color w:val="0E2444" w:themeColor="accent1"/>
      </w:rPr>
      <w:t>gov.au/crc</w:t>
    </w:r>
  </w:p>
  <w:p w14:paraId="0229BDC8" w14:textId="77777777" w:rsidR="00D27B99" w:rsidRPr="00DC06D4" w:rsidRDefault="00BD0F8A" w:rsidP="008F2820">
    <w:pPr>
      <w:pStyle w:val="Footer"/>
      <w:tabs>
        <w:tab w:val="clear" w:pos="4513"/>
      </w:tabs>
      <w:spacing w:before="0"/>
      <w:rPr>
        <w:color w:val="0E2444" w:themeColor="accent1"/>
      </w:rPr>
    </w:pPr>
    <w:r>
      <w:tab/>
    </w:r>
    <w:sdt>
      <w:sdtPr>
        <w:id w:val="-10449017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E5181">
          <w:rPr>
            <w:noProof/>
          </w:rPr>
          <w:t>7</w:t>
        </w:r>
        <w:r>
          <w:rPr>
            <w:noProof/>
          </w:rPr>
          <w:fldChar w:fldCharType="end"/>
        </w:r>
      </w:sdtContent>
    </w:sdt>
  </w:p>
  <w:p w14:paraId="16625A3B" w14:textId="77777777" w:rsidR="00BD0F8A" w:rsidRPr="00960D98" w:rsidRDefault="00FA15B8" w:rsidP="00FA15B8">
    <w:pPr>
      <w:pStyle w:val="Footer"/>
      <w:jc w:val="center"/>
      <w:rPr>
        <w:b/>
        <w:color w:val="CC0000"/>
        <w:sz w:val="24"/>
        <w:szCs w:val="24"/>
      </w:rPr>
    </w:pPr>
    <w:r>
      <w:rPr>
        <w:b/>
        <w:color w:val="CC0000"/>
        <w:sz w:val="24"/>
        <w:szCs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F0E" w14:textId="77777777" w:rsidR="004A7856" w:rsidRDefault="00000000" w:rsidP="004A7856">
    <w:pPr>
      <w:pStyle w:val="Footer"/>
    </w:pPr>
    <w:sdt>
      <w:sdtPr>
        <w:rPr>
          <w:color w:val="0E2444" w:themeColor="accent1"/>
        </w:r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rsidR="00FA15B8">
          <w:rPr>
            <w:color w:val="0E2444" w:themeColor="accent1"/>
          </w:rPr>
          <w:t>AI Accelerator scoping paper</w:t>
        </w:r>
      </w:sdtContent>
    </w:sdt>
    <w:r w:rsidR="004A7856">
      <w:tab/>
    </w:r>
  </w:p>
  <w:p w14:paraId="7BB6913C" w14:textId="77777777" w:rsidR="00DC06D4" w:rsidRDefault="00DC06D4" w:rsidP="00DC06D4">
    <w:pPr>
      <w:pStyle w:val="Footer"/>
      <w:tabs>
        <w:tab w:val="clear" w:pos="4513"/>
      </w:tabs>
      <w:rPr>
        <w:color w:val="0E2444" w:themeColor="accent1"/>
      </w:rPr>
    </w:pPr>
    <w:r w:rsidRPr="005D281C">
      <w:rPr>
        <w:b/>
        <w:bCs/>
        <w:color w:val="0F4F82" w:themeColor="accent4"/>
      </w:rPr>
      <w:t xml:space="preserve">| </w:t>
    </w:r>
    <w:r w:rsidRPr="005D281C">
      <w:rPr>
        <w:b/>
        <w:bCs/>
        <w:color w:val="0E2444" w:themeColor="accent1"/>
      </w:rPr>
      <w:t>business.</w:t>
    </w:r>
    <w:r w:rsidRPr="005D281C">
      <w:rPr>
        <w:b/>
        <w:bCs/>
        <w:noProof/>
        <w:color w:val="0E2444" w:themeColor="accent1"/>
      </w:rPr>
      <w:t xml:space="preserve"> </w:t>
    </w:r>
    <w:r w:rsidRPr="005D281C">
      <w:rPr>
        <w:color w:val="0E2444" w:themeColor="accent1"/>
      </w:rPr>
      <w:t>gov.au/crc</w:t>
    </w:r>
  </w:p>
  <w:p w14:paraId="25EEB33E" w14:textId="77777777" w:rsidR="00E872FE" w:rsidRDefault="00E872FE" w:rsidP="004A7856">
    <w:pPr>
      <w:pStyle w:val="Footer"/>
      <w:jc w:val="center"/>
      <w:rPr>
        <w:b/>
        <w:color w:val="CC0000"/>
        <w:sz w:val="24"/>
        <w:szCs w:val="24"/>
      </w:rPr>
    </w:pPr>
  </w:p>
  <w:p w14:paraId="515F2285" w14:textId="77777777" w:rsidR="004A7856" w:rsidRPr="004A7856" w:rsidRDefault="00FA15B8" w:rsidP="004A7856">
    <w:pPr>
      <w:pStyle w:val="Footer"/>
      <w:jc w:val="center"/>
      <w:rPr>
        <w:b/>
        <w:color w:val="CC0000"/>
        <w:sz w:val="24"/>
        <w:szCs w:val="24"/>
      </w:rPr>
    </w:pPr>
    <w:r>
      <w:rPr>
        <w:b/>
        <w:color w:val="CC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DC55" w14:textId="77777777" w:rsidR="0079220D" w:rsidRDefault="0079220D" w:rsidP="00B251DB">
      <w:pPr>
        <w:spacing w:after="0"/>
      </w:pPr>
      <w:r>
        <w:separator/>
      </w:r>
    </w:p>
  </w:footnote>
  <w:footnote w:type="continuationSeparator" w:id="0">
    <w:p w14:paraId="5E3E8685" w14:textId="77777777" w:rsidR="0079220D" w:rsidRDefault="0079220D"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E856" w14:textId="77777777" w:rsidR="004220C1" w:rsidRDefault="004220C1">
    <w:pPr>
      <w:pStyle w:val="Header"/>
    </w:pPr>
    <w:r>
      <w:rPr>
        <w:noProof/>
      </w:rPr>
      <mc:AlternateContent>
        <mc:Choice Requires="wps">
          <w:drawing>
            <wp:anchor distT="0" distB="0" distL="0" distR="0" simplePos="0" relativeHeight="251661312" behindDoc="0" locked="0" layoutInCell="1" allowOverlap="1" wp14:anchorId="38267820" wp14:editId="1874BB19">
              <wp:simplePos x="635" y="635"/>
              <wp:positionH relativeFrom="page">
                <wp:align>center</wp:align>
              </wp:positionH>
              <wp:positionV relativeFrom="page">
                <wp:align>top</wp:align>
              </wp:positionV>
              <wp:extent cx="622300" cy="452755"/>
              <wp:effectExtent l="0" t="0" r="6350" b="4445"/>
              <wp:wrapNone/>
              <wp:docPr id="2342461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B63C47D" w14:textId="77777777" w:rsidR="004220C1" w:rsidRPr="004220C1" w:rsidRDefault="004220C1" w:rsidP="004220C1">
                          <w:pPr>
                            <w:spacing w:after="0"/>
                            <w:rPr>
                              <w:rFonts w:ascii="Aptos" w:eastAsia="Aptos" w:hAnsi="Aptos" w:cs="Aptos"/>
                              <w:noProof/>
                              <w:color w:val="C00000"/>
                              <w:sz w:val="24"/>
                              <w:szCs w:val="24"/>
                            </w:rPr>
                          </w:pPr>
                          <w:r w:rsidRPr="004220C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67820"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B63C47D" w14:textId="77777777" w:rsidR="004220C1" w:rsidRPr="004220C1" w:rsidRDefault="004220C1" w:rsidP="004220C1">
                    <w:pPr>
                      <w:spacing w:after="0"/>
                      <w:rPr>
                        <w:rFonts w:ascii="Aptos" w:eastAsia="Aptos" w:hAnsi="Aptos" w:cs="Aptos"/>
                        <w:noProof/>
                        <w:color w:val="C00000"/>
                        <w:sz w:val="24"/>
                        <w:szCs w:val="24"/>
                      </w:rPr>
                    </w:pPr>
                    <w:r w:rsidRPr="004220C1">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B15F" w14:textId="77777777" w:rsidR="003A0E7F" w:rsidRPr="00FA15B8" w:rsidRDefault="00FA15B8" w:rsidP="00FA15B8">
    <w:pPr>
      <w:pStyle w:val="Footer"/>
      <w:jc w:val="center"/>
      <w:rPr>
        <w:b/>
        <w:color w:val="CC0000"/>
        <w:sz w:val="24"/>
        <w:szCs w:val="24"/>
      </w:rPr>
    </w:pPr>
    <w:r>
      <w:rPr>
        <w:b/>
        <w:color w:val="CC0000"/>
        <w:sz w:val="24"/>
        <w:szCs w:val="24"/>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B622" w14:textId="77777777" w:rsidR="009830D1" w:rsidRDefault="009830D1">
    <w:pPr>
      <w:pStyle w:val="Header"/>
    </w:pPr>
    <w:r w:rsidRPr="009830D1">
      <w:rPr>
        <w:noProof/>
      </w:rPr>
      <mc:AlternateContent>
        <mc:Choice Requires="wps">
          <w:drawing>
            <wp:anchor distT="0" distB="0" distL="114300" distR="114300" simplePos="0" relativeHeight="251659264" behindDoc="0" locked="0" layoutInCell="1" allowOverlap="1" wp14:anchorId="467F6076" wp14:editId="0E72B0B2">
              <wp:simplePos x="0" y="0"/>
              <wp:positionH relativeFrom="column">
                <wp:posOffset>-904875</wp:posOffset>
              </wp:positionH>
              <wp:positionV relativeFrom="paragraph">
                <wp:posOffset>-530860</wp:posOffset>
              </wp:positionV>
              <wp:extent cx="1962150" cy="283208"/>
              <wp:effectExtent l="0" t="0" r="0" b="317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EDAB611" id="Rectangle 12" o:spid="_x0000_s1026" alt="&quot;&quot;" style="position:absolute;margin-left:-71.25pt;margin-top:-41.8pt;width:154.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SF9wIAAGYKAAAOAAAAZHJzL2Uyb0RvYy54bWzcVjtv2zAQ3gv0PxAaC9R6xaprxM6QIF2K&#10;NmhSIB1pirIEUKRAMpb973skRYl2B8dBl3aRKPG+O953vMf1zb5laEelagRfReksiRDlRJQN366i&#10;n0/3HxcRUhrzEjPB6So6UBXdrN+/u+67Jc1ELVhJJQIlXC37bhXVWnfLOFakpi1WM9FRDpuVkC3W&#10;8Cm3cSlxD9pbFmdJUsS9kGUnBaFKwd87txmtrf6qokR/rypFNWKrCM6m7VPa58Y84/U1Xm4l7uqG&#10;DMfAbzhFixsORkdVd1hj9CKbP1S1DZFCiUrPiGhjUVUNodYH8CZNTrx5rHFHrS9AjupGmtTfU0u+&#10;7R67Bwk09J1aKlgaL/aVbM0bzof2lqzDSBbda0TgZ/q5yNI5cEpgL1vkWbIwbMYTmrwo/YUKqwnv&#10;virtyC5hZakqEcct3AkiOFeNps+grGoZ8P8hRgnqUZbnWVpYtcDsqfivY/Ea5Xkx/+RDeir9nAbK&#10;B8XnTYSgBJ0zkb3FRAhyHpy1kwd2XsFTKP5KC1eXWTgWP0fTcdz+8TBnRVFcpedvUhhmSJ35Iv2f&#10;wgxZv/V5jWuf6mTPh1yHFcKmJSS2SnZCmboSJj4UEf8Jie0KCaBMoTgDhhwNwelFYAhLCM4uAkNi&#10;heD8IjDkTAi+CsFA58SdhCZm2hez7UtHCNqXjBC0r43B4GWHtaHcL1EP9XionKheRUNZNNut2NEn&#10;YQX1SWEHk9Mu46HUqAzO60PjJfy7s/oylw3WM3fJB6+8mH87cSgEoHIq23AGL+DfoeCpbcKEou6m&#10;GAps7xm5MBQG/UcJ1pT3DWPGeTtd0Fsm0Q4DsZgQyrUPwJEksxeQC4N0lsyfeOqVdqUPjBq9jP+g&#10;FWpK2zKdIbndGDtu4rD33wRu8gQARrAC/RdiB4hBUzvoXIgfQda+4HrEtw0X0ubpCVFM++SqnLyn&#10;whFguNiI8vAA/mp2K9zIhTmpBfhPtLSXwUjBMGOjNQxeZloKv63aaTxc/wYAAP//AwBQSwMEFAAG&#10;AAgAAAAhAOr840HiAAAADAEAAA8AAABkcnMvZG93bnJldi54bWxMj0FPwzAMhe9I/IfISFzQlq6F&#10;aitNJ4TEgdPENoG4ZY3XljZO1aRb4dfjneBmv/f0/DlfT7YTJxx840jBYh6BQCqdaahSsN+9zJYg&#10;fNBkdOcIFXyjh3VxfZXrzLgzveFpGyrBJeQzraAOoc+k9GWNVvu565HYO7rB6sDrUEkz6DOX207G&#10;UZRKqxviC7Xu8bnGst2OVgF+tT/mI/kc29e73m72m/de6lip25vp6RFEwCn8heGCz+hQMNPBjWS8&#10;6BTMFvfxA2d5WiYpiEskTVk5sJKsIpBFLv8/UfwCAAD//wMAUEsBAi0AFAAGAAgAAAAhALaDOJL+&#10;AAAA4QEAABMAAAAAAAAAAAAAAAAAAAAAAFtDb250ZW50X1R5cGVzXS54bWxQSwECLQAUAAYACAAA&#10;ACEAOP0h/9YAAACUAQAACwAAAAAAAAAAAAAAAAAvAQAAX3JlbHMvLnJlbHNQSwECLQAUAAYACAAA&#10;ACEA38fEhfcCAABmCgAADgAAAAAAAAAAAAAAAAAuAgAAZHJzL2Uyb0RvYy54bWxQSwECLQAUAAYA&#10;CAAAACEA6vzjQeIAAAAMAQAADwAAAAAAAAAAAAAAAABRBQAAZHJzL2Rvd25yZXYueG1sUEsFBgAA&#10;AAAEAAQA8wAAAGAGAAAAAA==&#10;" path="m,l2332168,r-65527,196581l,336570,,xe" fillcolor="#0f4f82 [3207]" stroked="f">
              <v:path arrowok="t" o:connecttype="custom" o:connectlocs="0,0;1962150,0;1907019,165414;0,283208;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53592"/>
    <w:multiLevelType w:val="hybridMultilevel"/>
    <w:tmpl w:val="B0CC0D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8F264F6"/>
    <w:multiLevelType w:val="hybridMultilevel"/>
    <w:tmpl w:val="150E1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2605387">
    <w:abstractNumId w:val="8"/>
  </w:num>
  <w:num w:numId="2" w16cid:durableId="648444589">
    <w:abstractNumId w:val="10"/>
  </w:num>
  <w:num w:numId="3" w16cid:durableId="1474374502">
    <w:abstractNumId w:val="2"/>
  </w:num>
  <w:num w:numId="4" w16cid:durableId="660547498">
    <w:abstractNumId w:val="1"/>
  </w:num>
  <w:num w:numId="5" w16cid:durableId="1405948882">
    <w:abstractNumId w:val="0"/>
  </w:num>
  <w:num w:numId="6" w16cid:durableId="1770931210">
    <w:abstractNumId w:val="5"/>
  </w:num>
  <w:num w:numId="7" w16cid:durableId="1514956900">
    <w:abstractNumId w:val="6"/>
  </w:num>
  <w:num w:numId="8" w16cid:durableId="1928151220">
    <w:abstractNumId w:val="9"/>
  </w:num>
  <w:num w:numId="9" w16cid:durableId="1919442051">
    <w:abstractNumId w:val="7"/>
  </w:num>
  <w:num w:numId="10" w16cid:durableId="252520233">
    <w:abstractNumId w:val="4"/>
  </w:num>
  <w:num w:numId="11" w16cid:durableId="1782214236">
    <w:abstractNumId w:val="3"/>
  </w:num>
  <w:num w:numId="12" w16cid:durableId="1151755807">
    <w:abstractNumId w:val="8"/>
  </w:num>
  <w:num w:numId="13" w16cid:durableId="2035380222">
    <w:abstractNumId w:val="8"/>
  </w:num>
  <w:num w:numId="14" w16cid:durableId="17769042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A"/>
    <w:rsid w:val="00003766"/>
    <w:rsid w:val="00032995"/>
    <w:rsid w:val="00034867"/>
    <w:rsid w:val="00043F36"/>
    <w:rsid w:val="000552B3"/>
    <w:rsid w:val="0007067B"/>
    <w:rsid w:val="000772E4"/>
    <w:rsid w:val="0008167B"/>
    <w:rsid w:val="00081D07"/>
    <w:rsid w:val="00090DDB"/>
    <w:rsid w:val="000A75CB"/>
    <w:rsid w:val="000B6C60"/>
    <w:rsid w:val="000C3494"/>
    <w:rsid w:val="000D6BE3"/>
    <w:rsid w:val="000E0F53"/>
    <w:rsid w:val="000E599A"/>
    <w:rsid w:val="000E5C60"/>
    <w:rsid w:val="000F2564"/>
    <w:rsid w:val="00153C15"/>
    <w:rsid w:val="00171757"/>
    <w:rsid w:val="0018753C"/>
    <w:rsid w:val="001A38CC"/>
    <w:rsid w:val="001B314C"/>
    <w:rsid w:val="001D216A"/>
    <w:rsid w:val="001D2E82"/>
    <w:rsid w:val="001D51DA"/>
    <w:rsid w:val="001E7D56"/>
    <w:rsid w:val="001F5AB1"/>
    <w:rsid w:val="00205DF3"/>
    <w:rsid w:val="0022083E"/>
    <w:rsid w:val="00222D0B"/>
    <w:rsid w:val="00241D3D"/>
    <w:rsid w:val="00254DA8"/>
    <w:rsid w:val="00266F7C"/>
    <w:rsid w:val="00272B04"/>
    <w:rsid w:val="00274C94"/>
    <w:rsid w:val="00282ED3"/>
    <w:rsid w:val="002A101F"/>
    <w:rsid w:val="002B3A3A"/>
    <w:rsid w:val="002B5C69"/>
    <w:rsid w:val="002D230B"/>
    <w:rsid w:val="002F35B6"/>
    <w:rsid w:val="002F60C0"/>
    <w:rsid w:val="0031048E"/>
    <w:rsid w:val="0031654A"/>
    <w:rsid w:val="00330C0B"/>
    <w:rsid w:val="0035140F"/>
    <w:rsid w:val="00393784"/>
    <w:rsid w:val="003A0E7F"/>
    <w:rsid w:val="003D38ED"/>
    <w:rsid w:val="003D747D"/>
    <w:rsid w:val="00406032"/>
    <w:rsid w:val="004220C1"/>
    <w:rsid w:val="00423B2E"/>
    <w:rsid w:val="00423D13"/>
    <w:rsid w:val="0043720A"/>
    <w:rsid w:val="004632E9"/>
    <w:rsid w:val="0046678C"/>
    <w:rsid w:val="0048236F"/>
    <w:rsid w:val="004A7856"/>
    <w:rsid w:val="004B4254"/>
    <w:rsid w:val="004D3B0F"/>
    <w:rsid w:val="004E23A9"/>
    <w:rsid w:val="004E5181"/>
    <w:rsid w:val="004E75D2"/>
    <w:rsid w:val="004F5BB1"/>
    <w:rsid w:val="00512647"/>
    <w:rsid w:val="00516B0E"/>
    <w:rsid w:val="00527381"/>
    <w:rsid w:val="005419C2"/>
    <w:rsid w:val="005706FD"/>
    <w:rsid w:val="00572521"/>
    <w:rsid w:val="005777BC"/>
    <w:rsid w:val="00584B74"/>
    <w:rsid w:val="005A1B5C"/>
    <w:rsid w:val="005D27F7"/>
    <w:rsid w:val="005E5F5F"/>
    <w:rsid w:val="00603DDF"/>
    <w:rsid w:val="00607188"/>
    <w:rsid w:val="006337C7"/>
    <w:rsid w:val="00671D1D"/>
    <w:rsid w:val="00671FC8"/>
    <w:rsid w:val="0068286F"/>
    <w:rsid w:val="00695B12"/>
    <w:rsid w:val="00697567"/>
    <w:rsid w:val="00697C73"/>
    <w:rsid w:val="006B4AE9"/>
    <w:rsid w:val="006C4C9C"/>
    <w:rsid w:val="006D2221"/>
    <w:rsid w:val="006E1636"/>
    <w:rsid w:val="006E1E6A"/>
    <w:rsid w:val="006E4001"/>
    <w:rsid w:val="006F58A5"/>
    <w:rsid w:val="00703734"/>
    <w:rsid w:val="00711349"/>
    <w:rsid w:val="00723C5D"/>
    <w:rsid w:val="0073362E"/>
    <w:rsid w:val="007833EE"/>
    <w:rsid w:val="0079220D"/>
    <w:rsid w:val="007B553F"/>
    <w:rsid w:val="007B71A2"/>
    <w:rsid w:val="007C489A"/>
    <w:rsid w:val="00806473"/>
    <w:rsid w:val="00823D71"/>
    <w:rsid w:val="00826293"/>
    <w:rsid w:val="0084705E"/>
    <w:rsid w:val="00853A7A"/>
    <w:rsid w:val="008653E9"/>
    <w:rsid w:val="00872DFF"/>
    <w:rsid w:val="00892B6E"/>
    <w:rsid w:val="008B7B1E"/>
    <w:rsid w:val="008C3B21"/>
    <w:rsid w:val="008D244C"/>
    <w:rsid w:val="008E24EB"/>
    <w:rsid w:val="008E3C31"/>
    <w:rsid w:val="008E5E4B"/>
    <w:rsid w:val="008F2820"/>
    <w:rsid w:val="009059E9"/>
    <w:rsid w:val="0091556D"/>
    <w:rsid w:val="00917329"/>
    <w:rsid w:val="00960D98"/>
    <w:rsid w:val="009830D1"/>
    <w:rsid w:val="009A549D"/>
    <w:rsid w:val="009A64AF"/>
    <w:rsid w:val="009C60B9"/>
    <w:rsid w:val="009E39E6"/>
    <w:rsid w:val="00A52F3D"/>
    <w:rsid w:val="00A61699"/>
    <w:rsid w:val="00A6365B"/>
    <w:rsid w:val="00A70EC2"/>
    <w:rsid w:val="00A731BB"/>
    <w:rsid w:val="00AA740C"/>
    <w:rsid w:val="00AD22BA"/>
    <w:rsid w:val="00AD7672"/>
    <w:rsid w:val="00AE1721"/>
    <w:rsid w:val="00B15C01"/>
    <w:rsid w:val="00B17B99"/>
    <w:rsid w:val="00B251DB"/>
    <w:rsid w:val="00B26C25"/>
    <w:rsid w:val="00B35C0C"/>
    <w:rsid w:val="00B40A60"/>
    <w:rsid w:val="00B45B98"/>
    <w:rsid w:val="00B62EDE"/>
    <w:rsid w:val="00BB350F"/>
    <w:rsid w:val="00BD0F8A"/>
    <w:rsid w:val="00BE1CB4"/>
    <w:rsid w:val="00BE53C7"/>
    <w:rsid w:val="00BE6EEA"/>
    <w:rsid w:val="00C43D48"/>
    <w:rsid w:val="00C50A9A"/>
    <w:rsid w:val="00C65E4E"/>
    <w:rsid w:val="00CB2DE1"/>
    <w:rsid w:val="00CB7499"/>
    <w:rsid w:val="00CE4789"/>
    <w:rsid w:val="00CE6BBD"/>
    <w:rsid w:val="00CE7F17"/>
    <w:rsid w:val="00D220CF"/>
    <w:rsid w:val="00D27B99"/>
    <w:rsid w:val="00D64BFA"/>
    <w:rsid w:val="00D841E9"/>
    <w:rsid w:val="00D9122B"/>
    <w:rsid w:val="00DC06D4"/>
    <w:rsid w:val="00DE04A8"/>
    <w:rsid w:val="00DE1060"/>
    <w:rsid w:val="00E01D7D"/>
    <w:rsid w:val="00E04DA0"/>
    <w:rsid w:val="00E11B00"/>
    <w:rsid w:val="00E3027E"/>
    <w:rsid w:val="00E37443"/>
    <w:rsid w:val="00E51EC5"/>
    <w:rsid w:val="00E74657"/>
    <w:rsid w:val="00E872FE"/>
    <w:rsid w:val="00E95372"/>
    <w:rsid w:val="00EA0739"/>
    <w:rsid w:val="00EB2A69"/>
    <w:rsid w:val="00EE1F4B"/>
    <w:rsid w:val="00F1441E"/>
    <w:rsid w:val="00F16FE0"/>
    <w:rsid w:val="00F22BB9"/>
    <w:rsid w:val="00F32757"/>
    <w:rsid w:val="00F3409A"/>
    <w:rsid w:val="00F50FA6"/>
    <w:rsid w:val="00F62B4E"/>
    <w:rsid w:val="00F669E4"/>
    <w:rsid w:val="00F66A4B"/>
    <w:rsid w:val="00FA15B8"/>
    <w:rsid w:val="00FE4569"/>
    <w:rsid w:val="00FE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74A5B"/>
  <w15:chartTrackingRefBased/>
  <w15:docId w15:val="{70CA96C5-4A5D-4FB5-9E82-3B77F9AE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66"/>
    <w:pPr>
      <w:spacing w:before="120" w:after="120" w:line="240" w:lineRule="auto"/>
    </w:pPr>
    <w:rPr>
      <w:sz w:val="20"/>
    </w:rPr>
  </w:style>
  <w:style w:type="paragraph" w:styleId="Heading1">
    <w:name w:val="heading 1"/>
    <w:basedOn w:val="Normal"/>
    <w:next w:val="Normal"/>
    <w:link w:val="Heading1Char"/>
    <w:uiPriority w:val="9"/>
    <w:qFormat/>
    <w:rsid w:val="00917329"/>
    <w:pPr>
      <w:keepNext/>
      <w:keepLines/>
      <w:contextualSpacing/>
      <w:outlineLvl w:val="0"/>
    </w:pPr>
    <w:rPr>
      <w:rFonts w:asciiTheme="majorHAnsi" w:eastAsiaTheme="majorEastAsia" w:hAnsiTheme="majorHAnsi" w:cstheme="majorBidi"/>
      <w:color w:val="0E2444" w:themeColor="accent1"/>
      <w:sz w:val="72"/>
      <w:szCs w:val="32"/>
    </w:rPr>
  </w:style>
  <w:style w:type="paragraph" w:styleId="Heading2">
    <w:name w:val="heading 2"/>
    <w:basedOn w:val="Normal"/>
    <w:next w:val="Normal"/>
    <w:link w:val="Heading2Char"/>
    <w:uiPriority w:val="9"/>
    <w:unhideWhenUsed/>
    <w:qFormat/>
    <w:rsid w:val="00DC06D4"/>
    <w:pPr>
      <w:keepNext/>
      <w:keepLines/>
      <w:spacing w:before="360"/>
      <w:outlineLvl w:val="1"/>
    </w:pPr>
    <w:rPr>
      <w:rFonts w:asciiTheme="majorHAnsi" w:eastAsiaTheme="majorEastAsia" w:hAnsiTheme="majorHAnsi" w:cstheme="majorBidi"/>
      <w:color w:val="0F4F82" w:themeColor="accent4"/>
      <w:sz w:val="48"/>
      <w:szCs w:val="48"/>
    </w:rPr>
  </w:style>
  <w:style w:type="paragraph" w:styleId="Heading3">
    <w:name w:val="heading 3"/>
    <w:basedOn w:val="Normal"/>
    <w:next w:val="Normal"/>
    <w:link w:val="Heading3Char"/>
    <w:uiPriority w:val="9"/>
    <w:unhideWhenUsed/>
    <w:qFormat/>
    <w:rsid w:val="00DC06D4"/>
    <w:pPr>
      <w:keepNext/>
      <w:keepLines/>
      <w:spacing w:before="240"/>
      <w:outlineLvl w:val="2"/>
    </w:pPr>
    <w:rPr>
      <w:rFonts w:asciiTheme="majorHAnsi" w:eastAsiaTheme="majorEastAsia" w:hAnsiTheme="majorHAnsi" w:cstheme="majorBidi"/>
      <w:color w:val="0F4F82" w:themeColor="accent4"/>
      <w:sz w:val="40"/>
      <w:szCs w:val="40"/>
    </w:rPr>
  </w:style>
  <w:style w:type="paragraph" w:styleId="Heading4">
    <w:name w:val="heading 4"/>
    <w:basedOn w:val="Normal"/>
    <w:next w:val="Normal"/>
    <w:link w:val="Heading4Char"/>
    <w:uiPriority w:val="9"/>
    <w:unhideWhenUsed/>
    <w:qFormat/>
    <w:rsid w:val="00DC06D4"/>
    <w:pPr>
      <w:keepNext/>
      <w:keepLines/>
      <w:spacing w:before="240"/>
      <w:outlineLvl w:val="3"/>
    </w:pPr>
    <w:rPr>
      <w:rFonts w:asciiTheme="majorHAnsi" w:eastAsiaTheme="majorEastAsia" w:hAnsiTheme="majorHAnsi" w:cstheme="majorBidi"/>
      <w:iCs/>
      <w:color w:val="0F4F82" w:themeColor="accent4"/>
      <w:sz w:val="32"/>
      <w:szCs w:val="28"/>
    </w:rPr>
  </w:style>
  <w:style w:type="paragraph" w:styleId="Heading5">
    <w:name w:val="heading 5"/>
    <w:basedOn w:val="Normal"/>
    <w:next w:val="Normal"/>
    <w:link w:val="Heading5Char"/>
    <w:uiPriority w:val="9"/>
    <w:unhideWhenUsed/>
    <w:qFormat/>
    <w:rsid w:val="00DC06D4"/>
    <w:pPr>
      <w:keepNext/>
      <w:keepLines/>
      <w:spacing w:before="240"/>
      <w:outlineLvl w:val="4"/>
    </w:pPr>
    <w:rPr>
      <w:rFonts w:asciiTheme="majorHAnsi" w:eastAsiaTheme="majorEastAsia" w:hAnsiTheme="majorHAnsi" w:cstheme="majorBidi"/>
      <w:color w:val="0F4F82"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E2444"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917329"/>
    <w:rPr>
      <w:rFonts w:asciiTheme="majorHAnsi" w:eastAsiaTheme="majorEastAsia" w:hAnsiTheme="majorHAnsi" w:cstheme="majorBidi"/>
      <w:color w:val="0E2444" w:themeColor="accent1"/>
      <w:sz w:val="72"/>
      <w:szCs w:val="32"/>
    </w:rPr>
  </w:style>
  <w:style w:type="table" w:customStyle="1" w:styleId="Verticaltable">
    <w:name w:val="Vertical table"/>
    <w:basedOn w:val="TableNormal"/>
    <w:uiPriority w:val="99"/>
    <w:rsid w:val="00DC06D4"/>
    <w:pPr>
      <w:spacing w:after="0" w:line="240" w:lineRule="auto"/>
    </w:pPr>
    <w:tblPr>
      <w:tblBorders>
        <w:top w:val="single" w:sz="4" w:space="0" w:color="0F4F82" w:themeColor="accent4"/>
        <w:left w:val="single" w:sz="4" w:space="0" w:color="0F4F82" w:themeColor="accent4"/>
        <w:bottom w:val="single" w:sz="4" w:space="0" w:color="0F4F82" w:themeColor="accent4"/>
        <w:right w:val="single" w:sz="4" w:space="0" w:color="0F4F82" w:themeColor="accent4"/>
        <w:insideH w:val="single" w:sz="4" w:space="0" w:color="0F4F82" w:themeColor="accent4"/>
        <w:insideV w:val="single" w:sz="4" w:space="0" w:color="0F4F82" w:themeColor="accent4"/>
      </w:tblBorders>
    </w:tblPr>
    <w:tblStylePr w:type="lastRow">
      <w:rPr>
        <w:b w:val="0"/>
      </w:rPr>
    </w:tblStylePr>
    <w:tblStylePr w:type="firstCol">
      <w:rPr>
        <w:b/>
        <w:color w:val="FFFFFF" w:themeColor="background1"/>
      </w:rPr>
      <w:tblPr/>
      <w:tcPr>
        <w:shd w:val="clear" w:color="auto" w:fill="0F4F82"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DC06D4"/>
    <w:pPr>
      <w:numPr>
        <w:ilvl w:val="1"/>
      </w:numPr>
    </w:pPr>
    <w:rPr>
      <w:rFonts w:eastAsiaTheme="minorEastAsia"/>
      <w:color w:val="0F4F82" w:themeColor="accent4"/>
      <w:sz w:val="40"/>
    </w:rPr>
  </w:style>
  <w:style w:type="character" w:customStyle="1" w:styleId="SubtitleChar">
    <w:name w:val="Subtitle Char"/>
    <w:basedOn w:val="DefaultParagraphFont"/>
    <w:link w:val="Subtitle"/>
    <w:uiPriority w:val="11"/>
    <w:rsid w:val="00DC06D4"/>
    <w:rPr>
      <w:rFonts w:eastAsiaTheme="minorEastAsia"/>
      <w:color w:val="0F4F82" w:themeColor="accent4"/>
      <w:sz w:val="40"/>
    </w:rPr>
  </w:style>
  <w:style w:type="character" w:customStyle="1" w:styleId="Heading2Char">
    <w:name w:val="Heading 2 Char"/>
    <w:basedOn w:val="DefaultParagraphFont"/>
    <w:link w:val="Heading2"/>
    <w:uiPriority w:val="9"/>
    <w:rsid w:val="00DC06D4"/>
    <w:rPr>
      <w:rFonts w:asciiTheme="majorHAnsi" w:eastAsiaTheme="majorEastAsia" w:hAnsiTheme="majorHAnsi" w:cstheme="majorBidi"/>
      <w:color w:val="0F4F82" w:themeColor="accent4"/>
      <w:sz w:val="48"/>
      <w:szCs w:val="48"/>
    </w:rPr>
  </w:style>
  <w:style w:type="character" w:customStyle="1" w:styleId="Heading3Char">
    <w:name w:val="Heading 3 Char"/>
    <w:basedOn w:val="DefaultParagraphFont"/>
    <w:link w:val="Heading3"/>
    <w:uiPriority w:val="9"/>
    <w:rsid w:val="00DC06D4"/>
    <w:rPr>
      <w:rFonts w:asciiTheme="majorHAnsi" w:eastAsiaTheme="majorEastAsia" w:hAnsiTheme="majorHAnsi" w:cstheme="majorBidi"/>
      <w:color w:val="0F4F82" w:themeColor="accent4"/>
      <w:sz w:val="40"/>
      <w:szCs w:val="40"/>
    </w:rPr>
  </w:style>
  <w:style w:type="character" w:customStyle="1" w:styleId="Heading4Char">
    <w:name w:val="Heading 4 Char"/>
    <w:basedOn w:val="DefaultParagraphFont"/>
    <w:link w:val="Heading4"/>
    <w:uiPriority w:val="9"/>
    <w:rsid w:val="00DC06D4"/>
    <w:rPr>
      <w:rFonts w:asciiTheme="majorHAnsi" w:eastAsiaTheme="majorEastAsia" w:hAnsiTheme="majorHAnsi" w:cstheme="majorBidi"/>
      <w:iCs/>
      <w:color w:val="0F4F82" w:themeColor="accent4"/>
      <w:sz w:val="32"/>
      <w:szCs w:val="28"/>
    </w:rPr>
  </w:style>
  <w:style w:type="character" w:customStyle="1" w:styleId="Heading5Char">
    <w:name w:val="Heading 5 Char"/>
    <w:basedOn w:val="DefaultParagraphFont"/>
    <w:link w:val="Heading5"/>
    <w:uiPriority w:val="9"/>
    <w:rsid w:val="00DC06D4"/>
    <w:rPr>
      <w:rFonts w:asciiTheme="majorHAnsi" w:eastAsiaTheme="majorEastAsia" w:hAnsiTheme="majorHAnsi" w:cstheme="majorBidi"/>
      <w:color w:val="0F4F82" w:themeColor="accent4"/>
      <w:sz w:val="26"/>
      <w:szCs w:val="26"/>
    </w:rPr>
  </w:style>
  <w:style w:type="paragraph" w:styleId="Quote">
    <w:name w:val="Quote"/>
    <w:basedOn w:val="Normal"/>
    <w:next w:val="Normal"/>
    <w:link w:val="QuoteChar"/>
    <w:uiPriority w:val="29"/>
    <w:qFormat/>
    <w:rsid w:val="00A70EC2"/>
    <w:pPr>
      <w:pBdr>
        <w:top w:val="single" w:sz="4" w:space="6" w:color="095258" w:themeColor="text2"/>
        <w:bottom w:val="single" w:sz="4" w:space="6" w:color="095258" w:themeColor="text2"/>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A70EC2"/>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unhideWhenUsed/>
    <w:rsid w:val="0031654A"/>
    <w:rPr>
      <w:color w:val="0F4F82"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0C0C6" w:themeColor="accent3"/>
        <w:left w:val="single" w:sz="4" w:space="0" w:color="40C0C6" w:themeColor="accent3"/>
        <w:bottom w:val="single" w:sz="4" w:space="0" w:color="40C0C6" w:themeColor="accent3"/>
        <w:right w:val="single" w:sz="4" w:space="0" w:color="40C0C6" w:themeColor="accent3"/>
      </w:tblBorders>
    </w:tblPr>
    <w:tblStylePr w:type="firstRow">
      <w:rPr>
        <w:b/>
        <w:bCs/>
        <w:color w:val="FFFFFF" w:themeColor="background1"/>
      </w:rPr>
      <w:tblPr/>
      <w:tcPr>
        <w:shd w:val="clear" w:color="auto" w:fill="40C0C6" w:themeFill="accent3"/>
      </w:tcPr>
    </w:tblStylePr>
    <w:tblStylePr w:type="lastRow">
      <w:rPr>
        <w:b/>
        <w:bCs/>
      </w:rPr>
      <w:tblPr/>
      <w:tcPr>
        <w:tcBorders>
          <w:top w:val="double" w:sz="4" w:space="0" w:color="40C0C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C0C6" w:themeColor="accent3"/>
          <w:right w:val="single" w:sz="4" w:space="0" w:color="40C0C6" w:themeColor="accent3"/>
        </w:tcBorders>
      </w:tcPr>
    </w:tblStylePr>
    <w:tblStylePr w:type="band1Horz">
      <w:tblPr/>
      <w:tcPr>
        <w:tcBorders>
          <w:top w:val="single" w:sz="4" w:space="0" w:color="40C0C6" w:themeColor="accent3"/>
          <w:bottom w:val="single" w:sz="4" w:space="0" w:color="40C0C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C0C6" w:themeColor="accent3"/>
          <w:left w:val="nil"/>
        </w:tcBorders>
      </w:tcPr>
    </w:tblStylePr>
    <w:tblStylePr w:type="swCell">
      <w:tblPr/>
      <w:tcPr>
        <w:tcBorders>
          <w:top w:val="double" w:sz="4" w:space="0" w:color="40C0C6" w:themeColor="accent3"/>
          <w:right w:val="nil"/>
        </w:tcBorders>
      </w:tcPr>
    </w:tblStylePr>
  </w:style>
  <w:style w:type="paragraph" w:styleId="IntenseQuote">
    <w:name w:val="Intense Quote"/>
    <w:basedOn w:val="Normal"/>
    <w:next w:val="Normal"/>
    <w:link w:val="IntenseQuoteChar"/>
    <w:uiPriority w:val="30"/>
    <w:qFormat/>
    <w:rsid w:val="00A70EC2"/>
    <w:pPr>
      <w:pBdr>
        <w:top w:val="single" w:sz="4" w:space="6" w:color="095258" w:themeColor="text2"/>
        <w:bottom w:val="single" w:sz="4" w:space="6" w:color="095258" w:themeColor="text2"/>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A70EC2"/>
    <w:rPr>
      <w:b/>
      <w:iCs/>
      <w:sz w:val="24"/>
    </w:rPr>
  </w:style>
  <w:style w:type="paragraph" w:customStyle="1" w:styleId="Calloutbox">
    <w:name w:val="Call out box"/>
    <w:basedOn w:val="Normal"/>
    <w:qFormat/>
    <w:rsid w:val="008E24EB"/>
    <w:pPr>
      <w:pBdr>
        <w:top w:val="single" w:sz="4" w:space="6" w:color="D8F2F3" w:themeColor="accent3" w:themeTint="33"/>
        <w:left w:val="single" w:sz="4" w:space="4" w:color="D8F2F3" w:themeColor="accent3" w:themeTint="33"/>
        <w:bottom w:val="single" w:sz="4" w:space="6" w:color="D8F2F3" w:themeColor="accent3" w:themeTint="33"/>
        <w:right w:val="single" w:sz="4" w:space="4" w:color="D8F2F3" w:themeColor="accent3" w:themeTint="33"/>
      </w:pBdr>
      <w:shd w:val="clear" w:color="auto" w:fill="D8F2F3" w:themeFill="accent3"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E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24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24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24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2444" w:themeFill="accent1"/>
      </w:tcPr>
    </w:tblStylePr>
    <w:tblStylePr w:type="band1Vert">
      <w:tblPr/>
      <w:tcPr>
        <w:shd w:val="clear" w:color="auto" w:fill="709EE1" w:themeFill="accent1" w:themeFillTint="66"/>
      </w:tcPr>
    </w:tblStylePr>
    <w:tblStylePr w:type="band1Horz">
      <w:tblPr/>
      <w:tcPr>
        <w:shd w:val="clear" w:color="auto" w:fill="709EE1"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2B6ED1" w:themeColor="accent1" w:themeTint="99"/>
        <w:left w:val="single" w:sz="4" w:space="0" w:color="2B6ED1" w:themeColor="accent1" w:themeTint="99"/>
        <w:bottom w:val="single" w:sz="4" w:space="0" w:color="2B6ED1" w:themeColor="accent1" w:themeTint="99"/>
        <w:right w:val="single" w:sz="4" w:space="0" w:color="2B6ED1" w:themeColor="accent1" w:themeTint="99"/>
        <w:insideH w:val="single" w:sz="4" w:space="0" w:color="2B6ED1" w:themeColor="accent1" w:themeTint="99"/>
        <w:insideV w:val="single" w:sz="4" w:space="0" w:color="2B6ED1" w:themeColor="accent1" w:themeTint="99"/>
      </w:tblBorders>
    </w:tblPr>
    <w:tblStylePr w:type="firstRow">
      <w:rPr>
        <w:b/>
        <w:bCs/>
        <w:color w:val="FFFFFF" w:themeColor="background1"/>
      </w:rPr>
      <w:tblPr/>
      <w:tcPr>
        <w:shd w:val="clear" w:color="auto" w:fill="0A1A32" w:themeFill="accent1" w:themeFillShade="BF"/>
      </w:tcPr>
    </w:tblStylePr>
    <w:tblStylePr w:type="lastRow">
      <w:rPr>
        <w:b/>
        <w:bCs/>
      </w:rPr>
      <w:tblPr/>
      <w:tcPr>
        <w:tcBorders>
          <w:top w:val="double" w:sz="4" w:space="0" w:color="0E2444" w:themeColor="accent1"/>
        </w:tcBorders>
      </w:tcPr>
    </w:tblStylePr>
    <w:tblStylePr w:type="firstCol">
      <w:rPr>
        <w:b/>
        <w:bCs/>
      </w:rPr>
    </w:tblStylePr>
    <w:tblStylePr w:type="lastCol">
      <w:rPr>
        <w:b/>
        <w:bCs/>
      </w:rPr>
    </w:tblStylePr>
    <w:tblStylePr w:type="band1Vert">
      <w:tblPr/>
      <w:tcPr>
        <w:shd w:val="clear" w:color="auto" w:fill="B7CEF0" w:themeFill="accent1" w:themeFillTint="33"/>
      </w:tcPr>
    </w:tblStylePr>
    <w:tblStylePr w:type="band1Horz">
      <w:tblPr/>
      <w:tcPr>
        <w:shd w:val="clear" w:color="auto" w:fill="B7CEF0"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DC06D4"/>
    <w:pPr>
      <w:spacing w:after="0" w:line="240" w:lineRule="auto"/>
    </w:pPr>
    <w:tblPr>
      <w:tblStyleRowBandSize w:val="1"/>
      <w:tblStyleColBandSize w:val="1"/>
      <w:tblBorders>
        <w:top w:val="single" w:sz="4" w:space="0" w:color="0F4F82" w:themeColor="accent4"/>
        <w:left w:val="single" w:sz="4" w:space="0" w:color="0F4F82" w:themeColor="accent4"/>
        <w:bottom w:val="single" w:sz="4" w:space="0" w:color="0F4F82" w:themeColor="accent4"/>
        <w:right w:val="single" w:sz="4" w:space="0" w:color="0F4F82" w:themeColor="accent4"/>
        <w:insideH w:val="single" w:sz="4" w:space="0" w:color="0F4F82" w:themeColor="accent4"/>
        <w:insideV w:val="single" w:sz="4" w:space="0" w:color="0F4F82" w:themeColor="accent4"/>
      </w:tblBorders>
    </w:tblPr>
    <w:tblStylePr w:type="firstRow">
      <w:rPr>
        <w:b/>
        <w:bCs/>
        <w:color w:val="FFFFFF" w:themeColor="background1"/>
      </w:rPr>
      <w:tblPr/>
      <w:tcPr>
        <w:tcBorders>
          <w:top w:val="single" w:sz="4" w:space="0" w:color="0F4F82" w:themeColor="accent4"/>
          <w:left w:val="single" w:sz="4" w:space="0" w:color="0F4F82" w:themeColor="accent4"/>
          <w:bottom w:val="single" w:sz="4" w:space="0" w:color="0F4F82" w:themeColor="accent4"/>
          <w:right w:val="single" w:sz="4" w:space="0" w:color="0F4F82" w:themeColor="accent4"/>
          <w:insideH w:val="single" w:sz="4" w:space="0" w:color="0F4F82" w:themeColor="accent4"/>
          <w:insideV w:val="single" w:sz="4" w:space="0" w:color="0F4F82" w:themeColor="accent4"/>
        </w:tcBorders>
        <w:shd w:val="clear" w:color="auto" w:fill="0F4F82" w:themeFill="accent4"/>
      </w:tcPr>
    </w:tblStylePr>
    <w:tblStylePr w:type="lastRow">
      <w:rPr>
        <w:b/>
        <w:bCs/>
      </w:rPr>
      <w:tblPr/>
      <w:tcPr>
        <w:tcBorders>
          <w:top w:val="nil"/>
        </w:tcBorders>
      </w:tcPr>
    </w:tblStylePr>
    <w:tblStylePr w:type="firstCol">
      <w:rPr>
        <w:b/>
        <w:bCs/>
      </w:rPr>
    </w:tblStylePr>
    <w:tblStylePr w:type="lastCol">
      <w:rPr>
        <w:b/>
        <w:bCs/>
      </w:rPr>
    </w:tblStylePr>
    <w:tblStylePr w:type="band1Vert">
      <w:tblPr/>
      <w:tcPr>
        <w:shd w:val="clear" w:color="auto" w:fill="BDDD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8CD9DC" w:themeColor="accent3" w:themeTint="99"/>
        <w:left w:val="single" w:sz="4" w:space="0" w:color="8CD9DC" w:themeColor="accent3" w:themeTint="99"/>
        <w:bottom w:val="single" w:sz="4" w:space="0" w:color="8CD9DC" w:themeColor="accent3" w:themeTint="99"/>
        <w:right w:val="single" w:sz="4" w:space="0" w:color="8CD9DC" w:themeColor="accent3" w:themeTint="99"/>
        <w:insideH w:val="single" w:sz="4" w:space="0" w:color="8CD9DC" w:themeColor="accent3" w:themeTint="99"/>
        <w:insideV w:val="single" w:sz="4" w:space="0" w:color="8CD9DC" w:themeColor="accent3" w:themeTint="99"/>
      </w:tblBorders>
    </w:tblPr>
    <w:tblStylePr w:type="firstRow">
      <w:rPr>
        <w:b/>
        <w:bCs/>
        <w:color w:val="FFFFFF" w:themeColor="background1"/>
      </w:rPr>
      <w:tblPr/>
      <w:tcPr>
        <w:tcBorders>
          <w:top w:val="single" w:sz="4" w:space="0" w:color="40C0C6" w:themeColor="accent3"/>
          <w:left w:val="single" w:sz="4" w:space="0" w:color="40C0C6" w:themeColor="accent3"/>
          <w:bottom w:val="single" w:sz="4" w:space="0" w:color="40C0C6" w:themeColor="accent3"/>
          <w:right w:val="single" w:sz="4" w:space="0" w:color="40C0C6" w:themeColor="accent3"/>
          <w:insideH w:val="nil"/>
          <w:insideV w:val="nil"/>
        </w:tcBorders>
        <w:shd w:val="clear" w:color="auto" w:fill="40C0C6" w:themeFill="accent3"/>
      </w:tcPr>
    </w:tblStylePr>
    <w:tblStylePr w:type="lastRow">
      <w:rPr>
        <w:b/>
        <w:bCs/>
      </w:rPr>
      <w:tblPr/>
      <w:tcPr>
        <w:tcBorders>
          <w:top w:val="double" w:sz="4" w:space="0" w:color="40C0C6" w:themeColor="accent3"/>
        </w:tcBorders>
      </w:tcPr>
    </w:tblStylePr>
    <w:tblStylePr w:type="firstCol">
      <w:rPr>
        <w:b/>
        <w:bCs/>
      </w:rPr>
    </w:tblStylePr>
    <w:tblStylePr w:type="lastCol">
      <w:rPr>
        <w:b/>
        <w:bCs/>
      </w:rPr>
    </w:tblStylePr>
    <w:tblStylePr w:type="band1Vert">
      <w:tblPr/>
      <w:tcPr>
        <w:shd w:val="clear" w:color="auto" w:fill="D8F2F3" w:themeFill="accent3" w:themeFillTint="33"/>
      </w:tcPr>
    </w:tblStylePr>
    <w:tblStylePr w:type="band1Horz">
      <w:tblPr/>
      <w:tcPr>
        <w:shd w:val="clear" w:color="auto" w:fill="D8F2F3"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E2444"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F4F82" w:themeColor="accent4"/>
        <w:left w:val="single" w:sz="4" w:space="0" w:color="0F4F82" w:themeColor="accent4"/>
        <w:bottom w:val="single" w:sz="4" w:space="0" w:color="0F4F82" w:themeColor="accent4"/>
        <w:right w:val="single" w:sz="4" w:space="0" w:color="0F4F82" w:themeColor="accent4"/>
      </w:tblBorders>
    </w:tblPr>
    <w:tblStylePr w:type="firstRow">
      <w:rPr>
        <w:b/>
        <w:bCs/>
        <w:color w:val="FFFFFF" w:themeColor="background1"/>
      </w:rPr>
      <w:tblPr/>
      <w:tcPr>
        <w:shd w:val="clear" w:color="auto" w:fill="0F4F82" w:themeFill="accent4"/>
      </w:tcPr>
    </w:tblStylePr>
    <w:tblStylePr w:type="lastRow">
      <w:rPr>
        <w:b/>
        <w:bCs/>
      </w:rPr>
      <w:tblPr/>
      <w:tcPr>
        <w:tcBorders>
          <w:top w:val="double" w:sz="4" w:space="0" w:color="0F4F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F82" w:themeColor="accent4"/>
          <w:right w:val="single" w:sz="4" w:space="0" w:color="0F4F82" w:themeColor="accent4"/>
        </w:tcBorders>
      </w:tcPr>
    </w:tblStylePr>
    <w:tblStylePr w:type="band1Horz">
      <w:tblPr/>
      <w:tcPr>
        <w:tcBorders>
          <w:top w:val="single" w:sz="4" w:space="0" w:color="0F4F82" w:themeColor="accent4"/>
          <w:bottom w:val="single" w:sz="4" w:space="0" w:color="0F4F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F82" w:themeColor="accent4"/>
          <w:left w:val="nil"/>
        </w:tcBorders>
      </w:tcPr>
    </w:tblStylePr>
    <w:tblStylePr w:type="swCell">
      <w:tblPr/>
      <w:tcPr>
        <w:tcBorders>
          <w:top w:val="double" w:sz="4" w:space="0" w:color="0F4F82"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AD7672"/>
    <w:pPr>
      <w:spacing w:after="0" w:line="240" w:lineRule="auto"/>
    </w:pPr>
    <w:tblPr>
      <w:tblStyleRowBandSize w:val="1"/>
      <w:tblStyleColBandSize w:val="1"/>
      <w:tblBorders>
        <w:top w:val="single" w:sz="4" w:space="0" w:color="0E2444" w:themeColor="accent1"/>
        <w:left w:val="single" w:sz="4" w:space="0" w:color="0E2444" w:themeColor="accent1"/>
        <w:bottom w:val="single" w:sz="4" w:space="0" w:color="0E2444" w:themeColor="accent1"/>
        <w:right w:val="single" w:sz="4" w:space="0" w:color="0E2444" w:themeColor="accent1"/>
      </w:tblBorders>
    </w:tblPr>
    <w:tblStylePr w:type="firstRow">
      <w:rPr>
        <w:b/>
        <w:bCs/>
        <w:color w:val="FFFFFF" w:themeColor="background1"/>
      </w:rPr>
      <w:tblPr/>
      <w:tcPr>
        <w:shd w:val="clear" w:color="auto" w:fill="0E2444" w:themeFill="accent1"/>
      </w:tcPr>
    </w:tblStylePr>
    <w:tblStylePr w:type="lastRow">
      <w:rPr>
        <w:b/>
        <w:bCs/>
      </w:rPr>
      <w:tblPr/>
      <w:tcPr>
        <w:tcBorders>
          <w:top w:val="double" w:sz="4" w:space="0" w:color="0E24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2444" w:themeColor="accent1"/>
          <w:right w:val="single" w:sz="4" w:space="0" w:color="0E2444" w:themeColor="accent1"/>
        </w:tcBorders>
      </w:tcPr>
    </w:tblStylePr>
    <w:tblStylePr w:type="band1Horz">
      <w:tblPr/>
      <w:tcPr>
        <w:tcBorders>
          <w:top w:val="single" w:sz="4" w:space="0" w:color="0E2444" w:themeColor="accent1"/>
          <w:bottom w:val="single" w:sz="4" w:space="0" w:color="0E24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2444" w:themeColor="accent1"/>
          <w:left w:val="nil"/>
        </w:tcBorders>
      </w:tcPr>
    </w:tblStylePr>
    <w:tblStylePr w:type="swCell">
      <w:tblPr/>
      <w:tcPr>
        <w:tcBorders>
          <w:top w:val="double" w:sz="4" w:space="0" w:color="0E2444" w:themeColor="accent1"/>
          <w:right w:val="nil"/>
        </w:tcBorders>
      </w:tcPr>
    </w:tblStylePr>
  </w:style>
  <w:style w:type="table" w:styleId="ListTable3">
    <w:name w:val="List Table 3"/>
    <w:basedOn w:val="TableNormal"/>
    <w:uiPriority w:val="48"/>
    <w:rsid w:val="00AD767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ister.industry.gov.au/ministers/timayres/media-releases/australia-invests-53-million-help-unlock-critical-minerals-fut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dustry.gov.au/publications/national-ai-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iness.gov.au/crc"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g2\Downloads\CRC%20Grants%20-%20Round%2028%20-%20AI%20Accelerator%20scoping%20paper%20DOC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86B6FA9F44ABF9AEC0D7D9B0F2D24"/>
        <w:category>
          <w:name w:val="General"/>
          <w:gallery w:val="placeholder"/>
        </w:category>
        <w:types>
          <w:type w:val="bbPlcHdr"/>
        </w:types>
        <w:behaviors>
          <w:behavior w:val="content"/>
        </w:behaviors>
        <w:guid w:val="{16B5B3B5-2F53-47DB-A4DC-F8D26AFF6467}"/>
      </w:docPartPr>
      <w:docPartBody>
        <w:p w:rsidR="00000000" w:rsidRDefault="00000000">
          <w:pPr>
            <w:pStyle w:val="9CE86B6FA9F44ABF9AEC0D7D9B0F2D24"/>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1F"/>
    <w:rsid w:val="0090341F"/>
    <w:rsid w:val="00E74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E86B6FA9F44ABF9AEC0D7D9B0F2D24">
    <w:name w:val="9CE86B6FA9F44ABF9AEC0D7D9B0F2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RCP">
      <a:dk1>
        <a:srgbClr val="000000"/>
      </a:dk1>
      <a:lt1>
        <a:sysClr val="window" lastClr="FFFFFF"/>
      </a:lt1>
      <a:dk2>
        <a:srgbClr val="095258"/>
      </a:dk2>
      <a:lt2>
        <a:srgbClr val="E7E6E6"/>
      </a:lt2>
      <a:accent1>
        <a:srgbClr val="0E2444"/>
      </a:accent1>
      <a:accent2>
        <a:srgbClr val="993533"/>
      </a:accent2>
      <a:accent3>
        <a:srgbClr val="40C0C6"/>
      </a:accent3>
      <a:accent4>
        <a:srgbClr val="0F4F82"/>
      </a:accent4>
      <a:accent5>
        <a:srgbClr val="E5FD8C"/>
      </a:accent5>
      <a:accent6>
        <a:srgbClr val="B7E4F7"/>
      </a:accent6>
      <a:hlink>
        <a:srgbClr val="0563C1"/>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2b126d-104a-4cd6-9891-7ab7df372f6e">
      <Value>97</Value>
      <Value>6</Value>
    </TaxCatchAll>
    <lcf76f155ced4ddcb4097134ff3c332f xmlns="d467fa18-1c66-4659-8bac-60a66d96ed46">
      <Terms xmlns="http://schemas.microsoft.com/office/infopath/2007/PartnerControls"/>
    </lcf76f155ced4ddcb4097134ff3c332f>
    <aa01fc31d29b4d738259053d68cc3130 xmlns="772b126d-104a-4cd6-9891-7ab7df372f6e">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aa01fc31d29b4d738259053d68cc3130>
    <gabc1856a2d94e5ab4d93e711a61df1f xmlns="772b126d-104a-4cd6-9891-7ab7df372f6e">
      <Terms xmlns="http://schemas.microsoft.com/office/infopath/2007/PartnerControls"/>
    </gabc1856a2d94e5ab4d93e711a61df1f>
    <d1dc1f7d5c274a008a1bd45440b31d27 xmlns="772b126d-104a-4cd6-9891-7ab7df372f6e">
      <Terms xmlns="http://schemas.microsoft.com/office/infopath/2007/PartnerControls"/>
    </d1dc1f7d5c274a008a1bd45440b31d27>
    <o58f11a80eb742cab735a038228d39ac xmlns="772b126d-104a-4cd6-9891-7ab7df372f6e">
      <Terms xmlns="http://schemas.microsoft.com/office/infopath/2007/PartnerControls"/>
    </o58f11a80eb742cab735a038228d39ac>
    <ea01daba4b124497843561d09c4cc48c xmlns="772b126d-104a-4cd6-9891-7ab7df372f6e">
      <Terms xmlns="http://schemas.microsoft.com/office/infopath/2007/PartnerControls"/>
    </ea01daba4b124497843561d09c4cc48c>
    <b0da597553b949f7b39a3d4860916e6d xmlns="772b126d-104a-4cd6-9891-7ab7df372f6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b0da597553b949f7b39a3d4860916e6d>
    <g66879f4fdc44fb585053054d8368d48 xmlns="772b126d-104a-4cd6-9891-7ab7df372f6e">
      <Terms xmlns="http://schemas.microsoft.com/office/infopath/2007/PartnerControls"/>
    </g66879f4fdc44fb585053054d8368d48>
    <Comment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32383CEBAD3D42B6CB692C37208D4B" ma:contentTypeVersion="28" ma:contentTypeDescription="Create a new document." ma:contentTypeScope="" ma:versionID="b94301ecd7b73e2225cbf3408112f821">
  <xsd:schema xmlns:xsd="http://www.w3.org/2001/XMLSchema" xmlns:xs="http://www.w3.org/2001/XMLSchema" xmlns:p="http://schemas.microsoft.com/office/2006/metadata/properties" xmlns:ns1="http://schemas.microsoft.com/sharepoint/v3" xmlns:ns2="772b126d-104a-4cd6-9891-7ab7df372f6e" xmlns:ns3="d467fa18-1c66-4659-8bac-60a66d96ed46" targetNamespace="http://schemas.microsoft.com/office/2006/metadata/properties" ma:root="true" ma:fieldsID="631e74eff9d3f8b24dc2e52c7328e1ae" ns1:_="" ns2:_="" ns3:_="">
    <xsd:import namespace="http://schemas.microsoft.com/sharepoint/v3"/>
    <xsd:import namespace="772b126d-104a-4cd6-9891-7ab7df372f6e"/>
    <xsd:import namespace="d467fa18-1c66-4659-8bac-60a66d96ed46"/>
    <xsd:element name="properties">
      <xsd:complexType>
        <xsd:sequence>
          <xsd:element name="documentManagement">
            <xsd:complexType>
              <xsd:all>
                <xsd:element ref="ns2:aa01fc31d29b4d738259053d68cc3130" minOccurs="0"/>
                <xsd:element ref="ns2:TaxCatchAll" minOccurs="0"/>
                <xsd:element ref="ns2:ea01daba4b124497843561d09c4cc48c" minOccurs="0"/>
                <xsd:element ref="ns2:b0da597553b949f7b39a3d4860916e6d" minOccurs="0"/>
                <xsd:element ref="ns2:gabc1856a2d94e5ab4d93e711a61df1f"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2:o58f11a80eb742cab735a038228d39ac" minOccurs="0"/>
                <xsd:element ref="ns2:d1dc1f7d5c274a008a1bd45440b31d27" minOccurs="0"/>
                <xsd:element ref="ns2:g66879f4fdc44fb585053054d8368d48"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2b126d-104a-4cd6-9891-7ab7df372f6e" elementFormDefault="qualified">
    <xsd:import namespace="http://schemas.microsoft.com/office/2006/documentManagement/types"/>
    <xsd:import namespace="http://schemas.microsoft.com/office/infopath/2007/PartnerControls"/>
    <xsd:element name="aa01fc31d29b4d738259053d68cc3130" ma:index="9" ma:taxonomy="true" ma:internalName="aa01fc31d29b4d738259053d68cc3130" ma:taxonomyFieldName="Stratus_DocumentType" ma:displayName="Document Type" ma:fieldId="{aa01fc31-d29b-4d73-8259-053d68cc313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0257844-2322-4626-b821-4af9ff4675f6}" ma:internalName="TaxCatchAll" ma:showField="CatchAllData" ma:web="772b126d-104a-4cd6-9891-7ab7df372f6e">
      <xsd:complexType>
        <xsd:complexContent>
          <xsd:extension base="dms:MultiChoiceLookup">
            <xsd:sequence>
              <xsd:element name="Value" type="dms:Lookup" maxOccurs="unbounded" minOccurs="0" nillable="true"/>
            </xsd:sequence>
          </xsd:extension>
        </xsd:complexContent>
      </xsd:complexType>
    </xsd:element>
    <xsd:element name="ea01daba4b124497843561d09c4cc48c" ma:index="12" nillable="true" ma:taxonomy="true" ma:internalName="ea01daba4b124497843561d09c4cc48c" ma:taxonomyFieldName="Stratus_WorkActivity" ma:displayName="Work Activity" ma:fieldId="{ea01daba-4b12-4497-8435-61d09c4cc48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b0da597553b949f7b39a3d4860916e6d" ma:index="14" ma:taxonomy="true" ma:internalName="b0da597553b949f7b39a3d4860916e6d" ma:taxonomyFieldName="Stratus_SecurityClassification" ma:displayName="Security Classification" ma:fieldId="{b0da5975-53b9-49f7-b39a-3d4860916e6d}"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gabc1856a2d94e5ab4d93e711a61df1f" ma:index="16" nillable="true" ma:taxonomy="true" ma:internalName="gabc1856a2d94e5ab4d93e711a61df1f" ma:taxonomyFieldName="Stratus_Year" ma:displayName="Year" ma:fieldId="{0abc1856-a2d9-4e5a-b4d9-3e711a61df1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o58f11a80eb742cab735a038228d39ac" ma:index="23" nillable="true" ma:taxonomy="true" ma:internalName="o58f11a80eb742cab735a038228d39ac" ma:taxonomyFieldName="Stratus_DivisionalPriority" ma:displayName="Divisional Priority" ma:default="" ma:fieldId="{858f11a8-0eb7-42ca-b735-a038228d39ac}" ma:sspId="b6206a2c-5ee7-4d50-b3ee-2668e744af9d" ma:termSetId="b50b9c7f-da1c-42c7-ad9b-820e7970604f" ma:anchorId="00000000-0000-0000-0000-000000000000" ma:open="false" ma:isKeyword="false">
      <xsd:complexType>
        <xsd:sequence>
          <xsd:element ref="pc:Terms" minOccurs="0" maxOccurs="1"/>
        </xsd:sequence>
      </xsd:complexType>
    </xsd:element>
    <xsd:element name="d1dc1f7d5c274a008a1bd45440b31d27" ma:index="25" nillable="true" ma:taxonomy="true" ma:internalName="d1dc1f7d5c274a008a1bd45440b31d27" ma:taxonomyFieldName="Stratus_PolicyArea" ma:displayName="Policy Area" ma:default="" ma:fieldId="{d1dc1f7d-5c27-4a00-8a1b-d45440b31d27}" ma:sspId="b6206a2c-5ee7-4d50-b3ee-2668e744af9d" ma:termSetId="1ea2d1c5-35bc-4adc-b662-f72d49bcafc7" ma:anchorId="00000000-0000-0000-0000-000000000000" ma:open="false" ma:isKeyword="false">
      <xsd:complexType>
        <xsd:sequence>
          <xsd:element ref="pc:Terms" minOccurs="0" maxOccurs="1"/>
        </xsd:sequence>
      </xsd:complexType>
    </xsd:element>
    <xsd:element name="g66879f4fdc44fb585053054d8368d48" ma:index="27" nillable="true" ma:taxonomy="true" ma:internalName="g66879f4fdc44fb585053054d8368d48" ma:taxonomyFieldName="Stratus_PolicyTopic" ma:displayName="Policy Topic" ma:default="" ma:fieldId="{066879f4-fdc4-4fb5-8505-3054d8368d48}" ma:sspId="b6206a2c-5ee7-4d50-b3ee-2668e744af9d" ma:termSetId="78abff22-f8fa-46ca-9b6c-a66048ddb11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fa18-1c66-4659-8bac-60a66d96ed4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2.xml><?xml version="1.0" encoding="utf-8"?>
<ds:datastoreItem xmlns:ds="http://schemas.openxmlformats.org/officeDocument/2006/customXml" ds:itemID="{297BCF5D-ECED-40B9-848C-61973DAC72C5}">
  <ds:schemaRefs>
    <ds:schemaRef ds:uri="http://schemas.microsoft.com/office/2006/metadata/properties"/>
    <ds:schemaRef ds:uri="http://schemas.microsoft.com/office/infopath/2007/PartnerControls"/>
    <ds:schemaRef ds:uri="772b126d-104a-4cd6-9891-7ab7df372f6e"/>
    <ds:schemaRef ds:uri="d467fa18-1c66-4659-8bac-60a66d96ed46"/>
    <ds:schemaRef ds:uri="http://schemas.microsoft.com/sharepoint/v3"/>
  </ds:schemaRefs>
</ds:datastoreItem>
</file>

<file path=customXml/itemProps3.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4.xml><?xml version="1.0" encoding="utf-8"?>
<ds:datastoreItem xmlns:ds="http://schemas.openxmlformats.org/officeDocument/2006/customXml" ds:itemID="{EA57D2F4-F3D7-44E9-871E-18F798F10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b126d-104a-4cd6-9891-7ab7df372f6e"/>
    <ds:schemaRef ds:uri="d467fa18-1c66-4659-8bac-60a66d96e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CRC Grants - Round 28 - AI Accelerator scoping paper DOCX</Template>
  <TotalTime>1</TotalTime>
  <Pages>2</Pages>
  <Words>470</Words>
  <Characters>2692</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Heading 1 document name</vt:lpstr>
    </vt:vector>
  </TitlesOfParts>
  <Manager/>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Accelerator scoping paper</dc:title>
  <dc:subject/>
  <cp:keywords/>
  <dc:description/>
  <cp:revision>1</cp:revision>
  <dcterms:created xsi:type="dcterms:W3CDTF">2026-05-28T07:06:00Z</dcterms:created>
  <dcterms:modified xsi:type="dcterms:W3CDTF">2026-05-28T07:07:00Z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0x010100E932383CEBAD3D42B6CB692C37208D4B</vt:lpwstr>
  </property>
  <property fmtid="{D5CDD505-2E9C-101B-9397-08002B2CF9AE}" pid="3" name="MediaServiceImageTags">
    <vt:lpwstr/>
  </property>
  <property fmtid="{D5CDD505-2E9C-101B-9397-08002B2CF9AE}" pid="4" name="ClassificationContentMarkingHeaderShapeIds">
    <vt:lpwstr>20189d7,df64ff3,762e3705</vt:lpwstr>
  </property>
  <property fmtid="{D5CDD505-2E9C-101B-9397-08002B2CF9AE}" pid="5" name="ClassificationContentMarkingHeaderFontProps">
    <vt:lpwstr>#c00000,12,Aptos</vt:lpwstr>
  </property>
  <property fmtid="{D5CDD505-2E9C-101B-9397-08002B2CF9AE}" pid="6" name="ClassificationContentMarkingHeaderText">
    <vt:lpwstr>OFFICIAL</vt:lpwstr>
  </property>
  <property fmtid="{D5CDD505-2E9C-101B-9397-08002B2CF9AE}" pid="7" name="ClassificationContentMarkingFooterShapeIds">
    <vt:lpwstr>37e786b2,57974256,7f4a16b6</vt:lpwstr>
  </property>
  <property fmtid="{D5CDD505-2E9C-101B-9397-08002B2CF9AE}" pid="8" name="ClassificationContentMarkingFooterFontProps">
    <vt:lpwstr>#c00000,12,Aptos</vt:lpwstr>
  </property>
  <property fmtid="{D5CDD505-2E9C-101B-9397-08002B2CF9AE}" pid="9" name="ClassificationContentMarkingFooterText">
    <vt:lpwstr>OFFICIAL</vt:lpwstr>
  </property>
  <property fmtid="{D5CDD505-2E9C-101B-9397-08002B2CF9AE}" pid="10" name="Stratus_SecurityClassification">
    <vt:lpwstr>6;#OFFICIAL|1077e141-03cb-4307-8c0f-d43dc85f509f</vt:lpwstr>
  </property>
  <property fmtid="{D5CDD505-2E9C-101B-9397-08002B2CF9AE}" pid="11" name="Stratus_PolicyTopic">
    <vt:lpwstr/>
  </property>
  <property fmtid="{D5CDD505-2E9C-101B-9397-08002B2CF9AE}" pid="12" name="Stratus_WorkActivity">
    <vt:lpwstr/>
  </property>
  <property fmtid="{D5CDD505-2E9C-101B-9397-08002B2CF9AE}" pid="13" name="Stratus_PolicyArea">
    <vt:lpwstr/>
  </property>
  <property fmtid="{D5CDD505-2E9C-101B-9397-08002B2CF9AE}" pid="14" name="Stratus_DivisionalPriority">
    <vt:lpwstr/>
  </property>
  <property fmtid="{D5CDD505-2E9C-101B-9397-08002B2CF9AE}" pid="15" name="Stratus_DocumentType">
    <vt:lpwstr>97;#Guide|0fc12bd6-a420-41d7-b0da-f25914025d16</vt:lpwstr>
  </property>
  <property fmtid="{D5CDD505-2E9C-101B-9397-08002B2CF9AE}" pid="16" name="Stratus_Year">
    <vt:lpwstr/>
  </property>
</Properties>
</file>