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2295022" w:displacedByCustomXml="next"/>
    <w:bookmarkStart w:id="1" w:name="_Toc19289801" w:displacedByCustomXml="next"/>
    <w:bookmarkStart w:id="2" w:name="_Toc141868265"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sdtContent>
        <w:bookmarkEnd w:id="1" w:displacedByCustomXml="next"/>
        <w:bookmarkEnd w:id="2" w:displacedByCustomXml="next"/>
        <w:sdt>
          <w:sdtPr>
            <w:alias w:val="Title"/>
            <w:tag w:val=""/>
            <w:id w:val="-856345196"/>
            <w:placeholder>
              <w:docPart w:val="56C648EBE25444F0A57338823E11286B"/>
            </w:placeholder>
            <w:dataBinding w:prefixMappings="xmlns:ns0='http://purl.org/dc/elements/1.1/' xmlns:ns1='http://schemas.openxmlformats.org/package/2006/metadata/core-properties' " w:xpath="/ns1:coreProperties[1]/ns0:title[1]" w:storeItemID="{6C3C8BC8-F283-45AE-878A-BAB7291924A1}"/>
            <w:text/>
          </w:sdtPr>
          <w:sdtEndPr/>
          <w:sdtContent>
            <w:p w14:paraId="7D8D0970" w14:textId="1861B179" w:rsidR="0068286F" w:rsidRPr="003C35AA" w:rsidRDefault="003C35AA" w:rsidP="003C35AA">
              <w:pPr>
                <w:pStyle w:val="Title"/>
              </w:pPr>
              <w:r w:rsidRPr="003C35AA">
                <w:rPr>
                  <w:lang w:eastAsia="en-AU"/>
                </w:rPr>
                <w:t>Certain Inputs to Manufacture (Items 46 – 47)</w:t>
              </w:r>
            </w:p>
          </w:sdtContent>
        </w:sdt>
        <w:p w14:paraId="718D9DD9" w14:textId="3DF893E5" w:rsidR="0068286F" w:rsidRPr="00806473" w:rsidRDefault="0068286F">
          <w:r w:rsidRPr="00806473">
            <w:br w:type="page"/>
          </w:r>
        </w:p>
        <w:bookmarkEnd w:id="0"/>
        <w:p w14:paraId="60ED7575" w14:textId="77777777" w:rsidR="001D216A" w:rsidRPr="006C6E73" w:rsidRDefault="001D216A" w:rsidP="001D216A">
          <w:pPr>
            <w:rPr>
              <w:rStyle w:val="Strong"/>
              <w:b w:val="0"/>
            </w:rPr>
          </w:pPr>
          <w:r w:rsidRPr="006C6E73">
            <w:rPr>
              <w:rStyle w:val="Strong"/>
              <w:b w:val="0"/>
            </w:rPr>
            <w:lastRenderedPageBreak/>
            <w:t>The following copyright information is standard</w:t>
          </w:r>
          <w:r w:rsidR="000F2564" w:rsidRPr="006C6E73">
            <w:rPr>
              <w:rStyle w:val="Strong"/>
              <w:b w:val="0"/>
            </w:rPr>
            <w:t xml:space="preserve"> for external publications</w:t>
          </w:r>
          <w:r w:rsidR="006C4C9C" w:rsidRPr="006C6E73">
            <w:rPr>
              <w:rStyle w:val="Strong"/>
              <w:b w:val="0"/>
            </w:rPr>
            <w:t xml:space="preserve"> under a Creative Commons licence</w:t>
          </w:r>
          <w:r w:rsidRPr="006C6E73">
            <w:rPr>
              <w:rStyle w:val="Strong"/>
              <w:b w:val="0"/>
            </w:rPr>
            <w:t xml:space="preserve">. </w:t>
          </w:r>
          <w:r w:rsidR="000F2564" w:rsidRPr="006C6E73">
            <w:rPr>
              <w:rStyle w:val="Strong"/>
              <w:b w:val="0"/>
            </w:rPr>
            <w:t xml:space="preserve">Please </w:t>
          </w:r>
          <w:r w:rsidR="006C4C9C" w:rsidRPr="006C6E73">
            <w:rPr>
              <w:rStyle w:val="Strong"/>
              <w:b w:val="0"/>
            </w:rPr>
            <w:t>read carefully to see whether this applies to your report</w:t>
          </w:r>
          <w:r w:rsidRPr="006C6E73">
            <w:rPr>
              <w:rStyle w:val="Strong"/>
              <w:b w:val="0"/>
            </w:rPr>
            <w:t>.</w:t>
          </w:r>
          <w:r w:rsidR="006C4C9C" w:rsidRPr="006C6E73">
            <w:rPr>
              <w:rStyle w:val="Strong"/>
              <w:b w:val="0"/>
            </w:rPr>
            <w:t xml:space="preserve"> </w:t>
          </w:r>
        </w:p>
        <w:p w14:paraId="10BFEB70" w14:textId="77777777" w:rsidR="000F2564" w:rsidRPr="00607188" w:rsidRDefault="000F2564" w:rsidP="001D216A">
          <w:pPr>
            <w:rPr>
              <w:rStyle w:val="Strong"/>
              <w:b w:val="0"/>
            </w:rPr>
          </w:pPr>
          <w:r w:rsidRPr="006C6E73">
            <w:t xml:space="preserve">If you require an ISBN (unique identifier for your publication) or ISSN (re-usable identifier for serial publications </w:t>
          </w:r>
          <w:proofErr w:type="gramStart"/>
          <w:r w:rsidRPr="006C6E73">
            <w:t>e.g.</w:t>
          </w:r>
          <w:proofErr w:type="gramEnd"/>
          <w:r w:rsidRPr="006C6E73">
            <w:t xml:space="preserve"> annual reports, quarterlies) please contact </w:t>
          </w:r>
          <w:hyperlink r:id="rId11" w:history="1">
            <w:r w:rsidRPr="006C6E73">
              <w:rPr>
                <w:rStyle w:val="Hyperlink"/>
                <w:color w:val="auto"/>
              </w:rPr>
              <w:t>communications@industry.gov.au</w:t>
            </w:r>
          </w:hyperlink>
        </w:p>
        <w:p w14:paraId="2DB7EAAD" w14:textId="77777777" w:rsidR="001D216A" w:rsidRDefault="001D216A" w:rsidP="00E3027E">
          <w:pPr>
            <w:pStyle w:val="Heading2"/>
          </w:pPr>
          <w:bookmarkStart w:id="3" w:name="_Toc19023739"/>
          <w:bookmarkStart w:id="4" w:name="_Toc19289802"/>
          <w:bookmarkStart w:id="5" w:name="_Toc141868266"/>
          <w:bookmarkStart w:id="6" w:name="_Toc142318741"/>
          <w:r w:rsidRPr="001D216A">
            <w:t>Copyright</w:t>
          </w:r>
          <w:bookmarkEnd w:id="3"/>
          <w:bookmarkEnd w:id="4"/>
          <w:bookmarkEnd w:id="5"/>
          <w:bookmarkEnd w:id="6"/>
        </w:p>
        <w:p w14:paraId="03B2B12A" w14:textId="77777777" w:rsidR="0068286F" w:rsidRPr="0068286F" w:rsidRDefault="0068286F" w:rsidP="0068286F">
          <w:pPr>
            <w:rPr>
              <w:rStyle w:val="Strong"/>
            </w:rPr>
          </w:pPr>
          <w:r w:rsidRPr="0068286F">
            <w:rPr>
              <w:rStyle w:val="Strong"/>
            </w:rPr>
            <w:t xml:space="preserve">© Commonwealth of </w:t>
          </w:r>
          <w:r w:rsidRPr="000F2564">
            <w:rPr>
              <w:rStyle w:val="Strong"/>
            </w:rPr>
            <w:t>Australia 20</w:t>
          </w:r>
          <w:r w:rsidR="00DE1060">
            <w:rPr>
              <w:rStyle w:val="Strong"/>
            </w:rPr>
            <w:t>22</w:t>
          </w:r>
        </w:p>
        <w:p w14:paraId="79434237" w14:textId="77777777" w:rsidR="0068286F" w:rsidRPr="0068286F" w:rsidRDefault="0068286F" w:rsidP="0068286F">
          <w:pPr>
            <w:rPr>
              <w:rStyle w:val="Strong"/>
            </w:rPr>
          </w:pPr>
          <w:r w:rsidRPr="0068286F">
            <w:rPr>
              <w:rStyle w:val="Strong"/>
            </w:rPr>
            <w:t>Ownership of intellectual property rights</w:t>
          </w:r>
        </w:p>
        <w:p w14:paraId="24502D65" w14:textId="77777777" w:rsidR="0068286F" w:rsidRDefault="0068286F" w:rsidP="0068286F">
          <w:r>
            <w:t>Unless otherwise noted, copyright (and any other intellectual property rights, if any) in this publication is owned by the Commonwealth of Australia.</w:t>
          </w:r>
        </w:p>
        <w:p w14:paraId="32EA4772" w14:textId="77777777" w:rsidR="0068286F" w:rsidRDefault="0068286F" w:rsidP="0068286F">
          <w:pPr>
            <w:rPr>
              <w:rStyle w:val="Strong"/>
            </w:rPr>
          </w:pPr>
          <w:r w:rsidRPr="0068286F">
            <w:rPr>
              <w:rStyle w:val="Strong"/>
            </w:rPr>
            <w:t>Creative Commons licence</w:t>
          </w:r>
        </w:p>
        <w:p w14:paraId="60C3AC64" w14:textId="77777777" w:rsidR="001D216A" w:rsidRPr="0068286F" w:rsidRDefault="001D216A" w:rsidP="0068286F">
          <w:pPr>
            <w:rPr>
              <w:rStyle w:val="Strong"/>
            </w:rPr>
          </w:pPr>
          <w:r>
            <w:rPr>
              <w:b/>
              <w:noProof/>
              <w:lang w:eastAsia="en-AU"/>
            </w:rPr>
            <w:drawing>
              <wp:inline distT="0" distB="0" distL="0" distR="0" wp14:anchorId="6470EF2C" wp14:editId="5B9458D4">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4DB95936" w14:textId="77777777" w:rsidR="0068286F" w:rsidRPr="001D216A" w:rsidRDefault="0068286F" w:rsidP="0068286F">
          <w:pPr>
            <w:rPr>
              <w:rStyle w:val="Strong"/>
            </w:rPr>
          </w:pPr>
          <w:r w:rsidRPr="001D216A">
            <w:rPr>
              <w:rStyle w:val="Strong"/>
            </w:rPr>
            <w:t xml:space="preserve">Attribution </w:t>
          </w:r>
        </w:p>
        <w:p w14:paraId="5AA04123" w14:textId="77777777" w:rsidR="0068286F" w:rsidRPr="001D216A" w:rsidRDefault="0068286F" w:rsidP="0068286F">
          <w:pPr>
            <w:rPr>
              <w:rStyle w:val="Strong"/>
            </w:rPr>
          </w:pPr>
          <w:r w:rsidRPr="001D216A">
            <w:rPr>
              <w:rStyle w:val="Strong"/>
            </w:rPr>
            <w:t>CC BY</w:t>
          </w:r>
        </w:p>
        <w:p w14:paraId="50EFB15B" w14:textId="77777777" w:rsidR="0068286F" w:rsidRDefault="0068286F" w:rsidP="0068286F">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1673E181" w14:textId="77777777" w:rsidR="0068286F" w:rsidRDefault="0068286F" w:rsidP="0068286F">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3" w:history="1">
            <w:r w:rsidR="001D216A" w:rsidRPr="00DB39DE">
              <w:rPr>
                <w:rStyle w:val="Hyperlink"/>
              </w:rPr>
              <w:t>https://creativecommons.org/licenses/by/4.0/</w:t>
            </w:r>
          </w:hyperlink>
        </w:p>
        <w:p w14:paraId="769EC57C" w14:textId="77777777" w:rsidR="0068286F" w:rsidRDefault="0068286F" w:rsidP="0068286F">
          <w:r>
            <w:t xml:space="preserve">The full licence terms are available from </w:t>
          </w:r>
          <w:hyperlink r:id="rId14" w:history="1">
            <w:r w:rsidR="001D216A" w:rsidRPr="00DB39DE">
              <w:rPr>
                <w:rStyle w:val="Hyperlink"/>
              </w:rPr>
              <w:t>https://creativecommons.org/licenses/by/4.0/legalcode</w:t>
            </w:r>
          </w:hyperlink>
        </w:p>
        <w:p w14:paraId="440B2C05" w14:textId="77777777" w:rsidR="0068286F" w:rsidRDefault="0068286F" w:rsidP="0068286F">
          <w:r>
            <w:t xml:space="preserve">Content contained herein should be attributed as </w:t>
          </w:r>
          <w:r w:rsidR="001D216A" w:rsidRPr="0046678C">
            <w:rPr>
              <w:i/>
            </w:rPr>
            <w:t>Report</w:t>
          </w:r>
          <w:r w:rsidRPr="0046678C">
            <w:rPr>
              <w:i/>
            </w:rPr>
            <w:t xml:space="preserve"> title</w:t>
          </w:r>
          <w:r w:rsidR="001D216A" w:rsidRPr="000F2564">
            <w:rPr>
              <w:i/>
            </w:rPr>
            <w:t>, Australian Government Department of Industry, Science</w:t>
          </w:r>
          <w:r w:rsidR="00DE1060">
            <w:rPr>
              <w:i/>
            </w:rPr>
            <w:t xml:space="preserve"> and Resources</w:t>
          </w:r>
          <w:r w:rsidRPr="000F2564">
            <w:t>.</w:t>
          </w:r>
        </w:p>
        <w:p w14:paraId="7BA48CF6" w14:textId="77777777" w:rsidR="0068286F" w:rsidRPr="004632E9" w:rsidRDefault="006C4C9C" w:rsidP="0068286F">
          <w:pPr>
            <w:rPr>
              <w:b/>
              <w:bCs/>
            </w:rPr>
          </w:pPr>
          <w:r w:rsidRPr="004632E9">
            <w:rPr>
              <w:rStyle w:val="Strong"/>
            </w:rPr>
            <w:t>ISBN</w:t>
          </w:r>
          <w:r w:rsidR="000F2564" w:rsidRPr="004632E9">
            <w:rPr>
              <w:rStyle w:val="Strong"/>
            </w:rPr>
            <w:t>:</w:t>
          </w:r>
          <w:r w:rsidR="0068286F" w:rsidRPr="004632E9">
            <w:t xml:space="preserve"> </w:t>
          </w:r>
          <w:r w:rsidR="001D216A" w:rsidRPr="004632E9">
            <w:t xml:space="preserve"> </w:t>
          </w:r>
          <w:r w:rsidR="004632E9">
            <w:t>(add if required)</w:t>
          </w:r>
        </w:p>
        <w:p w14:paraId="72C0AEB4" w14:textId="77777777" w:rsidR="0068286F" w:rsidRPr="001D216A" w:rsidRDefault="0068286F" w:rsidP="001D216A">
          <w:pPr>
            <w:pStyle w:val="Heading2"/>
          </w:pPr>
          <w:bookmarkStart w:id="7" w:name="_Toc19023740"/>
          <w:bookmarkStart w:id="8" w:name="_Toc19289803"/>
          <w:bookmarkStart w:id="9" w:name="_Toc141868267"/>
          <w:bookmarkStart w:id="10" w:name="_Toc142318742"/>
          <w:r w:rsidRPr="001D216A">
            <w:t>Disclaimer</w:t>
          </w:r>
          <w:bookmarkEnd w:id="7"/>
          <w:bookmarkEnd w:id="8"/>
          <w:bookmarkEnd w:id="9"/>
          <w:bookmarkEnd w:id="10"/>
        </w:p>
        <w:p w14:paraId="64FB1A9C" w14:textId="77777777" w:rsidR="000F2564" w:rsidRDefault="0068286F" w:rsidP="0068286F">
          <w:r>
            <w:t>The Australian Government as represented by the Department of Industry, Science</w:t>
          </w:r>
          <w:r w:rsidR="00DE1060">
            <w:t xml:space="preserve"> and Resources</w:t>
          </w:r>
          <w:r>
            <w:t xml:space="preserve">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w:t>
          </w:r>
          <w:proofErr w:type="gramStart"/>
          <w:r>
            <w:t>expense</w:t>
          </w:r>
          <w:proofErr w:type="gramEnd"/>
          <w:r>
            <w:t xml:space="preserve"> or cost incurred by any person as a result of accessing, using or relying upon any of the information or data in this publication to the maximum extent permitted by law. No representation expressed or implied is made as to the currency, accuracy, </w:t>
          </w:r>
          <w:proofErr w:type="gramStart"/>
          <w:r>
            <w:t>reliability</w:t>
          </w:r>
          <w:proofErr w:type="gramEnd"/>
          <w:r>
            <w:t xml:space="preserve">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1038D02E" w14:textId="19104901" w:rsidR="000F2564" w:rsidRDefault="000F2564" w:rsidP="000F2564">
          <w:r>
            <w:br w:type="page"/>
          </w:r>
        </w:p>
        <w:p w14:paraId="6E9731B3" w14:textId="77777777" w:rsidR="00E3027E" w:rsidRDefault="00E3027E" w:rsidP="00E3027E">
          <w:pPr>
            <w:pStyle w:val="Heading1"/>
          </w:pPr>
          <w:bookmarkStart w:id="11" w:name="_Toc19289804"/>
          <w:bookmarkStart w:id="12" w:name="_Toc141868268"/>
          <w:bookmarkStart w:id="13" w:name="_Toc142318743"/>
          <w:r>
            <w:lastRenderedPageBreak/>
            <w:t>Contents</w:t>
          </w:r>
          <w:bookmarkEnd w:id="11"/>
          <w:bookmarkEnd w:id="12"/>
          <w:bookmarkEnd w:id="13"/>
        </w:p>
        <w:p w14:paraId="661F3618" w14:textId="23667B92" w:rsidR="00F61F03" w:rsidRDefault="00F61F03">
          <w:pPr>
            <w:pStyle w:val="TOC2"/>
            <w:tabs>
              <w:tab w:val="right" w:leader="dot" w:pos="9016"/>
            </w:tabs>
            <w:rPr>
              <w:rFonts w:eastAsiaTheme="minorEastAsia"/>
              <w:noProof/>
              <w:lang w:eastAsia="en-AU"/>
            </w:rPr>
          </w:pPr>
          <w:r>
            <w:fldChar w:fldCharType="begin"/>
          </w:r>
          <w:r>
            <w:instrText xml:space="preserve"> TOC \o "2-3" \h \z \t "Heading 1,1" </w:instrText>
          </w:r>
          <w:r>
            <w:fldChar w:fldCharType="separate"/>
          </w:r>
          <w:hyperlink w:anchor="_Toc142318741" w:history="1">
            <w:r w:rsidRPr="005D018B">
              <w:rPr>
                <w:rStyle w:val="Hyperlink"/>
                <w:noProof/>
              </w:rPr>
              <w:t>Copyright</w:t>
            </w:r>
            <w:r>
              <w:rPr>
                <w:noProof/>
                <w:webHidden/>
              </w:rPr>
              <w:tab/>
            </w:r>
            <w:r>
              <w:rPr>
                <w:noProof/>
                <w:webHidden/>
              </w:rPr>
              <w:fldChar w:fldCharType="begin"/>
            </w:r>
            <w:r>
              <w:rPr>
                <w:noProof/>
                <w:webHidden/>
              </w:rPr>
              <w:instrText xml:space="preserve"> PAGEREF _Toc142318741 \h </w:instrText>
            </w:r>
            <w:r>
              <w:rPr>
                <w:noProof/>
                <w:webHidden/>
              </w:rPr>
            </w:r>
            <w:r>
              <w:rPr>
                <w:noProof/>
                <w:webHidden/>
              </w:rPr>
              <w:fldChar w:fldCharType="separate"/>
            </w:r>
            <w:r w:rsidR="00AE72EB">
              <w:rPr>
                <w:noProof/>
                <w:webHidden/>
              </w:rPr>
              <w:t>1</w:t>
            </w:r>
            <w:r>
              <w:rPr>
                <w:noProof/>
                <w:webHidden/>
              </w:rPr>
              <w:fldChar w:fldCharType="end"/>
            </w:r>
          </w:hyperlink>
        </w:p>
        <w:p w14:paraId="566B1FC4" w14:textId="7D0A7498" w:rsidR="00F61F03" w:rsidRDefault="00AE72EB">
          <w:pPr>
            <w:pStyle w:val="TOC2"/>
            <w:tabs>
              <w:tab w:val="right" w:leader="dot" w:pos="9016"/>
            </w:tabs>
            <w:rPr>
              <w:rFonts w:eastAsiaTheme="minorEastAsia"/>
              <w:noProof/>
              <w:lang w:eastAsia="en-AU"/>
            </w:rPr>
          </w:pPr>
          <w:hyperlink w:anchor="_Toc142318742" w:history="1">
            <w:r w:rsidR="00F61F03" w:rsidRPr="005D018B">
              <w:rPr>
                <w:rStyle w:val="Hyperlink"/>
                <w:noProof/>
              </w:rPr>
              <w:t>Disclaimer</w:t>
            </w:r>
            <w:r w:rsidR="00F61F03">
              <w:rPr>
                <w:noProof/>
                <w:webHidden/>
              </w:rPr>
              <w:tab/>
            </w:r>
            <w:r w:rsidR="00F61F03">
              <w:rPr>
                <w:noProof/>
                <w:webHidden/>
              </w:rPr>
              <w:fldChar w:fldCharType="begin"/>
            </w:r>
            <w:r w:rsidR="00F61F03">
              <w:rPr>
                <w:noProof/>
                <w:webHidden/>
              </w:rPr>
              <w:instrText xml:space="preserve"> PAGEREF _Toc142318742 \h </w:instrText>
            </w:r>
            <w:r w:rsidR="00F61F03">
              <w:rPr>
                <w:noProof/>
                <w:webHidden/>
              </w:rPr>
            </w:r>
            <w:r w:rsidR="00F61F03">
              <w:rPr>
                <w:noProof/>
                <w:webHidden/>
              </w:rPr>
              <w:fldChar w:fldCharType="separate"/>
            </w:r>
            <w:r>
              <w:rPr>
                <w:noProof/>
                <w:webHidden/>
              </w:rPr>
              <w:t>1</w:t>
            </w:r>
            <w:r w:rsidR="00F61F03">
              <w:rPr>
                <w:noProof/>
                <w:webHidden/>
              </w:rPr>
              <w:fldChar w:fldCharType="end"/>
            </w:r>
          </w:hyperlink>
        </w:p>
        <w:p w14:paraId="66AE955E" w14:textId="386E038F" w:rsidR="00F61F03" w:rsidRDefault="00AE72EB">
          <w:pPr>
            <w:pStyle w:val="TOC1"/>
            <w:rPr>
              <w:rFonts w:eastAsiaTheme="minorEastAsia"/>
              <w:noProof/>
              <w:lang w:eastAsia="en-AU"/>
            </w:rPr>
          </w:pPr>
          <w:hyperlink w:anchor="_Toc142318743" w:history="1">
            <w:r w:rsidR="00F61F03" w:rsidRPr="005D018B">
              <w:rPr>
                <w:rStyle w:val="Hyperlink"/>
                <w:noProof/>
              </w:rPr>
              <w:t>Contents</w:t>
            </w:r>
            <w:r w:rsidR="00F61F03">
              <w:rPr>
                <w:noProof/>
                <w:webHidden/>
              </w:rPr>
              <w:tab/>
            </w:r>
            <w:r w:rsidR="00F61F03">
              <w:rPr>
                <w:noProof/>
                <w:webHidden/>
              </w:rPr>
              <w:fldChar w:fldCharType="begin"/>
            </w:r>
            <w:r w:rsidR="00F61F03">
              <w:rPr>
                <w:noProof/>
                <w:webHidden/>
              </w:rPr>
              <w:instrText xml:space="preserve"> PAGEREF _Toc142318743 \h </w:instrText>
            </w:r>
            <w:r w:rsidR="00F61F03">
              <w:rPr>
                <w:noProof/>
                <w:webHidden/>
              </w:rPr>
            </w:r>
            <w:r w:rsidR="00F61F03">
              <w:rPr>
                <w:noProof/>
                <w:webHidden/>
              </w:rPr>
              <w:fldChar w:fldCharType="separate"/>
            </w:r>
            <w:r>
              <w:rPr>
                <w:noProof/>
                <w:webHidden/>
              </w:rPr>
              <w:t>2</w:t>
            </w:r>
            <w:r w:rsidR="00F61F03">
              <w:rPr>
                <w:noProof/>
                <w:webHidden/>
              </w:rPr>
              <w:fldChar w:fldCharType="end"/>
            </w:r>
          </w:hyperlink>
        </w:p>
        <w:p w14:paraId="52A517F4" w14:textId="5072A08C" w:rsidR="00F61F03" w:rsidRDefault="00AE72EB">
          <w:pPr>
            <w:pStyle w:val="TOC2"/>
            <w:tabs>
              <w:tab w:val="right" w:leader="dot" w:pos="9016"/>
            </w:tabs>
            <w:rPr>
              <w:rFonts w:eastAsiaTheme="minorEastAsia"/>
              <w:noProof/>
              <w:lang w:eastAsia="en-AU"/>
            </w:rPr>
          </w:pPr>
          <w:hyperlink w:anchor="_Toc142318744" w:history="1">
            <w:r w:rsidR="00F61F03" w:rsidRPr="005D018B">
              <w:rPr>
                <w:rStyle w:val="Hyperlink"/>
                <w:noProof/>
              </w:rPr>
              <w:t>About the program</w:t>
            </w:r>
            <w:r w:rsidR="00F61F03">
              <w:rPr>
                <w:noProof/>
                <w:webHidden/>
              </w:rPr>
              <w:tab/>
            </w:r>
            <w:r w:rsidR="00F61F03">
              <w:rPr>
                <w:noProof/>
                <w:webHidden/>
              </w:rPr>
              <w:fldChar w:fldCharType="begin"/>
            </w:r>
            <w:r w:rsidR="00F61F03">
              <w:rPr>
                <w:noProof/>
                <w:webHidden/>
              </w:rPr>
              <w:instrText xml:space="preserve"> PAGEREF _Toc142318744 \h </w:instrText>
            </w:r>
            <w:r w:rsidR="00F61F03">
              <w:rPr>
                <w:noProof/>
                <w:webHidden/>
              </w:rPr>
            </w:r>
            <w:r w:rsidR="00F61F03">
              <w:rPr>
                <w:noProof/>
                <w:webHidden/>
              </w:rPr>
              <w:fldChar w:fldCharType="separate"/>
            </w:r>
            <w:r>
              <w:rPr>
                <w:noProof/>
                <w:webHidden/>
              </w:rPr>
              <w:t>4</w:t>
            </w:r>
            <w:r w:rsidR="00F61F03">
              <w:rPr>
                <w:noProof/>
                <w:webHidden/>
              </w:rPr>
              <w:fldChar w:fldCharType="end"/>
            </w:r>
          </w:hyperlink>
        </w:p>
        <w:p w14:paraId="2294DF8F" w14:textId="25684FF2" w:rsidR="00F61F03" w:rsidRDefault="00AE72EB">
          <w:pPr>
            <w:pStyle w:val="TOC3"/>
            <w:tabs>
              <w:tab w:val="right" w:leader="dot" w:pos="9016"/>
            </w:tabs>
            <w:rPr>
              <w:rFonts w:eastAsiaTheme="minorEastAsia"/>
              <w:noProof/>
              <w:lang w:eastAsia="en-AU"/>
            </w:rPr>
          </w:pPr>
          <w:hyperlink w:anchor="_Toc142318745" w:history="1">
            <w:r w:rsidR="00F61F03" w:rsidRPr="005D018B">
              <w:rPr>
                <w:rStyle w:val="Hyperlink"/>
                <w:noProof/>
              </w:rPr>
              <w:t>Background</w:t>
            </w:r>
            <w:r w:rsidR="00F61F03">
              <w:rPr>
                <w:noProof/>
                <w:webHidden/>
              </w:rPr>
              <w:tab/>
            </w:r>
            <w:r w:rsidR="00F61F03">
              <w:rPr>
                <w:noProof/>
                <w:webHidden/>
              </w:rPr>
              <w:fldChar w:fldCharType="begin"/>
            </w:r>
            <w:r w:rsidR="00F61F03">
              <w:rPr>
                <w:noProof/>
                <w:webHidden/>
              </w:rPr>
              <w:instrText xml:space="preserve"> PAGEREF _Toc142318745 \h </w:instrText>
            </w:r>
            <w:r w:rsidR="00F61F03">
              <w:rPr>
                <w:noProof/>
                <w:webHidden/>
              </w:rPr>
            </w:r>
            <w:r w:rsidR="00F61F03">
              <w:rPr>
                <w:noProof/>
                <w:webHidden/>
              </w:rPr>
              <w:fldChar w:fldCharType="separate"/>
            </w:r>
            <w:r>
              <w:rPr>
                <w:noProof/>
                <w:webHidden/>
              </w:rPr>
              <w:t>4</w:t>
            </w:r>
            <w:r w:rsidR="00F61F03">
              <w:rPr>
                <w:noProof/>
                <w:webHidden/>
              </w:rPr>
              <w:fldChar w:fldCharType="end"/>
            </w:r>
          </w:hyperlink>
        </w:p>
        <w:p w14:paraId="4451245A" w14:textId="12CE4FBF" w:rsidR="00F61F03" w:rsidRDefault="00AE72EB">
          <w:pPr>
            <w:pStyle w:val="TOC3"/>
            <w:tabs>
              <w:tab w:val="right" w:leader="dot" w:pos="9016"/>
            </w:tabs>
            <w:rPr>
              <w:rFonts w:eastAsiaTheme="minorEastAsia"/>
              <w:noProof/>
              <w:lang w:eastAsia="en-AU"/>
            </w:rPr>
          </w:pPr>
          <w:hyperlink w:anchor="_Toc142318746" w:history="1">
            <w:r w:rsidR="00F61F03" w:rsidRPr="005D018B">
              <w:rPr>
                <w:rStyle w:val="Hyperlink"/>
                <w:noProof/>
              </w:rPr>
              <w:t>Item 46</w:t>
            </w:r>
            <w:r w:rsidR="00F61F03">
              <w:rPr>
                <w:noProof/>
                <w:webHidden/>
              </w:rPr>
              <w:tab/>
            </w:r>
            <w:r w:rsidR="00F61F03">
              <w:rPr>
                <w:noProof/>
                <w:webHidden/>
              </w:rPr>
              <w:fldChar w:fldCharType="begin"/>
            </w:r>
            <w:r w:rsidR="00F61F03">
              <w:rPr>
                <w:noProof/>
                <w:webHidden/>
              </w:rPr>
              <w:instrText xml:space="preserve"> PAGEREF _Toc142318746 \h </w:instrText>
            </w:r>
            <w:r w:rsidR="00F61F03">
              <w:rPr>
                <w:noProof/>
                <w:webHidden/>
              </w:rPr>
            </w:r>
            <w:r w:rsidR="00F61F03">
              <w:rPr>
                <w:noProof/>
                <w:webHidden/>
              </w:rPr>
              <w:fldChar w:fldCharType="separate"/>
            </w:r>
            <w:r>
              <w:rPr>
                <w:noProof/>
                <w:webHidden/>
              </w:rPr>
              <w:t>4</w:t>
            </w:r>
            <w:r w:rsidR="00F61F03">
              <w:rPr>
                <w:noProof/>
                <w:webHidden/>
              </w:rPr>
              <w:fldChar w:fldCharType="end"/>
            </w:r>
          </w:hyperlink>
        </w:p>
        <w:p w14:paraId="77EC5B65" w14:textId="1F5E4FF6" w:rsidR="00F61F03" w:rsidRDefault="00AE72EB">
          <w:pPr>
            <w:pStyle w:val="TOC3"/>
            <w:tabs>
              <w:tab w:val="right" w:leader="dot" w:pos="9016"/>
            </w:tabs>
            <w:rPr>
              <w:rFonts w:eastAsiaTheme="minorEastAsia"/>
              <w:noProof/>
              <w:lang w:eastAsia="en-AU"/>
            </w:rPr>
          </w:pPr>
          <w:hyperlink w:anchor="_Toc142318747" w:history="1">
            <w:r w:rsidR="00F61F03" w:rsidRPr="005D018B">
              <w:rPr>
                <w:rStyle w:val="Hyperlink"/>
                <w:noProof/>
              </w:rPr>
              <w:t>Item 47</w:t>
            </w:r>
            <w:r w:rsidR="00F61F03">
              <w:rPr>
                <w:noProof/>
                <w:webHidden/>
              </w:rPr>
              <w:tab/>
            </w:r>
            <w:r w:rsidR="00F61F03">
              <w:rPr>
                <w:noProof/>
                <w:webHidden/>
              </w:rPr>
              <w:fldChar w:fldCharType="begin"/>
            </w:r>
            <w:r w:rsidR="00F61F03">
              <w:rPr>
                <w:noProof/>
                <w:webHidden/>
              </w:rPr>
              <w:instrText xml:space="preserve"> PAGEREF _Toc142318747 \h </w:instrText>
            </w:r>
            <w:r w:rsidR="00F61F03">
              <w:rPr>
                <w:noProof/>
                <w:webHidden/>
              </w:rPr>
            </w:r>
            <w:r w:rsidR="00F61F03">
              <w:rPr>
                <w:noProof/>
                <w:webHidden/>
              </w:rPr>
              <w:fldChar w:fldCharType="separate"/>
            </w:r>
            <w:r>
              <w:rPr>
                <w:noProof/>
                <w:webHidden/>
              </w:rPr>
              <w:t>5</w:t>
            </w:r>
            <w:r w:rsidR="00F61F03">
              <w:rPr>
                <w:noProof/>
                <w:webHidden/>
              </w:rPr>
              <w:fldChar w:fldCharType="end"/>
            </w:r>
          </w:hyperlink>
        </w:p>
        <w:p w14:paraId="417B3591" w14:textId="0C82A966" w:rsidR="00F61F03" w:rsidRDefault="00AE72EB">
          <w:pPr>
            <w:pStyle w:val="TOC3"/>
            <w:tabs>
              <w:tab w:val="right" w:leader="dot" w:pos="9016"/>
            </w:tabs>
            <w:rPr>
              <w:rFonts w:eastAsiaTheme="minorEastAsia"/>
              <w:noProof/>
              <w:lang w:eastAsia="en-AU"/>
            </w:rPr>
          </w:pPr>
          <w:hyperlink w:anchor="_Toc142318748" w:history="1">
            <w:r w:rsidR="00F61F03" w:rsidRPr="005D018B">
              <w:rPr>
                <w:rStyle w:val="Hyperlink"/>
                <w:noProof/>
              </w:rPr>
              <w:t>Legal requirements</w:t>
            </w:r>
            <w:r w:rsidR="00F61F03">
              <w:rPr>
                <w:noProof/>
                <w:webHidden/>
              </w:rPr>
              <w:tab/>
            </w:r>
            <w:r w:rsidR="00F61F03">
              <w:rPr>
                <w:noProof/>
                <w:webHidden/>
              </w:rPr>
              <w:fldChar w:fldCharType="begin"/>
            </w:r>
            <w:r w:rsidR="00F61F03">
              <w:rPr>
                <w:noProof/>
                <w:webHidden/>
              </w:rPr>
              <w:instrText xml:space="preserve"> PAGEREF _Toc142318748 \h </w:instrText>
            </w:r>
            <w:r w:rsidR="00F61F03">
              <w:rPr>
                <w:noProof/>
                <w:webHidden/>
              </w:rPr>
            </w:r>
            <w:r w:rsidR="00F61F03">
              <w:rPr>
                <w:noProof/>
                <w:webHidden/>
              </w:rPr>
              <w:fldChar w:fldCharType="separate"/>
            </w:r>
            <w:r>
              <w:rPr>
                <w:noProof/>
                <w:webHidden/>
              </w:rPr>
              <w:t>5</w:t>
            </w:r>
            <w:r w:rsidR="00F61F03">
              <w:rPr>
                <w:noProof/>
                <w:webHidden/>
              </w:rPr>
              <w:fldChar w:fldCharType="end"/>
            </w:r>
          </w:hyperlink>
        </w:p>
        <w:p w14:paraId="2EC2C987" w14:textId="7DAD6BD4" w:rsidR="00F61F03" w:rsidRDefault="00AE72EB">
          <w:pPr>
            <w:pStyle w:val="TOC2"/>
            <w:tabs>
              <w:tab w:val="right" w:leader="dot" w:pos="9016"/>
            </w:tabs>
            <w:rPr>
              <w:rFonts w:eastAsiaTheme="minorEastAsia"/>
              <w:noProof/>
              <w:lang w:eastAsia="en-AU"/>
            </w:rPr>
          </w:pPr>
          <w:hyperlink w:anchor="_Toc142318749" w:history="1">
            <w:r w:rsidR="00F61F03" w:rsidRPr="005D018B">
              <w:rPr>
                <w:rStyle w:val="Hyperlink"/>
                <w:noProof/>
              </w:rPr>
              <w:t>Concessional amount and duration</w:t>
            </w:r>
            <w:r w:rsidR="00F61F03">
              <w:rPr>
                <w:noProof/>
                <w:webHidden/>
              </w:rPr>
              <w:tab/>
            </w:r>
            <w:r w:rsidR="00F61F03">
              <w:rPr>
                <w:noProof/>
                <w:webHidden/>
              </w:rPr>
              <w:fldChar w:fldCharType="begin"/>
            </w:r>
            <w:r w:rsidR="00F61F03">
              <w:rPr>
                <w:noProof/>
                <w:webHidden/>
              </w:rPr>
              <w:instrText xml:space="preserve"> PAGEREF _Toc142318749 \h </w:instrText>
            </w:r>
            <w:r w:rsidR="00F61F03">
              <w:rPr>
                <w:noProof/>
                <w:webHidden/>
              </w:rPr>
            </w:r>
            <w:r w:rsidR="00F61F03">
              <w:rPr>
                <w:noProof/>
                <w:webHidden/>
              </w:rPr>
              <w:fldChar w:fldCharType="separate"/>
            </w:r>
            <w:r>
              <w:rPr>
                <w:noProof/>
                <w:webHidden/>
              </w:rPr>
              <w:t>5</w:t>
            </w:r>
            <w:r w:rsidR="00F61F03">
              <w:rPr>
                <w:noProof/>
                <w:webHidden/>
              </w:rPr>
              <w:fldChar w:fldCharType="end"/>
            </w:r>
          </w:hyperlink>
        </w:p>
        <w:p w14:paraId="01BA0F52" w14:textId="29BA1E3D" w:rsidR="00F61F03" w:rsidRDefault="00AE72EB">
          <w:pPr>
            <w:pStyle w:val="TOC2"/>
            <w:tabs>
              <w:tab w:val="right" w:leader="dot" w:pos="9016"/>
            </w:tabs>
            <w:rPr>
              <w:rFonts w:eastAsiaTheme="minorEastAsia"/>
              <w:noProof/>
              <w:lang w:eastAsia="en-AU"/>
            </w:rPr>
          </w:pPr>
          <w:hyperlink w:anchor="_Toc142318750" w:history="1">
            <w:r w:rsidR="00F61F03" w:rsidRPr="005D018B">
              <w:rPr>
                <w:rStyle w:val="Hyperlink"/>
                <w:noProof/>
              </w:rPr>
              <w:t>Eligibility criteria</w:t>
            </w:r>
            <w:r w:rsidR="00F61F03">
              <w:rPr>
                <w:noProof/>
                <w:webHidden/>
              </w:rPr>
              <w:tab/>
            </w:r>
            <w:r w:rsidR="00F61F03">
              <w:rPr>
                <w:noProof/>
                <w:webHidden/>
              </w:rPr>
              <w:fldChar w:fldCharType="begin"/>
            </w:r>
            <w:r w:rsidR="00F61F03">
              <w:rPr>
                <w:noProof/>
                <w:webHidden/>
              </w:rPr>
              <w:instrText xml:space="preserve"> PAGEREF _Toc142318750 \h </w:instrText>
            </w:r>
            <w:r w:rsidR="00F61F03">
              <w:rPr>
                <w:noProof/>
                <w:webHidden/>
              </w:rPr>
            </w:r>
            <w:r w:rsidR="00F61F03">
              <w:rPr>
                <w:noProof/>
                <w:webHidden/>
              </w:rPr>
              <w:fldChar w:fldCharType="separate"/>
            </w:r>
            <w:r>
              <w:rPr>
                <w:noProof/>
                <w:webHidden/>
              </w:rPr>
              <w:t>6</w:t>
            </w:r>
            <w:r w:rsidR="00F61F03">
              <w:rPr>
                <w:noProof/>
                <w:webHidden/>
              </w:rPr>
              <w:fldChar w:fldCharType="end"/>
            </w:r>
          </w:hyperlink>
        </w:p>
        <w:p w14:paraId="59EA7702" w14:textId="3E57071A" w:rsidR="00F61F03" w:rsidRDefault="00AE72EB">
          <w:pPr>
            <w:pStyle w:val="TOC3"/>
            <w:tabs>
              <w:tab w:val="right" w:leader="dot" w:pos="9016"/>
            </w:tabs>
            <w:rPr>
              <w:rFonts w:eastAsiaTheme="minorEastAsia"/>
              <w:noProof/>
              <w:lang w:eastAsia="en-AU"/>
            </w:rPr>
          </w:pPr>
          <w:hyperlink w:anchor="_Toc142318751" w:history="1">
            <w:r w:rsidR="00F61F03" w:rsidRPr="005D018B">
              <w:rPr>
                <w:rStyle w:val="Hyperlink"/>
                <w:noProof/>
              </w:rPr>
              <w:t>Specific criteria and additional information for item 46</w:t>
            </w:r>
            <w:r w:rsidR="00F61F03">
              <w:rPr>
                <w:noProof/>
                <w:webHidden/>
              </w:rPr>
              <w:tab/>
            </w:r>
            <w:r w:rsidR="00F61F03">
              <w:rPr>
                <w:noProof/>
                <w:webHidden/>
              </w:rPr>
              <w:fldChar w:fldCharType="begin"/>
            </w:r>
            <w:r w:rsidR="00F61F03">
              <w:rPr>
                <w:noProof/>
                <w:webHidden/>
              </w:rPr>
              <w:instrText xml:space="preserve"> PAGEREF _Toc142318751 \h </w:instrText>
            </w:r>
            <w:r w:rsidR="00F61F03">
              <w:rPr>
                <w:noProof/>
                <w:webHidden/>
              </w:rPr>
            </w:r>
            <w:r w:rsidR="00F61F03">
              <w:rPr>
                <w:noProof/>
                <w:webHidden/>
              </w:rPr>
              <w:fldChar w:fldCharType="separate"/>
            </w:r>
            <w:r>
              <w:rPr>
                <w:noProof/>
                <w:webHidden/>
              </w:rPr>
              <w:t>6</w:t>
            </w:r>
            <w:r w:rsidR="00F61F03">
              <w:rPr>
                <w:noProof/>
                <w:webHidden/>
              </w:rPr>
              <w:fldChar w:fldCharType="end"/>
            </w:r>
          </w:hyperlink>
        </w:p>
        <w:p w14:paraId="12E466BE" w14:textId="58FAF933" w:rsidR="00F61F03" w:rsidRDefault="00AE72EB">
          <w:pPr>
            <w:pStyle w:val="TOC3"/>
            <w:tabs>
              <w:tab w:val="right" w:leader="dot" w:pos="9016"/>
            </w:tabs>
            <w:rPr>
              <w:rFonts w:eastAsiaTheme="minorEastAsia"/>
              <w:noProof/>
              <w:lang w:eastAsia="en-AU"/>
            </w:rPr>
          </w:pPr>
          <w:hyperlink w:anchor="_Toc142318752" w:history="1">
            <w:r w:rsidR="00F61F03" w:rsidRPr="005D018B">
              <w:rPr>
                <w:rStyle w:val="Hyperlink"/>
                <w:noProof/>
              </w:rPr>
              <w:t>Specific criteria and additional information for item 47</w:t>
            </w:r>
            <w:r w:rsidR="00F61F03">
              <w:rPr>
                <w:noProof/>
                <w:webHidden/>
              </w:rPr>
              <w:tab/>
            </w:r>
            <w:r w:rsidR="00F61F03">
              <w:rPr>
                <w:noProof/>
                <w:webHidden/>
              </w:rPr>
              <w:fldChar w:fldCharType="begin"/>
            </w:r>
            <w:r w:rsidR="00F61F03">
              <w:rPr>
                <w:noProof/>
                <w:webHidden/>
              </w:rPr>
              <w:instrText xml:space="preserve"> PAGEREF _Toc142318752 \h </w:instrText>
            </w:r>
            <w:r w:rsidR="00F61F03">
              <w:rPr>
                <w:noProof/>
                <w:webHidden/>
              </w:rPr>
            </w:r>
            <w:r w:rsidR="00F61F03">
              <w:rPr>
                <w:noProof/>
                <w:webHidden/>
              </w:rPr>
              <w:fldChar w:fldCharType="separate"/>
            </w:r>
            <w:r>
              <w:rPr>
                <w:noProof/>
                <w:webHidden/>
              </w:rPr>
              <w:t>7</w:t>
            </w:r>
            <w:r w:rsidR="00F61F03">
              <w:rPr>
                <w:noProof/>
                <w:webHidden/>
              </w:rPr>
              <w:fldChar w:fldCharType="end"/>
            </w:r>
          </w:hyperlink>
        </w:p>
        <w:p w14:paraId="5F46376D" w14:textId="69515842" w:rsidR="00F61F03" w:rsidRDefault="00AE72EB">
          <w:pPr>
            <w:pStyle w:val="TOC2"/>
            <w:tabs>
              <w:tab w:val="right" w:leader="dot" w:pos="9016"/>
            </w:tabs>
            <w:rPr>
              <w:rFonts w:eastAsiaTheme="minorEastAsia"/>
              <w:noProof/>
              <w:lang w:eastAsia="en-AU"/>
            </w:rPr>
          </w:pPr>
          <w:hyperlink w:anchor="_Toc142318753" w:history="1">
            <w:r w:rsidR="00F61F03" w:rsidRPr="005D018B">
              <w:rPr>
                <w:rStyle w:val="Hyperlink"/>
                <w:noProof/>
              </w:rPr>
              <w:t>How to apply</w:t>
            </w:r>
            <w:r w:rsidR="00F61F03">
              <w:rPr>
                <w:noProof/>
                <w:webHidden/>
              </w:rPr>
              <w:tab/>
            </w:r>
            <w:r w:rsidR="00F61F03">
              <w:rPr>
                <w:noProof/>
                <w:webHidden/>
              </w:rPr>
              <w:fldChar w:fldCharType="begin"/>
            </w:r>
            <w:r w:rsidR="00F61F03">
              <w:rPr>
                <w:noProof/>
                <w:webHidden/>
              </w:rPr>
              <w:instrText xml:space="preserve"> PAGEREF _Toc142318753 \h </w:instrText>
            </w:r>
            <w:r w:rsidR="00F61F03">
              <w:rPr>
                <w:noProof/>
                <w:webHidden/>
              </w:rPr>
            </w:r>
            <w:r w:rsidR="00F61F03">
              <w:rPr>
                <w:noProof/>
                <w:webHidden/>
              </w:rPr>
              <w:fldChar w:fldCharType="separate"/>
            </w:r>
            <w:r>
              <w:rPr>
                <w:noProof/>
                <w:webHidden/>
              </w:rPr>
              <w:t>7</w:t>
            </w:r>
            <w:r w:rsidR="00F61F03">
              <w:rPr>
                <w:noProof/>
                <w:webHidden/>
              </w:rPr>
              <w:fldChar w:fldCharType="end"/>
            </w:r>
          </w:hyperlink>
        </w:p>
        <w:p w14:paraId="23C9377A" w14:textId="3E188DA2" w:rsidR="00F61F03" w:rsidRDefault="00AE72EB">
          <w:pPr>
            <w:pStyle w:val="TOC3"/>
            <w:tabs>
              <w:tab w:val="right" w:leader="dot" w:pos="9016"/>
            </w:tabs>
            <w:rPr>
              <w:rFonts w:eastAsiaTheme="minorEastAsia"/>
              <w:noProof/>
              <w:lang w:eastAsia="en-AU"/>
            </w:rPr>
          </w:pPr>
          <w:hyperlink w:anchor="_Toc142318754" w:history="1">
            <w:r w:rsidR="00F61F03" w:rsidRPr="005D018B">
              <w:rPr>
                <w:rStyle w:val="Hyperlink"/>
                <w:noProof/>
              </w:rPr>
              <w:t>Technical Report</w:t>
            </w:r>
            <w:r w:rsidR="00F61F03">
              <w:rPr>
                <w:noProof/>
                <w:webHidden/>
              </w:rPr>
              <w:tab/>
            </w:r>
            <w:r w:rsidR="00F61F03">
              <w:rPr>
                <w:noProof/>
                <w:webHidden/>
              </w:rPr>
              <w:fldChar w:fldCharType="begin"/>
            </w:r>
            <w:r w:rsidR="00F61F03">
              <w:rPr>
                <w:noProof/>
                <w:webHidden/>
              </w:rPr>
              <w:instrText xml:space="preserve"> PAGEREF _Toc142318754 \h </w:instrText>
            </w:r>
            <w:r w:rsidR="00F61F03">
              <w:rPr>
                <w:noProof/>
                <w:webHidden/>
              </w:rPr>
            </w:r>
            <w:r w:rsidR="00F61F03">
              <w:rPr>
                <w:noProof/>
                <w:webHidden/>
              </w:rPr>
              <w:fldChar w:fldCharType="separate"/>
            </w:r>
            <w:r>
              <w:rPr>
                <w:noProof/>
                <w:webHidden/>
              </w:rPr>
              <w:t>8</w:t>
            </w:r>
            <w:r w:rsidR="00F61F03">
              <w:rPr>
                <w:noProof/>
                <w:webHidden/>
              </w:rPr>
              <w:fldChar w:fldCharType="end"/>
            </w:r>
          </w:hyperlink>
        </w:p>
        <w:p w14:paraId="796205DA" w14:textId="10B216BB" w:rsidR="00F61F03" w:rsidRDefault="00AE72EB">
          <w:pPr>
            <w:pStyle w:val="TOC3"/>
            <w:tabs>
              <w:tab w:val="right" w:leader="dot" w:pos="9016"/>
            </w:tabs>
            <w:rPr>
              <w:rFonts w:eastAsiaTheme="minorEastAsia"/>
              <w:noProof/>
              <w:lang w:eastAsia="en-AU"/>
            </w:rPr>
          </w:pPr>
          <w:hyperlink w:anchor="_Toc142318755" w:history="1">
            <w:r w:rsidR="00F61F03" w:rsidRPr="005D018B">
              <w:rPr>
                <w:rStyle w:val="Hyperlink"/>
                <w:noProof/>
              </w:rPr>
              <w:t>Confidential information</w:t>
            </w:r>
            <w:r w:rsidR="00F61F03">
              <w:rPr>
                <w:noProof/>
                <w:webHidden/>
              </w:rPr>
              <w:tab/>
            </w:r>
            <w:r w:rsidR="00F61F03">
              <w:rPr>
                <w:noProof/>
                <w:webHidden/>
              </w:rPr>
              <w:fldChar w:fldCharType="begin"/>
            </w:r>
            <w:r w:rsidR="00F61F03">
              <w:rPr>
                <w:noProof/>
                <w:webHidden/>
              </w:rPr>
              <w:instrText xml:space="preserve"> PAGEREF _Toc142318755 \h </w:instrText>
            </w:r>
            <w:r w:rsidR="00F61F03">
              <w:rPr>
                <w:noProof/>
                <w:webHidden/>
              </w:rPr>
            </w:r>
            <w:r w:rsidR="00F61F03">
              <w:rPr>
                <w:noProof/>
                <w:webHidden/>
              </w:rPr>
              <w:fldChar w:fldCharType="separate"/>
            </w:r>
            <w:r>
              <w:rPr>
                <w:noProof/>
                <w:webHidden/>
              </w:rPr>
              <w:t>8</w:t>
            </w:r>
            <w:r w:rsidR="00F61F03">
              <w:rPr>
                <w:noProof/>
                <w:webHidden/>
              </w:rPr>
              <w:fldChar w:fldCharType="end"/>
            </w:r>
          </w:hyperlink>
        </w:p>
        <w:p w14:paraId="408787C9" w14:textId="076026F0" w:rsidR="00F61F03" w:rsidRDefault="00AE72EB">
          <w:pPr>
            <w:pStyle w:val="TOC3"/>
            <w:tabs>
              <w:tab w:val="right" w:leader="dot" w:pos="9016"/>
            </w:tabs>
            <w:rPr>
              <w:rFonts w:eastAsiaTheme="minorEastAsia"/>
              <w:noProof/>
              <w:lang w:eastAsia="en-AU"/>
            </w:rPr>
          </w:pPr>
          <w:hyperlink w:anchor="_Toc142318756" w:history="1">
            <w:r w:rsidR="00F61F03" w:rsidRPr="005D018B">
              <w:rPr>
                <w:rStyle w:val="Hyperlink"/>
                <w:noProof/>
              </w:rPr>
              <w:t>Where to submit the application</w:t>
            </w:r>
            <w:r w:rsidR="00F61F03">
              <w:rPr>
                <w:noProof/>
                <w:webHidden/>
              </w:rPr>
              <w:tab/>
            </w:r>
            <w:r w:rsidR="00F61F03">
              <w:rPr>
                <w:noProof/>
                <w:webHidden/>
              </w:rPr>
              <w:fldChar w:fldCharType="begin"/>
            </w:r>
            <w:r w:rsidR="00F61F03">
              <w:rPr>
                <w:noProof/>
                <w:webHidden/>
              </w:rPr>
              <w:instrText xml:space="preserve"> PAGEREF _Toc142318756 \h </w:instrText>
            </w:r>
            <w:r w:rsidR="00F61F03">
              <w:rPr>
                <w:noProof/>
                <w:webHidden/>
              </w:rPr>
            </w:r>
            <w:r w:rsidR="00F61F03">
              <w:rPr>
                <w:noProof/>
                <w:webHidden/>
              </w:rPr>
              <w:fldChar w:fldCharType="separate"/>
            </w:r>
            <w:r>
              <w:rPr>
                <w:noProof/>
                <w:webHidden/>
              </w:rPr>
              <w:t>9</w:t>
            </w:r>
            <w:r w:rsidR="00F61F03">
              <w:rPr>
                <w:noProof/>
                <w:webHidden/>
              </w:rPr>
              <w:fldChar w:fldCharType="end"/>
            </w:r>
          </w:hyperlink>
        </w:p>
        <w:p w14:paraId="2A711325" w14:textId="54B5EDC6" w:rsidR="00F61F03" w:rsidRDefault="00AE72EB">
          <w:pPr>
            <w:pStyle w:val="TOC3"/>
            <w:tabs>
              <w:tab w:val="right" w:leader="dot" w:pos="9016"/>
            </w:tabs>
            <w:rPr>
              <w:rFonts w:eastAsiaTheme="minorEastAsia"/>
              <w:noProof/>
              <w:lang w:eastAsia="en-AU"/>
            </w:rPr>
          </w:pPr>
          <w:hyperlink w:anchor="_Toc142318757" w:history="1">
            <w:r w:rsidR="00F61F03" w:rsidRPr="005D018B">
              <w:rPr>
                <w:rStyle w:val="Hyperlink"/>
                <w:noProof/>
              </w:rPr>
              <w:t>Application receipt date</w:t>
            </w:r>
            <w:r w:rsidR="00F61F03">
              <w:rPr>
                <w:noProof/>
                <w:webHidden/>
              </w:rPr>
              <w:tab/>
            </w:r>
            <w:r w:rsidR="00F61F03">
              <w:rPr>
                <w:noProof/>
                <w:webHidden/>
              </w:rPr>
              <w:fldChar w:fldCharType="begin"/>
            </w:r>
            <w:r w:rsidR="00F61F03">
              <w:rPr>
                <w:noProof/>
                <w:webHidden/>
              </w:rPr>
              <w:instrText xml:space="preserve"> PAGEREF _Toc142318757 \h </w:instrText>
            </w:r>
            <w:r w:rsidR="00F61F03">
              <w:rPr>
                <w:noProof/>
                <w:webHidden/>
              </w:rPr>
            </w:r>
            <w:r w:rsidR="00F61F03">
              <w:rPr>
                <w:noProof/>
                <w:webHidden/>
              </w:rPr>
              <w:fldChar w:fldCharType="separate"/>
            </w:r>
            <w:r>
              <w:rPr>
                <w:noProof/>
                <w:webHidden/>
              </w:rPr>
              <w:t>9</w:t>
            </w:r>
            <w:r w:rsidR="00F61F03">
              <w:rPr>
                <w:noProof/>
                <w:webHidden/>
              </w:rPr>
              <w:fldChar w:fldCharType="end"/>
            </w:r>
          </w:hyperlink>
        </w:p>
        <w:p w14:paraId="4EF84636" w14:textId="728356B2" w:rsidR="00F61F03" w:rsidRDefault="00AE72EB">
          <w:pPr>
            <w:pStyle w:val="TOC3"/>
            <w:tabs>
              <w:tab w:val="right" w:leader="dot" w:pos="9016"/>
            </w:tabs>
            <w:rPr>
              <w:rFonts w:eastAsiaTheme="minorEastAsia"/>
              <w:noProof/>
              <w:lang w:eastAsia="en-AU"/>
            </w:rPr>
          </w:pPr>
          <w:hyperlink w:anchor="_Toc142318758" w:history="1">
            <w:r w:rsidR="00F61F03" w:rsidRPr="005D018B">
              <w:rPr>
                <w:rStyle w:val="Hyperlink"/>
                <w:noProof/>
              </w:rPr>
              <w:t>Application Advice</w:t>
            </w:r>
            <w:r w:rsidR="00F61F03">
              <w:rPr>
                <w:noProof/>
                <w:webHidden/>
              </w:rPr>
              <w:tab/>
            </w:r>
            <w:r w:rsidR="00F61F03">
              <w:rPr>
                <w:noProof/>
                <w:webHidden/>
              </w:rPr>
              <w:fldChar w:fldCharType="begin"/>
            </w:r>
            <w:r w:rsidR="00F61F03">
              <w:rPr>
                <w:noProof/>
                <w:webHidden/>
              </w:rPr>
              <w:instrText xml:space="preserve"> PAGEREF _Toc142318758 \h </w:instrText>
            </w:r>
            <w:r w:rsidR="00F61F03">
              <w:rPr>
                <w:noProof/>
                <w:webHidden/>
              </w:rPr>
            </w:r>
            <w:r w:rsidR="00F61F03">
              <w:rPr>
                <w:noProof/>
                <w:webHidden/>
              </w:rPr>
              <w:fldChar w:fldCharType="separate"/>
            </w:r>
            <w:r>
              <w:rPr>
                <w:noProof/>
                <w:webHidden/>
              </w:rPr>
              <w:t>9</w:t>
            </w:r>
            <w:r w:rsidR="00F61F03">
              <w:rPr>
                <w:noProof/>
                <w:webHidden/>
              </w:rPr>
              <w:fldChar w:fldCharType="end"/>
            </w:r>
          </w:hyperlink>
        </w:p>
        <w:p w14:paraId="25AA624E" w14:textId="659999F2" w:rsidR="00F61F03" w:rsidRDefault="00AE72EB">
          <w:pPr>
            <w:pStyle w:val="TOC2"/>
            <w:tabs>
              <w:tab w:val="right" w:leader="dot" w:pos="9016"/>
            </w:tabs>
            <w:rPr>
              <w:rFonts w:eastAsiaTheme="minorEastAsia"/>
              <w:noProof/>
              <w:lang w:eastAsia="en-AU"/>
            </w:rPr>
          </w:pPr>
          <w:hyperlink w:anchor="_Toc142318759" w:history="1">
            <w:r w:rsidR="00F61F03" w:rsidRPr="005D018B">
              <w:rPr>
                <w:rStyle w:val="Hyperlink"/>
                <w:noProof/>
              </w:rPr>
              <w:t>Process</w:t>
            </w:r>
            <w:r w:rsidR="00F61F03">
              <w:rPr>
                <w:noProof/>
                <w:webHidden/>
              </w:rPr>
              <w:tab/>
            </w:r>
            <w:r w:rsidR="00F61F03">
              <w:rPr>
                <w:noProof/>
                <w:webHidden/>
              </w:rPr>
              <w:fldChar w:fldCharType="begin"/>
            </w:r>
            <w:r w:rsidR="00F61F03">
              <w:rPr>
                <w:noProof/>
                <w:webHidden/>
              </w:rPr>
              <w:instrText xml:space="preserve"> PAGEREF _Toc142318759 \h </w:instrText>
            </w:r>
            <w:r w:rsidR="00F61F03">
              <w:rPr>
                <w:noProof/>
                <w:webHidden/>
              </w:rPr>
            </w:r>
            <w:r w:rsidR="00F61F03">
              <w:rPr>
                <w:noProof/>
                <w:webHidden/>
              </w:rPr>
              <w:fldChar w:fldCharType="separate"/>
            </w:r>
            <w:r>
              <w:rPr>
                <w:noProof/>
                <w:webHidden/>
              </w:rPr>
              <w:t>10</w:t>
            </w:r>
            <w:r w:rsidR="00F61F03">
              <w:rPr>
                <w:noProof/>
                <w:webHidden/>
              </w:rPr>
              <w:fldChar w:fldCharType="end"/>
            </w:r>
          </w:hyperlink>
        </w:p>
        <w:p w14:paraId="148A1844" w14:textId="1B80E965" w:rsidR="00F61F03" w:rsidRDefault="00AE72EB">
          <w:pPr>
            <w:pStyle w:val="TOC3"/>
            <w:tabs>
              <w:tab w:val="right" w:leader="dot" w:pos="9016"/>
            </w:tabs>
            <w:rPr>
              <w:rFonts w:eastAsiaTheme="minorEastAsia"/>
              <w:noProof/>
              <w:lang w:eastAsia="en-AU"/>
            </w:rPr>
          </w:pPr>
          <w:hyperlink w:anchor="_Toc142318760" w:history="1">
            <w:r w:rsidR="00F61F03" w:rsidRPr="005D018B">
              <w:rPr>
                <w:rStyle w:val="Hyperlink"/>
                <w:noProof/>
              </w:rPr>
              <w:t>Preliminary Eligibility Assessment</w:t>
            </w:r>
            <w:r w:rsidR="00F61F03">
              <w:rPr>
                <w:noProof/>
                <w:webHidden/>
              </w:rPr>
              <w:tab/>
            </w:r>
            <w:r w:rsidR="00F61F03">
              <w:rPr>
                <w:noProof/>
                <w:webHidden/>
              </w:rPr>
              <w:fldChar w:fldCharType="begin"/>
            </w:r>
            <w:r w:rsidR="00F61F03">
              <w:rPr>
                <w:noProof/>
                <w:webHidden/>
              </w:rPr>
              <w:instrText xml:space="preserve"> PAGEREF _Toc142318760 \h </w:instrText>
            </w:r>
            <w:r w:rsidR="00F61F03">
              <w:rPr>
                <w:noProof/>
                <w:webHidden/>
              </w:rPr>
            </w:r>
            <w:r w:rsidR="00F61F03">
              <w:rPr>
                <w:noProof/>
                <w:webHidden/>
              </w:rPr>
              <w:fldChar w:fldCharType="separate"/>
            </w:r>
            <w:r>
              <w:rPr>
                <w:noProof/>
                <w:webHidden/>
              </w:rPr>
              <w:t>10</w:t>
            </w:r>
            <w:r w:rsidR="00F61F03">
              <w:rPr>
                <w:noProof/>
                <w:webHidden/>
              </w:rPr>
              <w:fldChar w:fldCharType="end"/>
            </w:r>
          </w:hyperlink>
        </w:p>
        <w:p w14:paraId="10D19896" w14:textId="35772105" w:rsidR="00F61F03" w:rsidRDefault="00AE72EB">
          <w:pPr>
            <w:pStyle w:val="TOC3"/>
            <w:tabs>
              <w:tab w:val="right" w:leader="dot" w:pos="9016"/>
            </w:tabs>
            <w:rPr>
              <w:rFonts w:eastAsiaTheme="minorEastAsia"/>
              <w:noProof/>
              <w:lang w:eastAsia="en-AU"/>
            </w:rPr>
          </w:pPr>
          <w:hyperlink w:anchor="_Toc142318761" w:history="1">
            <w:r w:rsidR="00F61F03" w:rsidRPr="005D018B">
              <w:rPr>
                <w:rStyle w:val="Hyperlink"/>
                <w:noProof/>
              </w:rPr>
              <w:t>Assessment of specific end use</w:t>
            </w:r>
            <w:r w:rsidR="00F61F03">
              <w:rPr>
                <w:noProof/>
                <w:webHidden/>
              </w:rPr>
              <w:tab/>
            </w:r>
            <w:r w:rsidR="00F61F03">
              <w:rPr>
                <w:noProof/>
                <w:webHidden/>
              </w:rPr>
              <w:fldChar w:fldCharType="begin"/>
            </w:r>
            <w:r w:rsidR="00F61F03">
              <w:rPr>
                <w:noProof/>
                <w:webHidden/>
              </w:rPr>
              <w:instrText xml:space="preserve"> PAGEREF _Toc142318761 \h </w:instrText>
            </w:r>
            <w:r w:rsidR="00F61F03">
              <w:rPr>
                <w:noProof/>
                <w:webHidden/>
              </w:rPr>
            </w:r>
            <w:r w:rsidR="00F61F03">
              <w:rPr>
                <w:noProof/>
                <w:webHidden/>
              </w:rPr>
              <w:fldChar w:fldCharType="separate"/>
            </w:r>
            <w:r>
              <w:rPr>
                <w:noProof/>
                <w:webHidden/>
              </w:rPr>
              <w:t>10</w:t>
            </w:r>
            <w:r w:rsidR="00F61F03">
              <w:rPr>
                <w:noProof/>
                <w:webHidden/>
              </w:rPr>
              <w:fldChar w:fldCharType="end"/>
            </w:r>
          </w:hyperlink>
        </w:p>
        <w:p w14:paraId="53D76897" w14:textId="010B98B3" w:rsidR="00F61F03" w:rsidRDefault="00AE72EB">
          <w:pPr>
            <w:pStyle w:val="TOC3"/>
            <w:tabs>
              <w:tab w:val="right" w:leader="dot" w:pos="9016"/>
            </w:tabs>
            <w:rPr>
              <w:rFonts w:eastAsiaTheme="minorEastAsia"/>
              <w:noProof/>
              <w:lang w:eastAsia="en-AU"/>
            </w:rPr>
          </w:pPr>
          <w:hyperlink w:anchor="_Toc142318762" w:history="1">
            <w:r w:rsidR="00F61F03" w:rsidRPr="005D018B">
              <w:rPr>
                <w:rStyle w:val="Hyperlink"/>
                <w:noProof/>
              </w:rPr>
              <w:t>Assessment of demonstrable performance advantage</w:t>
            </w:r>
            <w:r w:rsidR="00F61F03">
              <w:rPr>
                <w:noProof/>
                <w:webHidden/>
              </w:rPr>
              <w:tab/>
            </w:r>
            <w:r w:rsidR="00F61F03">
              <w:rPr>
                <w:noProof/>
                <w:webHidden/>
              </w:rPr>
              <w:fldChar w:fldCharType="begin"/>
            </w:r>
            <w:r w:rsidR="00F61F03">
              <w:rPr>
                <w:noProof/>
                <w:webHidden/>
              </w:rPr>
              <w:instrText xml:space="preserve"> PAGEREF _Toc142318762 \h </w:instrText>
            </w:r>
            <w:r w:rsidR="00F61F03">
              <w:rPr>
                <w:noProof/>
                <w:webHidden/>
              </w:rPr>
            </w:r>
            <w:r w:rsidR="00F61F03">
              <w:rPr>
                <w:noProof/>
                <w:webHidden/>
              </w:rPr>
              <w:fldChar w:fldCharType="separate"/>
            </w:r>
            <w:r>
              <w:rPr>
                <w:noProof/>
                <w:webHidden/>
              </w:rPr>
              <w:t>11</w:t>
            </w:r>
            <w:r w:rsidR="00F61F03">
              <w:rPr>
                <w:noProof/>
                <w:webHidden/>
              </w:rPr>
              <w:fldChar w:fldCharType="end"/>
            </w:r>
          </w:hyperlink>
        </w:p>
        <w:p w14:paraId="09D4483E" w14:textId="1DBB232C" w:rsidR="00F61F03" w:rsidRDefault="00AE72EB">
          <w:pPr>
            <w:pStyle w:val="TOC2"/>
            <w:tabs>
              <w:tab w:val="right" w:leader="dot" w:pos="9016"/>
            </w:tabs>
            <w:rPr>
              <w:rFonts w:eastAsiaTheme="minorEastAsia"/>
              <w:noProof/>
              <w:lang w:eastAsia="en-AU"/>
            </w:rPr>
          </w:pPr>
          <w:hyperlink w:anchor="_Toc142318763" w:history="1">
            <w:r w:rsidR="00F61F03" w:rsidRPr="005D018B">
              <w:rPr>
                <w:rStyle w:val="Hyperlink"/>
                <w:noProof/>
              </w:rPr>
              <w:t>Notification of outcome</w:t>
            </w:r>
            <w:r w:rsidR="00F61F03">
              <w:rPr>
                <w:noProof/>
                <w:webHidden/>
              </w:rPr>
              <w:tab/>
            </w:r>
            <w:r w:rsidR="00F61F03">
              <w:rPr>
                <w:noProof/>
                <w:webHidden/>
              </w:rPr>
              <w:fldChar w:fldCharType="begin"/>
            </w:r>
            <w:r w:rsidR="00F61F03">
              <w:rPr>
                <w:noProof/>
                <w:webHidden/>
              </w:rPr>
              <w:instrText xml:space="preserve"> PAGEREF _Toc142318763 \h </w:instrText>
            </w:r>
            <w:r w:rsidR="00F61F03">
              <w:rPr>
                <w:noProof/>
                <w:webHidden/>
              </w:rPr>
            </w:r>
            <w:r w:rsidR="00F61F03">
              <w:rPr>
                <w:noProof/>
                <w:webHidden/>
              </w:rPr>
              <w:fldChar w:fldCharType="separate"/>
            </w:r>
            <w:r>
              <w:rPr>
                <w:noProof/>
                <w:webHidden/>
              </w:rPr>
              <w:t>12</w:t>
            </w:r>
            <w:r w:rsidR="00F61F03">
              <w:rPr>
                <w:noProof/>
                <w:webHidden/>
              </w:rPr>
              <w:fldChar w:fldCharType="end"/>
            </w:r>
          </w:hyperlink>
        </w:p>
        <w:p w14:paraId="2FE42EC4" w14:textId="6C8824C8" w:rsidR="00F61F03" w:rsidRDefault="00AE72EB">
          <w:pPr>
            <w:pStyle w:val="TOC3"/>
            <w:tabs>
              <w:tab w:val="right" w:leader="dot" w:pos="9016"/>
            </w:tabs>
            <w:rPr>
              <w:rFonts w:eastAsiaTheme="minorEastAsia"/>
              <w:noProof/>
              <w:lang w:eastAsia="en-AU"/>
            </w:rPr>
          </w:pPr>
          <w:hyperlink w:anchor="_Toc142318764" w:history="1">
            <w:r w:rsidR="00F61F03" w:rsidRPr="005D018B">
              <w:rPr>
                <w:rStyle w:val="Hyperlink"/>
                <w:noProof/>
              </w:rPr>
              <w:t>Successful applications</w:t>
            </w:r>
            <w:r w:rsidR="00F61F03">
              <w:rPr>
                <w:noProof/>
                <w:webHidden/>
              </w:rPr>
              <w:tab/>
            </w:r>
            <w:r w:rsidR="00F61F03">
              <w:rPr>
                <w:noProof/>
                <w:webHidden/>
              </w:rPr>
              <w:fldChar w:fldCharType="begin"/>
            </w:r>
            <w:r w:rsidR="00F61F03">
              <w:rPr>
                <w:noProof/>
                <w:webHidden/>
              </w:rPr>
              <w:instrText xml:space="preserve"> PAGEREF _Toc142318764 \h </w:instrText>
            </w:r>
            <w:r w:rsidR="00F61F03">
              <w:rPr>
                <w:noProof/>
                <w:webHidden/>
              </w:rPr>
            </w:r>
            <w:r w:rsidR="00F61F03">
              <w:rPr>
                <w:noProof/>
                <w:webHidden/>
              </w:rPr>
              <w:fldChar w:fldCharType="separate"/>
            </w:r>
            <w:r>
              <w:rPr>
                <w:noProof/>
                <w:webHidden/>
              </w:rPr>
              <w:t>12</w:t>
            </w:r>
            <w:r w:rsidR="00F61F03">
              <w:rPr>
                <w:noProof/>
                <w:webHidden/>
              </w:rPr>
              <w:fldChar w:fldCharType="end"/>
            </w:r>
          </w:hyperlink>
        </w:p>
        <w:p w14:paraId="5FE2F08A" w14:textId="6E6468F6" w:rsidR="00F61F03" w:rsidRDefault="00AE72EB">
          <w:pPr>
            <w:pStyle w:val="TOC3"/>
            <w:tabs>
              <w:tab w:val="right" w:leader="dot" w:pos="9016"/>
            </w:tabs>
            <w:rPr>
              <w:rFonts w:eastAsiaTheme="minorEastAsia"/>
              <w:noProof/>
              <w:lang w:eastAsia="en-AU"/>
            </w:rPr>
          </w:pPr>
          <w:hyperlink w:anchor="_Toc142318765" w:history="1">
            <w:r w:rsidR="00F61F03" w:rsidRPr="005D018B">
              <w:rPr>
                <w:rStyle w:val="Hyperlink"/>
                <w:noProof/>
              </w:rPr>
              <w:t>Decision to refuse</w:t>
            </w:r>
            <w:r w:rsidR="00F61F03">
              <w:rPr>
                <w:noProof/>
                <w:webHidden/>
              </w:rPr>
              <w:tab/>
            </w:r>
            <w:r w:rsidR="00F61F03">
              <w:rPr>
                <w:noProof/>
                <w:webHidden/>
              </w:rPr>
              <w:fldChar w:fldCharType="begin"/>
            </w:r>
            <w:r w:rsidR="00F61F03">
              <w:rPr>
                <w:noProof/>
                <w:webHidden/>
              </w:rPr>
              <w:instrText xml:space="preserve"> PAGEREF _Toc142318765 \h </w:instrText>
            </w:r>
            <w:r w:rsidR="00F61F03">
              <w:rPr>
                <w:noProof/>
                <w:webHidden/>
              </w:rPr>
            </w:r>
            <w:r w:rsidR="00F61F03">
              <w:rPr>
                <w:noProof/>
                <w:webHidden/>
              </w:rPr>
              <w:fldChar w:fldCharType="separate"/>
            </w:r>
            <w:r>
              <w:rPr>
                <w:noProof/>
                <w:webHidden/>
              </w:rPr>
              <w:t>12</w:t>
            </w:r>
            <w:r w:rsidR="00F61F03">
              <w:rPr>
                <w:noProof/>
                <w:webHidden/>
              </w:rPr>
              <w:fldChar w:fldCharType="end"/>
            </w:r>
          </w:hyperlink>
        </w:p>
        <w:p w14:paraId="2032C815" w14:textId="4977BAAE" w:rsidR="00F61F03" w:rsidRDefault="00AE72EB">
          <w:pPr>
            <w:pStyle w:val="TOC2"/>
            <w:tabs>
              <w:tab w:val="right" w:leader="dot" w:pos="9016"/>
            </w:tabs>
            <w:rPr>
              <w:rFonts w:eastAsiaTheme="minorEastAsia"/>
              <w:noProof/>
              <w:lang w:eastAsia="en-AU"/>
            </w:rPr>
          </w:pPr>
          <w:hyperlink w:anchor="_Toc142318766" w:history="1">
            <w:r w:rsidR="00F61F03" w:rsidRPr="005D018B">
              <w:rPr>
                <w:rStyle w:val="Hyperlink"/>
                <w:noProof/>
              </w:rPr>
              <w:t>How we monitor your concession</w:t>
            </w:r>
            <w:r w:rsidR="00F61F03">
              <w:rPr>
                <w:noProof/>
                <w:webHidden/>
              </w:rPr>
              <w:tab/>
            </w:r>
            <w:r w:rsidR="00F61F03">
              <w:rPr>
                <w:noProof/>
                <w:webHidden/>
              </w:rPr>
              <w:fldChar w:fldCharType="begin"/>
            </w:r>
            <w:r w:rsidR="00F61F03">
              <w:rPr>
                <w:noProof/>
                <w:webHidden/>
              </w:rPr>
              <w:instrText xml:space="preserve"> PAGEREF _Toc142318766 \h </w:instrText>
            </w:r>
            <w:r w:rsidR="00F61F03">
              <w:rPr>
                <w:noProof/>
                <w:webHidden/>
              </w:rPr>
            </w:r>
            <w:r w:rsidR="00F61F03">
              <w:rPr>
                <w:noProof/>
                <w:webHidden/>
              </w:rPr>
              <w:fldChar w:fldCharType="separate"/>
            </w:r>
            <w:r>
              <w:rPr>
                <w:noProof/>
                <w:webHidden/>
              </w:rPr>
              <w:t>13</w:t>
            </w:r>
            <w:r w:rsidR="00F61F03">
              <w:rPr>
                <w:noProof/>
                <w:webHidden/>
              </w:rPr>
              <w:fldChar w:fldCharType="end"/>
            </w:r>
          </w:hyperlink>
        </w:p>
        <w:p w14:paraId="5732A153" w14:textId="171E99A2" w:rsidR="00F61F03" w:rsidRDefault="00AE72EB">
          <w:pPr>
            <w:pStyle w:val="TOC3"/>
            <w:tabs>
              <w:tab w:val="right" w:leader="dot" w:pos="9016"/>
            </w:tabs>
            <w:rPr>
              <w:rFonts w:eastAsiaTheme="minorEastAsia"/>
              <w:noProof/>
              <w:lang w:eastAsia="en-AU"/>
            </w:rPr>
          </w:pPr>
          <w:hyperlink w:anchor="_Toc142318767" w:history="1">
            <w:r w:rsidR="00F61F03" w:rsidRPr="005D018B">
              <w:rPr>
                <w:rStyle w:val="Hyperlink"/>
                <w:noProof/>
              </w:rPr>
              <w:t>Local industry capability</w:t>
            </w:r>
            <w:r w:rsidR="00F61F03">
              <w:rPr>
                <w:noProof/>
                <w:webHidden/>
              </w:rPr>
              <w:tab/>
            </w:r>
            <w:r w:rsidR="00F61F03">
              <w:rPr>
                <w:noProof/>
                <w:webHidden/>
              </w:rPr>
              <w:fldChar w:fldCharType="begin"/>
            </w:r>
            <w:r w:rsidR="00F61F03">
              <w:rPr>
                <w:noProof/>
                <w:webHidden/>
              </w:rPr>
              <w:instrText xml:space="preserve"> PAGEREF _Toc142318767 \h </w:instrText>
            </w:r>
            <w:r w:rsidR="00F61F03">
              <w:rPr>
                <w:noProof/>
                <w:webHidden/>
              </w:rPr>
            </w:r>
            <w:r w:rsidR="00F61F03">
              <w:rPr>
                <w:noProof/>
                <w:webHidden/>
              </w:rPr>
              <w:fldChar w:fldCharType="separate"/>
            </w:r>
            <w:r>
              <w:rPr>
                <w:noProof/>
                <w:webHidden/>
              </w:rPr>
              <w:t>13</w:t>
            </w:r>
            <w:r w:rsidR="00F61F03">
              <w:rPr>
                <w:noProof/>
                <w:webHidden/>
              </w:rPr>
              <w:fldChar w:fldCharType="end"/>
            </w:r>
          </w:hyperlink>
        </w:p>
        <w:p w14:paraId="4C63C2DF" w14:textId="5A65B243" w:rsidR="00F61F03" w:rsidRDefault="00AE72EB">
          <w:pPr>
            <w:pStyle w:val="TOC3"/>
            <w:tabs>
              <w:tab w:val="right" w:leader="dot" w:pos="9016"/>
            </w:tabs>
            <w:rPr>
              <w:rFonts w:eastAsiaTheme="minorEastAsia"/>
              <w:noProof/>
              <w:lang w:eastAsia="en-AU"/>
            </w:rPr>
          </w:pPr>
          <w:hyperlink w:anchor="_Toc142318768" w:history="1">
            <w:r w:rsidR="00F61F03" w:rsidRPr="005D018B">
              <w:rPr>
                <w:rStyle w:val="Hyperlink"/>
                <w:noProof/>
              </w:rPr>
              <w:t>Revocation requests</w:t>
            </w:r>
            <w:r w:rsidR="00F61F03">
              <w:rPr>
                <w:noProof/>
                <w:webHidden/>
              </w:rPr>
              <w:tab/>
            </w:r>
            <w:r w:rsidR="00F61F03">
              <w:rPr>
                <w:noProof/>
                <w:webHidden/>
              </w:rPr>
              <w:fldChar w:fldCharType="begin"/>
            </w:r>
            <w:r w:rsidR="00F61F03">
              <w:rPr>
                <w:noProof/>
                <w:webHidden/>
              </w:rPr>
              <w:instrText xml:space="preserve"> PAGEREF _Toc142318768 \h </w:instrText>
            </w:r>
            <w:r w:rsidR="00F61F03">
              <w:rPr>
                <w:noProof/>
                <w:webHidden/>
              </w:rPr>
            </w:r>
            <w:r w:rsidR="00F61F03">
              <w:rPr>
                <w:noProof/>
                <w:webHidden/>
              </w:rPr>
              <w:fldChar w:fldCharType="separate"/>
            </w:r>
            <w:r>
              <w:rPr>
                <w:noProof/>
                <w:webHidden/>
              </w:rPr>
              <w:t>13</w:t>
            </w:r>
            <w:r w:rsidR="00F61F03">
              <w:rPr>
                <w:noProof/>
                <w:webHidden/>
              </w:rPr>
              <w:fldChar w:fldCharType="end"/>
            </w:r>
          </w:hyperlink>
        </w:p>
        <w:p w14:paraId="2A37B70F" w14:textId="37CF463C" w:rsidR="00F61F03" w:rsidRDefault="00AE72EB">
          <w:pPr>
            <w:pStyle w:val="TOC2"/>
            <w:tabs>
              <w:tab w:val="right" w:leader="dot" w:pos="9016"/>
            </w:tabs>
            <w:rPr>
              <w:rFonts w:eastAsiaTheme="minorEastAsia"/>
              <w:noProof/>
              <w:lang w:eastAsia="en-AU"/>
            </w:rPr>
          </w:pPr>
          <w:hyperlink w:anchor="_Toc142318769" w:history="1">
            <w:r w:rsidR="00F61F03" w:rsidRPr="005D018B">
              <w:rPr>
                <w:rStyle w:val="Hyperlink"/>
                <w:noProof/>
              </w:rPr>
              <w:t>Probity</w:t>
            </w:r>
            <w:r w:rsidR="00F61F03">
              <w:rPr>
                <w:noProof/>
                <w:webHidden/>
              </w:rPr>
              <w:tab/>
            </w:r>
            <w:r w:rsidR="00F61F03">
              <w:rPr>
                <w:noProof/>
                <w:webHidden/>
              </w:rPr>
              <w:fldChar w:fldCharType="begin"/>
            </w:r>
            <w:r w:rsidR="00F61F03">
              <w:rPr>
                <w:noProof/>
                <w:webHidden/>
              </w:rPr>
              <w:instrText xml:space="preserve"> PAGEREF _Toc142318769 \h </w:instrText>
            </w:r>
            <w:r w:rsidR="00F61F03">
              <w:rPr>
                <w:noProof/>
                <w:webHidden/>
              </w:rPr>
            </w:r>
            <w:r w:rsidR="00F61F03">
              <w:rPr>
                <w:noProof/>
                <w:webHidden/>
              </w:rPr>
              <w:fldChar w:fldCharType="separate"/>
            </w:r>
            <w:r>
              <w:rPr>
                <w:noProof/>
                <w:webHidden/>
              </w:rPr>
              <w:t>14</w:t>
            </w:r>
            <w:r w:rsidR="00F61F03">
              <w:rPr>
                <w:noProof/>
                <w:webHidden/>
              </w:rPr>
              <w:fldChar w:fldCharType="end"/>
            </w:r>
          </w:hyperlink>
        </w:p>
        <w:p w14:paraId="36769051" w14:textId="3E625E51" w:rsidR="00F61F03" w:rsidRDefault="00AE72EB">
          <w:pPr>
            <w:pStyle w:val="TOC3"/>
            <w:tabs>
              <w:tab w:val="right" w:leader="dot" w:pos="9016"/>
            </w:tabs>
            <w:rPr>
              <w:rFonts w:eastAsiaTheme="minorEastAsia"/>
              <w:noProof/>
              <w:lang w:eastAsia="en-AU"/>
            </w:rPr>
          </w:pPr>
          <w:hyperlink w:anchor="_Toc142318770" w:history="1">
            <w:r w:rsidR="00F61F03" w:rsidRPr="005D018B">
              <w:rPr>
                <w:rStyle w:val="Hyperlink"/>
                <w:noProof/>
              </w:rPr>
              <w:t>Conflicts of interest</w:t>
            </w:r>
            <w:r w:rsidR="00F61F03">
              <w:rPr>
                <w:noProof/>
                <w:webHidden/>
              </w:rPr>
              <w:tab/>
            </w:r>
            <w:r w:rsidR="00F61F03">
              <w:rPr>
                <w:noProof/>
                <w:webHidden/>
              </w:rPr>
              <w:fldChar w:fldCharType="begin"/>
            </w:r>
            <w:r w:rsidR="00F61F03">
              <w:rPr>
                <w:noProof/>
                <w:webHidden/>
              </w:rPr>
              <w:instrText xml:space="preserve"> PAGEREF _Toc142318770 \h </w:instrText>
            </w:r>
            <w:r w:rsidR="00F61F03">
              <w:rPr>
                <w:noProof/>
                <w:webHidden/>
              </w:rPr>
            </w:r>
            <w:r w:rsidR="00F61F03">
              <w:rPr>
                <w:noProof/>
                <w:webHidden/>
              </w:rPr>
              <w:fldChar w:fldCharType="separate"/>
            </w:r>
            <w:r>
              <w:rPr>
                <w:noProof/>
                <w:webHidden/>
              </w:rPr>
              <w:t>14</w:t>
            </w:r>
            <w:r w:rsidR="00F61F03">
              <w:rPr>
                <w:noProof/>
                <w:webHidden/>
              </w:rPr>
              <w:fldChar w:fldCharType="end"/>
            </w:r>
          </w:hyperlink>
        </w:p>
        <w:p w14:paraId="7D8B5368" w14:textId="62C876FD" w:rsidR="00F61F03" w:rsidRDefault="00AE72EB">
          <w:pPr>
            <w:pStyle w:val="TOC3"/>
            <w:tabs>
              <w:tab w:val="right" w:leader="dot" w:pos="9016"/>
            </w:tabs>
            <w:rPr>
              <w:rFonts w:eastAsiaTheme="minorEastAsia"/>
              <w:noProof/>
              <w:lang w:eastAsia="en-AU"/>
            </w:rPr>
          </w:pPr>
          <w:hyperlink w:anchor="_Toc142318771" w:history="1">
            <w:r w:rsidR="00F61F03" w:rsidRPr="005D018B">
              <w:rPr>
                <w:rStyle w:val="Hyperlink"/>
                <w:noProof/>
              </w:rPr>
              <w:t>How we use your information</w:t>
            </w:r>
            <w:r w:rsidR="00F61F03">
              <w:rPr>
                <w:noProof/>
                <w:webHidden/>
              </w:rPr>
              <w:tab/>
            </w:r>
            <w:r w:rsidR="00F61F03">
              <w:rPr>
                <w:noProof/>
                <w:webHidden/>
              </w:rPr>
              <w:fldChar w:fldCharType="begin"/>
            </w:r>
            <w:r w:rsidR="00F61F03">
              <w:rPr>
                <w:noProof/>
                <w:webHidden/>
              </w:rPr>
              <w:instrText xml:space="preserve"> PAGEREF _Toc142318771 \h </w:instrText>
            </w:r>
            <w:r w:rsidR="00F61F03">
              <w:rPr>
                <w:noProof/>
                <w:webHidden/>
              </w:rPr>
            </w:r>
            <w:r w:rsidR="00F61F03">
              <w:rPr>
                <w:noProof/>
                <w:webHidden/>
              </w:rPr>
              <w:fldChar w:fldCharType="separate"/>
            </w:r>
            <w:r>
              <w:rPr>
                <w:noProof/>
                <w:webHidden/>
              </w:rPr>
              <w:t>15</w:t>
            </w:r>
            <w:r w:rsidR="00F61F03">
              <w:rPr>
                <w:noProof/>
                <w:webHidden/>
              </w:rPr>
              <w:fldChar w:fldCharType="end"/>
            </w:r>
          </w:hyperlink>
        </w:p>
        <w:p w14:paraId="650BB0C5" w14:textId="21704D7F" w:rsidR="00F61F03" w:rsidRDefault="00AE72EB">
          <w:pPr>
            <w:pStyle w:val="TOC3"/>
            <w:tabs>
              <w:tab w:val="right" w:leader="dot" w:pos="9016"/>
            </w:tabs>
            <w:rPr>
              <w:rFonts w:eastAsiaTheme="minorEastAsia"/>
              <w:noProof/>
              <w:lang w:eastAsia="en-AU"/>
            </w:rPr>
          </w:pPr>
          <w:hyperlink w:anchor="_Toc142318772" w:history="1">
            <w:r w:rsidR="00F61F03" w:rsidRPr="005D018B">
              <w:rPr>
                <w:rStyle w:val="Hyperlink"/>
                <w:noProof/>
              </w:rPr>
              <w:t>How we handle your confidential information</w:t>
            </w:r>
            <w:r w:rsidR="00F61F03">
              <w:rPr>
                <w:noProof/>
                <w:webHidden/>
              </w:rPr>
              <w:tab/>
            </w:r>
            <w:r w:rsidR="00F61F03">
              <w:rPr>
                <w:noProof/>
                <w:webHidden/>
              </w:rPr>
              <w:fldChar w:fldCharType="begin"/>
            </w:r>
            <w:r w:rsidR="00F61F03">
              <w:rPr>
                <w:noProof/>
                <w:webHidden/>
              </w:rPr>
              <w:instrText xml:space="preserve"> PAGEREF _Toc142318772 \h </w:instrText>
            </w:r>
            <w:r w:rsidR="00F61F03">
              <w:rPr>
                <w:noProof/>
                <w:webHidden/>
              </w:rPr>
            </w:r>
            <w:r w:rsidR="00F61F03">
              <w:rPr>
                <w:noProof/>
                <w:webHidden/>
              </w:rPr>
              <w:fldChar w:fldCharType="separate"/>
            </w:r>
            <w:r>
              <w:rPr>
                <w:noProof/>
                <w:webHidden/>
              </w:rPr>
              <w:t>15</w:t>
            </w:r>
            <w:r w:rsidR="00F61F03">
              <w:rPr>
                <w:noProof/>
                <w:webHidden/>
              </w:rPr>
              <w:fldChar w:fldCharType="end"/>
            </w:r>
          </w:hyperlink>
        </w:p>
        <w:p w14:paraId="0C89564D" w14:textId="4C35B162" w:rsidR="00F61F03" w:rsidRDefault="00AE72EB">
          <w:pPr>
            <w:pStyle w:val="TOC3"/>
            <w:tabs>
              <w:tab w:val="right" w:leader="dot" w:pos="9016"/>
            </w:tabs>
            <w:rPr>
              <w:rFonts w:eastAsiaTheme="minorEastAsia"/>
              <w:noProof/>
              <w:lang w:eastAsia="en-AU"/>
            </w:rPr>
          </w:pPr>
          <w:hyperlink w:anchor="_Toc142318773" w:history="1">
            <w:r w:rsidR="00F61F03" w:rsidRPr="005D018B">
              <w:rPr>
                <w:rStyle w:val="Hyperlink"/>
                <w:noProof/>
              </w:rPr>
              <w:t>When we may disclose confidential information</w:t>
            </w:r>
            <w:r w:rsidR="00F61F03">
              <w:rPr>
                <w:noProof/>
                <w:webHidden/>
              </w:rPr>
              <w:tab/>
            </w:r>
            <w:r w:rsidR="00F61F03">
              <w:rPr>
                <w:noProof/>
                <w:webHidden/>
              </w:rPr>
              <w:fldChar w:fldCharType="begin"/>
            </w:r>
            <w:r w:rsidR="00F61F03">
              <w:rPr>
                <w:noProof/>
                <w:webHidden/>
              </w:rPr>
              <w:instrText xml:space="preserve"> PAGEREF _Toc142318773 \h </w:instrText>
            </w:r>
            <w:r w:rsidR="00F61F03">
              <w:rPr>
                <w:noProof/>
                <w:webHidden/>
              </w:rPr>
            </w:r>
            <w:r w:rsidR="00F61F03">
              <w:rPr>
                <w:noProof/>
                <w:webHidden/>
              </w:rPr>
              <w:fldChar w:fldCharType="separate"/>
            </w:r>
            <w:r>
              <w:rPr>
                <w:noProof/>
                <w:webHidden/>
              </w:rPr>
              <w:t>16</w:t>
            </w:r>
            <w:r w:rsidR="00F61F03">
              <w:rPr>
                <w:noProof/>
                <w:webHidden/>
              </w:rPr>
              <w:fldChar w:fldCharType="end"/>
            </w:r>
          </w:hyperlink>
        </w:p>
        <w:p w14:paraId="0BC08E8F" w14:textId="134F3E78" w:rsidR="00F61F03" w:rsidRDefault="00AE72EB">
          <w:pPr>
            <w:pStyle w:val="TOC3"/>
            <w:tabs>
              <w:tab w:val="right" w:leader="dot" w:pos="9016"/>
            </w:tabs>
            <w:rPr>
              <w:rFonts w:eastAsiaTheme="minorEastAsia"/>
              <w:noProof/>
              <w:lang w:eastAsia="en-AU"/>
            </w:rPr>
          </w:pPr>
          <w:hyperlink w:anchor="_Toc142318774" w:history="1">
            <w:r w:rsidR="00F61F03" w:rsidRPr="005D018B">
              <w:rPr>
                <w:rStyle w:val="Hyperlink"/>
                <w:noProof/>
              </w:rPr>
              <w:t>Freedom of information</w:t>
            </w:r>
            <w:r w:rsidR="00F61F03">
              <w:rPr>
                <w:noProof/>
                <w:webHidden/>
              </w:rPr>
              <w:tab/>
            </w:r>
            <w:r w:rsidR="00F61F03">
              <w:rPr>
                <w:noProof/>
                <w:webHidden/>
              </w:rPr>
              <w:fldChar w:fldCharType="begin"/>
            </w:r>
            <w:r w:rsidR="00F61F03">
              <w:rPr>
                <w:noProof/>
                <w:webHidden/>
              </w:rPr>
              <w:instrText xml:space="preserve"> PAGEREF _Toc142318774 \h </w:instrText>
            </w:r>
            <w:r w:rsidR="00F61F03">
              <w:rPr>
                <w:noProof/>
                <w:webHidden/>
              </w:rPr>
            </w:r>
            <w:r w:rsidR="00F61F03">
              <w:rPr>
                <w:noProof/>
                <w:webHidden/>
              </w:rPr>
              <w:fldChar w:fldCharType="separate"/>
            </w:r>
            <w:r>
              <w:rPr>
                <w:noProof/>
                <w:webHidden/>
              </w:rPr>
              <w:t>16</w:t>
            </w:r>
            <w:r w:rsidR="00F61F03">
              <w:rPr>
                <w:noProof/>
                <w:webHidden/>
              </w:rPr>
              <w:fldChar w:fldCharType="end"/>
            </w:r>
          </w:hyperlink>
        </w:p>
        <w:p w14:paraId="7529BB78" w14:textId="6DDF5436" w:rsidR="00F61F03" w:rsidRDefault="00AE72EB">
          <w:pPr>
            <w:pStyle w:val="TOC3"/>
            <w:tabs>
              <w:tab w:val="right" w:leader="dot" w:pos="9016"/>
            </w:tabs>
            <w:rPr>
              <w:rFonts w:eastAsiaTheme="minorEastAsia"/>
              <w:noProof/>
              <w:lang w:eastAsia="en-AU"/>
            </w:rPr>
          </w:pPr>
          <w:hyperlink w:anchor="_Toc142318775" w:history="1">
            <w:r w:rsidR="00F61F03" w:rsidRPr="005D018B">
              <w:rPr>
                <w:rStyle w:val="Hyperlink"/>
                <w:noProof/>
              </w:rPr>
              <w:t>Enquiries and feedback</w:t>
            </w:r>
            <w:r w:rsidR="00F61F03">
              <w:rPr>
                <w:noProof/>
                <w:webHidden/>
              </w:rPr>
              <w:tab/>
            </w:r>
            <w:r w:rsidR="00F61F03">
              <w:rPr>
                <w:noProof/>
                <w:webHidden/>
              </w:rPr>
              <w:fldChar w:fldCharType="begin"/>
            </w:r>
            <w:r w:rsidR="00F61F03">
              <w:rPr>
                <w:noProof/>
                <w:webHidden/>
              </w:rPr>
              <w:instrText xml:space="preserve"> PAGEREF _Toc142318775 \h </w:instrText>
            </w:r>
            <w:r w:rsidR="00F61F03">
              <w:rPr>
                <w:noProof/>
                <w:webHidden/>
              </w:rPr>
            </w:r>
            <w:r w:rsidR="00F61F03">
              <w:rPr>
                <w:noProof/>
                <w:webHidden/>
              </w:rPr>
              <w:fldChar w:fldCharType="separate"/>
            </w:r>
            <w:r>
              <w:rPr>
                <w:noProof/>
                <w:webHidden/>
              </w:rPr>
              <w:t>16</w:t>
            </w:r>
            <w:r w:rsidR="00F61F03">
              <w:rPr>
                <w:noProof/>
                <w:webHidden/>
              </w:rPr>
              <w:fldChar w:fldCharType="end"/>
            </w:r>
          </w:hyperlink>
        </w:p>
        <w:p w14:paraId="5D09DB49" w14:textId="6171FD81" w:rsidR="00F61F03" w:rsidRDefault="00AE72EB">
          <w:pPr>
            <w:pStyle w:val="TOC2"/>
            <w:tabs>
              <w:tab w:val="right" w:leader="dot" w:pos="9016"/>
            </w:tabs>
            <w:rPr>
              <w:rFonts w:eastAsiaTheme="minorEastAsia"/>
              <w:noProof/>
              <w:lang w:eastAsia="en-AU"/>
            </w:rPr>
          </w:pPr>
          <w:hyperlink w:anchor="_Toc142318776" w:history="1">
            <w:r w:rsidR="00F61F03" w:rsidRPr="005D018B">
              <w:rPr>
                <w:rStyle w:val="Hyperlink"/>
                <w:noProof/>
              </w:rPr>
              <w:t>Glossary</w:t>
            </w:r>
            <w:r w:rsidR="00F61F03">
              <w:rPr>
                <w:noProof/>
                <w:webHidden/>
              </w:rPr>
              <w:tab/>
            </w:r>
            <w:r w:rsidR="00F61F03">
              <w:rPr>
                <w:noProof/>
                <w:webHidden/>
              </w:rPr>
              <w:fldChar w:fldCharType="begin"/>
            </w:r>
            <w:r w:rsidR="00F61F03">
              <w:rPr>
                <w:noProof/>
                <w:webHidden/>
              </w:rPr>
              <w:instrText xml:space="preserve"> PAGEREF _Toc142318776 \h </w:instrText>
            </w:r>
            <w:r w:rsidR="00F61F03">
              <w:rPr>
                <w:noProof/>
                <w:webHidden/>
              </w:rPr>
            </w:r>
            <w:r w:rsidR="00F61F03">
              <w:rPr>
                <w:noProof/>
                <w:webHidden/>
              </w:rPr>
              <w:fldChar w:fldCharType="separate"/>
            </w:r>
            <w:r>
              <w:rPr>
                <w:noProof/>
                <w:webHidden/>
              </w:rPr>
              <w:t>17</w:t>
            </w:r>
            <w:r w:rsidR="00F61F03">
              <w:rPr>
                <w:noProof/>
                <w:webHidden/>
              </w:rPr>
              <w:fldChar w:fldCharType="end"/>
            </w:r>
          </w:hyperlink>
        </w:p>
        <w:p w14:paraId="00191FEC" w14:textId="5E2E608D" w:rsidR="000F2564" w:rsidRDefault="00F61F03" w:rsidP="00B251DB">
          <w:r>
            <w:fldChar w:fldCharType="end"/>
          </w:r>
        </w:p>
      </w:sdtContent>
    </w:sdt>
    <w:p w14:paraId="5BC1B731" w14:textId="77777777" w:rsidR="003F0DC2" w:rsidRDefault="000F2564" w:rsidP="003F0DC2">
      <w:pPr>
        <w:pStyle w:val="Heading2"/>
        <w:keepNext w:val="0"/>
        <w:keepLines w:val="0"/>
        <w:tabs>
          <w:tab w:val="num" w:pos="1134"/>
          <w:tab w:val="left" w:pos="2127"/>
        </w:tabs>
        <w:spacing w:before="240" w:after="240" w:line="280" w:lineRule="atLeast"/>
        <w:ind w:left="1134" w:hanging="1134"/>
      </w:pPr>
      <w:r>
        <w:br w:type="page"/>
      </w:r>
      <w:bookmarkStart w:id="14" w:name="_Toc116479091"/>
      <w:bookmarkStart w:id="15" w:name="_Toc142318744"/>
      <w:bookmarkStart w:id="16" w:name="_Toc360616255"/>
      <w:bookmarkStart w:id="17" w:name="Aboutthisdocument"/>
      <w:r w:rsidR="003F0DC2">
        <w:lastRenderedPageBreak/>
        <w:t>About the program</w:t>
      </w:r>
      <w:bookmarkEnd w:id="14"/>
      <w:bookmarkEnd w:id="15"/>
    </w:p>
    <w:p w14:paraId="319DC79D" w14:textId="77777777" w:rsidR="003F0DC2" w:rsidRDefault="003F0DC2" w:rsidP="003F0DC2">
      <w:r>
        <w:t xml:space="preserve">The objective of this program is to improve the competitiveness of the Australian industry by helping to reduce the costs of manufacturing. The program provides duty free entry for </w:t>
      </w:r>
      <w:r w:rsidRPr="00E27D87">
        <w:t>certain inputs to</w:t>
      </w:r>
      <w:r>
        <w:t xml:space="preserve"> manufacture (CIM)</w:t>
      </w:r>
      <w:r w:rsidRPr="00E27D87">
        <w:t xml:space="preserve"> that </w:t>
      </w:r>
      <w:r>
        <w:t xml:space="preserve">have a demonstrable performance advantage than </w:t>
      </w:r>
      <w:r w:rsidRPr="00E27D87">
        <w:t>comparable goods produced in Australia.</w:t>
      </w:r>
    </w:p>
    <w:p w14:paraId="0CFFB2B2" w14:textId="77777777" w:rsidR="003F0DC2" w:rsidRPr="002C2568" w:rsidRDefault="003F0DC2" w:rsidP="003F0DC2">
      <w:r w:rsidRPr="003178B1">
        <w:t>Thes</w:t>
      </w:r>
      <w:r>
        <w:t xml:space="preserve">e guidelines are intended to serve as a guide to importers lodging applications seeking concessional entry under item 46 and item 47 of Schedule 4 to the </w:t>
      </w:r>
      <w:r w:rsidRPr="009F6453">
        <w:rPr>
          <w:i/>
        </w:rPr>
        <w:t>Customs Tariff Act 1995</w:t>
      </w:r>
      <w:r>
        <w:rPr>
          <w:i/>
        </w:rPr>
        <w:t xml:space="preserve"> </w:t>
      </w:r>
      <w:r w:rsidRPr="009F6453">
        <w:t>(Tariff Act)</w:t>
      </w:r>
      <w:r w:rsidRPr="002C2568">
        <w:t>.</w:t>
      </w:r>
    </w:p>
    <w:p w14:paraId="48771647" w14:textId="77777777" w:rsidR="003F0DC2" w:rsidRDefault="003F0DC2" w:rsidP="003F0DC2">
      <w:r>
        <w:t xml:space="preserve">Items 46 and 47 are </w:t>
      </w:r>
      <w:r>
        <w:rPr>
          <w:rFonts w:cs="Arial"/>
          <w:szCs w:val="20"/>
        </w:rPr>
        <w:t>delivered by the Department of Industry, Science and Resources (the department).</w:t>
      </w:r>
      <w:r>
        <w:t xml:space="preserve"> In addition, the review and interpretation of government policy as it relates to these by-law items is the responsibility of the department.</w:t>
      </w:r>
    </w:p>
    <w:p w14:paraId="1B9E83CD" w14:textId="77777777" w:rsidR="003F0DC2" w:rsidRDefault="003F0DC2" w:rsidP="003F0DC2">
      <w:r>
        <w:t>The collection of customs duties is the responsibility of the Department of Home Affairs (Home Affairs), including its operational arm, the Australian Border Force (ABF).</w:t>
      </w:r>
    </w:p>
    <w:p w14:paraId="2B33196E" w14:textId="77777777" w:rsidR="003F0DC2" w:rsidRPr="00CD7C63" w:rsidRDefault="003F0DC2" w:rsidP="00483EB7">
      <w:pPr>
        <w:pStyle w:val="Heading3"/>
      </w:pPr>
      <w:bookmarkStart w:id="18" w:name="_Toc116479092"/>
      <w:bookmarkStart w:id="19" w:name="_Toc142318745"/>
      <w:r>
        <w:t>Background</w:t>
      </w:r>
      <w:bookmarkEnd w:id="18"/>
      <w:bookmarkEnd w:id="19"/>
    </w:p>
    <w:p w14:paraId="62634F26" w14:textId="0958623C" w:rsidR="003F0DC2" w:rsidRPr="00355CD9" w:rsidRDefault="003F0DC2" w:rsidP="003F0DC2">
      <w:r w:rsidRPr="00355CD9">
        <w:t xml:space="preserve">Schedule 3 to the Tariff Act establishes the rate of duty to be paid on goods imported into Australia. The structure of the Tariff Act is such that some goods not made in Australia become subject to duty when they are imported. Under </w:t>
      </w:r>
      <w:r>
        <w:t>tariff concession schemes</w:t>
      </w:r>
      <w:r w:rsidRPr="00355CD9">
        <w:t xml:space="preserve">, the government may forego the collection of duty on imported goods.  </w:t>
      </w:r>
    </w:p>
    <w:p w14:paraId="16E05BDE" w14:textId="77777777" w:rsidR="003F0DC2" w:rsidRPr="00355CD9" w:rsidRDefault="003F0DC2" w:rsidP="003F0DC2">
      <w:r w:rsidRPr="00355CD9">
        <w:t>Sections 8 and 18 of the Tariff Act provide the authority for goods specified in Schedule 4 to the Tariff Act to be imported at a rate less than that set out in Schedule 3. The items contained in Schedule 4 provide the legal basis for the concessional entry of certain imported goods in prescribed circumstances.</w:t>
      </w:r>
    </w:p>
    <w:p w14:paraId="38311F2D" w14:textId="77777777" w:rsidR="003F0DC2" w:rsidRDefault="003F0DC2" w:rsidP="003F0DC2">
      <w:r w:rsidRPr="00355CD9">
        <w:t xml:space="preserve">Items 46 and 47 of Schedule 4 to the Tariff Act give effect to the government’s policy to provide duty free entry for </w:t>
      </w:r>
      <w:r w:rsidRPr="00E27D87">
        <w:t xml:space="preserve">certain inputs to production that </w:t>
      </w:r>
      <w:r>
        <w:t xml:space="preserve">have a substantial and demonstrable performance advantage </w:t>
      </w:r>
      <w:r w:rsidRPr="00E27D87">
        <w:t>to comparable goods produced in Australia.</w:t>
      </w:r>
    </w:p>
    <w:p w14:paraId="4F85DEC8" w14:textId="77777777" w:rsidR="003F0DC2" w:rsidRDefault="003F0DC2" w:rsidP="003F0DC2">
      <w:r>
        <w:t xml:space="preserve">CIM determinations are made under s 273 of the </w:t>
      </w:r>
      <w:r w:rsidRPr="00B236A9">
        <w:rPr>
          <w:i/>
        </w:rPr>
        <w:t>Customs Act 1901</w:t>
      </w:r>
      <w:r w:rsidRPr="00B236A9">
        <w:t xml:space="preserve"> (Customs Act)</w:t>
      </w:r>
      <w:r w:rsidRPr="00121D83">
        <w:t>.</w:t>
      </w:r>
      <w:r>
        <w:t xml:space="preserve"> CIM determinations allow importers of eligible goods to obtain import duty concessions in accordance with Schedule 4 to the Customs Act, in relation to goods described in items 46 and 47.</w:t>
      </w:r>
    </w:p>
    <w:p w14:paraId="5DC08BE6" w14:textId="77777777" w:rsidR="003F0DC2" w:rsidRPr="00CD7C63" w:rsidRDefault="003F0DC2" w:rsidP="00483EB7">
      <w:pPr>
        <w:pStyle w:val="Heading3"/>
      </w:pPr>
      <w:bookmarkStart w:id="20" w:name="_Toc116479093"/>
      <w:bookmarkStart w:id="21" w:name="_Toc142318746"/>
      <w:r w:rsidRPr="00CD7C63">
        <w:t>Item 46</w:t>
      </w:r>
      <w:bookmarkEnd w:id="20"/>
      <w:bookmarkEnd w:id="21"/>
    </w:p>
    <w:p w14:paraId="3EC3F050" w14:textId="77777777" w:rsidR="003F0DC2" w:rsidRPr="00355CD9" w:rsidRDefault="003F0DC2" w:rsidP="003F0DC2">
      <w:r w:rsidRPr="00355CD9">
        <w:t>Item 46 covers:</w:t>
      </w:r>
    </w:p>
    <w:p w14:paraId="7DE70D44" w14:textId="77777777" w:rsidR="003F0DC2" w:rsidRPr="00355CD9" w:rsidRDefault="003F0DC2" w:rsidP="003F0DC2">
      <w:pPr>
        <w:rPr>
          <w:i/>
        </w:rPr>
      </w:pPr>
      <w:r w:rsidRPr="00355CD9">
        <w:rPr>
          <w:i/>
        </w:rPr>
        <w:t xml:space="preserve">Raw materials and intermediate goods, as prescribed by by-law, classified under heading 5903 or within Chapter 28, 29, 32, 34, 35, 37, 38, 39 or 48 of Schedule 3 and, in the opinion of the Minister, have a substantial and demonstrable performance advantage, in the production of a specific </w:t>
      </w:r>
      <w:proofErr w:type="gramStart"/>
      <w:r w:rsidRPr="00355CD9">
        <w:rPr>
          <w:i/>
        </w:rPr>
        <w:t>end product</w:t>
      </w:r>
      <w:proofErr w:type="gramEnd"/>
      <w:r w:rsidRPr="00355CD9">
        <w:rPr>
          <w:i/>
        </w:rPr>
        <w:t>, over substitutable goods produced in Australia.</w:t>
      </w:r>
    </w:p>
    <w:p w14:paraId="23F4F299" w14:textId="77777777" w:rsidR="003F0DC2" w:rsidRPr="00355CD9" w:rsidRDefault="003F0DC2" w:rsidP="003F0DC2">
      <w:r w:rsidRPr="00355CD9">
        <w:t xml:space="preserve">The range of raw materials and intermediate goods classified under heading 5903 or within Chapter 28, 29, 32, 34, 35, 37, 38, 39 or 48 consists of chemicals, </w:t>
      </w:r>
      <w:proofErr w:type="gramStart"/>
      <w:r w:rsidRPr="00355CD9">
        <w:t>plastics</w:t>
      </w:r>
      <w:proofErr w:type="gramEnd"/>
      <w:r w:rsidRPr="00355CD9">
        <w:t xml:space="preserve"> and paper goods. </w:t>
      </w:r>
    </w:p>
    <w:p w14:paraId="070BAC08" w14:textId="77777777" w:rsidR="003F0DC2" w:rsidRDefault="003F0DC2" w:rsidP="003F0DC2">
      <w:pPr>
        <w:spacing w:after="0" w:line="240" w:lineRule="auto"/>
        <w:rPr>
          <w:rFonts w:cs="Arial"/>
          <w:bCs/>
          <w:color w:val="264F90"/>
          <w:sz w:val="24"/>
          <w:szCs w:val="32"/>
        </w:rPr>
      </w:pPr>
      <w:bookmarkStart w:id="22" w:name="_Toc116479094"/>
      <w:r>
        <w:rPr>
          <w:rFonts w:cs="Arial"/>
          <w:bCs/>
          <w:color w:val="264F90"/>
          <w:sz w:val="24"/>
          <w:szCs w:val="32"/>
        </w:rPr>
        <w:br w:type="page"/>
      </w:r>
    </w:p>
    <w:p w14:paraId="65D35737" w14:textId="77777777" w:rsidR="003F0DC2" w:rsidRPr="00CD7C63" w:rsidRDefault="003F0DC2" w:rsidP="00483EB7">
      <w:pPr>
        <w:pStyle w:val="Heading3"/>
      </w:pPr>
      <w:bookmarkStart w:id="23" w:name="_Toc142318747"/>
      <w:r w:rsidRPr="00CD7C63">
        <w:lastRenderedPageBreak/>
        <w:t>Item 47</w:t>
      </w:r>
      <w:bookmarkEnd w:id="22"/>
      <w:bookmarkEnd w:id="23"/>
    </w:p>
    <w:p w14:paraId="77C5CE8A" w14:textId="77777777" w:rsidR="003F0DC2" w:rsidRPr="00355CD9" w:rsidRDefault="003F0DC2" w:rsidP="003F0DC2">
      <w:r w:rsidRPr="00355CD9">
        <w:t>Item 47 covers:</w:t>
      </w:r>
    </w:p>
    <w:p w14:paraId="7A91841B" w14:textId="77777777" w:rsidR="003F0DC2" w:rsidRDefault="003F0DC2" w:rsidP="003F0DC2">
      <w:pPr>
        <w:rPr>
          <w:i/>
        </w:rPr>
      </w:pPr>
      <w:r w:rsidRPr="00355CD9">
        <w:rPr>
          <w:i/>
        </w:rPr>
        <w:t>Metal materials and goods, as prescribed by by-law, classified within Chapters 72 to 82 of Schedule 3 and, in the opinion of the Minister, have a substantial and demonstrable performance advantage in the packaging of food over materials and goods currently available in Australia.</w:t>
      </w:r>
    </w:p>
    <w:p w14:paraId="3B86094D" w14:textId="77777777" w:rsidR="003F0DC2" w:rsidRPr="00B236A9" w:rsidRDefault="003F0DC2" w:rsidP="00483EB7">
      <w:pPr>
        <w:pStyle w:val="Heading3"/>
      </w:pPr>
      <w:bookmarkStart w:id="24" w:name="_Toc116479095"/>
      <w:bookmarkStart w:id="25" w:name="_Toc142318748"/>
      <w:r w:rsidRPr="00B236A9">
        <w:t>Legal requirements</w:t>
      </w:r>
      <w:bookmarkEnd w:id="24"/>
      <w:bookmarkEnd w:id="25"/>
    </w:p>
    <w:p w14:paraId="201FB4CD" w14:textId="77777777" w:rsidR="003F0DC2" w:rsidRPr="00355CD9" w:rsidRDefault="003F0DC2" w:rsidP="003F0DC2">
      <w:r>
        <w:t>T</w:t>
      </w:r>
      <w:r w:rsidRPr="00355CD9">
        <w:t>here are three elements all of which must be satisfied before goods can legally enter under item 46 or item 47</w:t>
      </w:r>
      <w:r>
        <w:t>. These are</w:t>
      </w:r>
      <w:r w:rsidRPr="00355CD9">
        <w:t>:</w:t>
      </w:r>
    </w:p>
    <w:p w14:paraId="7B67F08A" w14:textId="77777777" w:rsidR="003F0DC2" w:rsidRPr="00355CD9" w:rsidRDefault="003F0DC2" w:rsidP="004C2F79">
      <w:pPr>
        <w:pStyle w:val="ListParagraph"/>
      </w:pPr>
      <w:r w:rsidRPr="00355CD9">
        <w:rPr>
          <w:iCs/>
        </w:rPr>
        <w:t xml:space="preserve">the </w:t>
      </w:r>
      <w:r>
        <w:rPr>
          <w:iCs/>
        </w:rPr>
        <w:t xml:space="preserve">imported </w:t>
      </w:r>
      <w:r w:rsidRPr="00355CD9">
        <w:rPr>
          <w:iCs/>
        </w:rPr>
        <w:t>goods must fall with</w:t>
      </w:r>
      <w:r w:rsidRPr="00355CD9">
        <w:t>in the scope of goods covered by the item</w:t>
      </w:r>
    </w:p>
    <w:p w14:paraId="5D83D6B1" w14:textId="77777777" w:rsidR="003F0DC2" w:rsidRPr="00355CD9" w:rsidRDefault="003F0DC2" w:rsidP="004C2F79">
      <w:pPr>
        <w:pStyle w:val="ListParagraph"/>
      </w:pPr>
      <w:r>
        <w:t>a</w:t>
      </w:r>
      <w:r w:rsidRPr="00355CD9">
        <w:t>n appropriate opinion must be formed by the relevant Minister or their delegate</w:t>
      </w:r>
      <w:r>
        <w:t xml:space="preserve"> that the imported </w:t>
      </w:r>
      <w:r w:rsidRPr="00821166">
        <w:rPr>
          <w:szCs w:val="24"/>
        </w:rPr>
        <w:t xml:space="preserve">goods </w:t>
      </w:r>
      <w:r>
        <w:rPr>
          <w:szCs w:val="24"/>
        </w:rPr>
        <w:t>have a</w:t>
      </w:r>
      <w:r>
        <w:t xml:space="preserve"> </w:t>
      </w:r>
      <w:r w:rsidRPr="00A96420">
        <w:t>substantial and demonstrabl</w:t>
      </w:r>
      <w:r>
        <w:t>e</w:t>
      </w:r>
      <w:r w:rsidRPr="00A96420">
        <w:t xml:space="preserve"> </w:t>
      </w:r>
      <w:r w:rsidRPr="00991437">
        <w:t xml:space="preserve">performance advantage, in the production of a specific </w:t>
      </w:r>
      <w:proofErr w:type="gramStart"/>
      <w:r w:rsidRPr="00991437">
        <w:t>end product</w:t>
      </w:r>
      <w:proofErr w:type="gramEnd"/>
      <w:r w:rsidRPr="00991437">
        <w:t>, over substitutable goods produced in Australia (for item 46) or in the packaging of food, over materials and goods currently available in Australia (for item 47)</w:t>
      </w:r>
      <w:r w:rsidRPr="00A96420" w:rsidDel="00991437">
        <w:t xml:space="preserve"> </w:t>
      </w:r>
    </w:p>
    <w:p w14:paraId="25D0282F" w14:textId="77777777" w:rsidR="003F0DC2" w:rsidRPr="00355CD9" w:rsidRDefault="003F0DC2" w:rsidP="004C2F79">
      <w:pPr>
        <w:pStyle w:val="ListParagraph"/>
      </w:pPr>
      <w:r w:rsidRPr="00355CD9">
        <w:t>a by-law or determination must be made by the Comptroller-General of Customs or their delegate pursuant to section 271 or 273, respectively, of the Customs Act.</w:t>
      </w:r>
    </w:p>
    <w:p w14:paraId="3DA24B6C" w14:textId="77777777" w:rsidR="003F0DC2" w:rsidRPr="00355CD9" w:rsidRDefault="003F0DC2" w:rsidP="003F0DC2">
      <w:r>
        <w:t>We will assess</w:t>
      </w:r>
      <w:r w:rsidRPr="00A96420">
        <w:t xml:space="preserve"> if </w:t>
      </w:r>
      <w:r w:rsidRPr="00355CD9">
        <w:t xml:space="preserve">applications for concessions under items 46 and 47 </w:t>
      </w:r>
      <w:r>
        <w:t xml:space="preserve">are </w:t>
      </w:r>
      <w:r w:rsidRPr="00355CD9">
        <w:t xml:space="preserve">eligible. The application will not be progressed to </w:t>
      </w:r>
      <w:r>
        <w:t>the</w:t>
      </w:r>
      <w:r w:rsidRPr="00355CD9">
        <w:t xml:space="preserve"> decision</w:t>
      </w:r>
      <w:r>
        <w:t>-making process</w:t>
      </w:r>
      <w:r w:rsidRPr="00355CD9">
        <w:t xml:space="preserve"> if </w:t>
      </w:r>
      <w:r>
        <w:t>it</w:t>
      </w:r>
      <w:r w:rsidRPr="00355CD9">
        <w:t xml:space="preserve"> is not eligible.</w:t>
      </w:r>
    </w:p>
    <w:p w14:paraId="1634387E" w14:textId="77777777" w:rsidR="003F0DC2" w:rsidRDefault="003F0DC2" w:rsidP="003F0DC2">
      <w:r w:rsidRPr="00355CD9">
        <w:t xml:space="preserve">For eligible applications, opinions </w:t>
      </w:r>
      <w:r>
        <w:t>will be</w:t>
      </w:r>
      <w:r w:rsidRPr="00355CD9">
        <w:t xml:space="preserve"> formed and where appropriate </w:t>
      </w:r>
      <w:r>
        <w:t>d</w:t>
      </w:r>
      <w:r w:rsidRPr="00355CD9">
        <w:t xml:space="preserve">eterminations </w:t>
      </w:r>
      <w:r>
        <w:t>will be</w:t>
      </w:r>
      <w:r w:rsidRPr="00355CD9">
        <w:t xml:space="preserve"> made by officers within the department who have been delegated with those functions and powers by the</w:t>
      </w:r>
      <w:r>
        <w:t xml:space="preserve"> then</w:t>
      </w:r>
      <w:r w:rsidRPr="00355CD9">
        <w:t xml:space="preserve"> Minister</w:t>
      </w:r>
      <w:r>
        <w:t xml:space="preserve"> for Immigration and Border Protection</w:t>
      </w:r>
      <w:r w:rsidRPr="004763F7">
        <w:rPr>
          <w:szCs w:val="24"/>
          <w:vertAlign w:val="superscript"/>
        </w:rPr>
        <w:footnoteReference w:id="1"/>
      </w:r>
      <w:r>
        <w:t xml:space="preserve"> </w:t>
      </w:r>
      <w:r w:rsidRPr="00355CD9">
        <w:t>and the Comptroller-General of Customs</w:t>
      </w:r>
      <w:r w:rsidRPr="008801D9">
        <w:rPr>
          <w:szCs w:val="24"/>
          <w:vertAlign w:val="superscript"/>
        </w:rPr>
        <w:footnoteReference w:id="2"/>
      </w:r>
      <w:r w:rsidRPr="00355CD9">
        <w:t>, respectively.</w:t>
      </w:r>
    </w:p>
    <w:p w14:paraId="6C67ED79" w14:textId="77777777" w:rsidR="003F0DC2" w:rsidRDefault="003F0DC2" w:rsidP="003F0DC2">
      <w:pPr>
        <w:pStyle w:val="Heading2"/>
        <w:keepNext w:val="0"/>
        <w:keepLines w:val="0"/>
        <w:tabs>
          <w:tab w:val="num" w:pos="1134"/>
          <w:tab w:val="left" w:pos="2127"/>
        </w:tabs>
        <w:spacing w:before="240" w:after="240" w:line="280" w:lineRule="atLeast"/>
        <w:ind w:left="1134" w:hanging="1134"/>
      </w:pPr>
      <w:bookmarkStart w:id="26" w:name="CursorPositionBM"/>
      <w:bookmarkStart w:id="27" w:name="_Toc116479096"/>
      <w:bookmarkStart w:id="28" w:name="_Toc142318749"/>
      <w:bookmarkEnd w:id="16"/>
      <w:bookmarkEnd w:id="17"/>
      <w:bookmarkEnd w:id="26"/>
      <w:r>
        <w:t>Concessional amount and duration</w:t>
      </w:r>
      <w:bookmarkEnd w:id="27"/>
      <w:bookmarkEnd w:id="28"/>
    </w:p>
    <w:p w14:paraId="6A0E2188" w14:textId="77777777" w:rsidR="003F0DC2" w:rsidRDefault="003F0DC2" w:rsidP="003F0DC2">
      <w:r>
        <w:t>The concession is duty free entry of goods. The concessional period is indefinite until revoked or if the relevant determination ceases to have effect.</w:t>
      </w:r>
    </w:p>
    <w:p w14:paraId="32F08302" w14:textId="77777777" w:rsidR="00ED6472" w:rsidRDefault="00ED6472">
      <w:pPr>
        <w:rPr>
          <w:rFonts w:asciiTheme="majorHAnsi" w:eastAsiaTheme="majorEastAsia" w:hAnsiTheme="majorHAnsi" w:cstheme="majorBidi"/>
          <w:color w:val="1B9590" w:themeColor="accent3"/>
          <w:sz w:val="40"/>
          <w:szCs w:val="48"/>
        </w:rPr>
      </w:pPr>
      <w:bookmarkStart w:id="29" w:name="_Toc116479097"/>
      <w:r>
        <w:br w:type="page"/>
      </w:r>
    </w:p>
    <w:p w14:paraId="3B2951DF" w14:textId="293D624A" w:rsidR="003F0DC2" w:rsidRDefault="003F0DC2" w:rsidP="003F0DC2">
      <w:pPr>
        <w:pStyle w:val="Heading2"/>
        <w:keepNext w:val="0"/>
        <w:keepLines w:val="0"/>
        <w:tabs>
          <w:tab w:val="num" w:pos="1134"/>
          <w:tab w:val="left" w:pos="2127"/>
        </w:tabs>
        <w:spacing w:before="240" w:after="240" w:line="280" w:lineRule="atLeast"/>
        <w:ind w:left="1134" w:hanging="1134"/>
      </w:pPr>
      <w:bookmarkStart w:id="30" w:name="_Toc142318750"/>
      <w:r>
        <w:lastRenderedPageBreak/>
        <w:t>Eligibility criteria</w:t>
      </w:r>
      <w:bookmarkEnd w:id="29"/>
      <w:bookmarkEnd w:id="30"/>
    </w:p>
    <w:p w14:paraId="3B36AE54" w14:textId="77777777" w:rsidR="003F0DC2" w:rsidRPr="00355CD9" w:rsidRDefault="003F0DC2" w:rsidP="003F0DC2">
      <w:r>
        <w:t>To</w:t>
      </w:r>
      <w:r w:rsidRPr="00355CD9">
        <w:t xml:space="preserve"> be eligible for a determination under section 273 of the Customs Act, applicants will be required to demonstrate that: </w:t>
      </w:r>
    </w:p>
    <w:p w14:paraId="3BCAAFF2" w14:textId="77777777" w:rsidR="003F0DC2" w:rsidRPr="00355CD9" w:rsidRDefault="003F0DC2" w:rsidP="004C2F79">
      <w:pPr>
        <w:pStyle w:val="ListParagraph"/>
      </w:pPr>
      <w:r w:rsidRPr="00355CD9">
        <w:t xml:space="preserve">the </w:t>
      </w:r>
      <w:r w:rsidRPr="00B236A9">
        <w:rPr>
          <w:szCs w:val="24"/>
        </w:rPr>
        <w:t>relevant item in Schedule 4 to the Tariff Act</w:t>
      </w:r>
      <w:r w:rsidRPr="00355CD9">
        <w:t xml:space="preserve"> </w:t>
      </w:r>
      <w:proofErr w:type="gramStart"/>
      <w:r w:rsidRPr="00355CD9">
        <w:t>is capable of applying</w:t>
      </w:r>
      <w:proofErr w:type="gramEnd"/>
      <w:r w:rsidRPr="00355CD9">
        <w:t xml:space="preserve"> to the goods, and </w:t>
      </w:r>
    </w:p>
    <w:p w14:paraId="69CCB22D" w14:textId="77777777" w:rsidR="003F0DC2" w:rsidRPr="00355CD9" w:rsidRDefault="003F0DC2" w:rsidP="004C2F79">
      <w:pPr>
        <w:pStyle w:val="ListParagraph"/>
      </w:pPr>
      <w:r w:rsidRPr="00355CD9">
        <w:t>the granting of a concession is consistent with government policy.</w:t>
      </w:r>
    </w:p>
    <w:p w14:paraId="6CDC4B53" w14:textId="77777777" w:rsidR="003F0DC2" w:rsidRDefault="003F0DC2" w:rsidP="003F0DC2">
      <w:r w:rsidRPr="00355CD9">
        <w:t xml:space="preserve">All applications for concessional entry under item 46 or item 47 will be assessed against the government’s industry policy objectives as determined by the government from time to time. </w:t>
      </w:r>
      <w:r w:rsidRPr="005B3B37">
        <w:t>The Minister for Industry</w:t>
      </w:r>
      <w:r>
        <w:t>,</w:t>
      </w:r>
      <w:r w:rsidRPr="005B3B37">
        <w:t xml:space="preserve"> Science</w:t>
      </w:r>
      <w:r>
        <w:t xml:space="preserve"> and Technology</w:t>
      </w:r>
      <w:r w:rsidRPr="005B3B37">
        <w:t xml:space="preserve"> is the Minister responsible for the policy guidelines for these items. </w:t>
      </w:r>
      <w:r>
        <w:t>The department is responsible for administering concessional entry under these items as well as policy development and advice.</w:t>
      </w:r>
    </w:p>
    <w:p w14:paraId="5A42AD55" w14:textId="30A02340" w:rsidR="003F0DC2" w:rsidRDefault="003F0DC2" w:rsidP="003F0DC2">
      <w:r>
        <w:t xml:space="preserve">We will reject an application where </w:t>
      </w:r>
      <w:r w:rsidRPr="00B236A9">
        <w:t>no Australian manufacturer</w:t>
      </w:r>
      <w:r>
        <w:t xml:space="preserve"> of a comparable good is nominated for comparison purposes. Such cases would not be referred to the Minister’s delegate for opinion.</w:t>
      </w:r>
    </w:p>
    <w:p w14:paraId="4B006B39" w14:textId="77777777" w:rsidR="003F0DC2" w:rsidRDefault="003F0DC2" w:rsidP="003F0DC2">
      <w:r>
        <w:t xml:space="preserve">If the imported goods are covered by </w:t>
      </w:r>
      <w:r w:rsidRPr="00B236A9">
        <w:t xml:space="preserve">a valid </w:t>
      </w:r>
      <w:r>
        <w:t>Tariff Concession Order (</w:t>
      </w:r>
      <w:r w:rsidRPr="00B236A9">
        <w:t>TCO</w:t>
      </w:r>
      <w:r>
        <w:t xml:space="preserve">) they will not be eligible for a CIM concession. </w:t>
      </w:r>
    </w:p>
    <w:p w14:paraId="6A1E3F46" w14:textId="77777777" w:rsidR="003F0DC2" w:rsidRPr="00CD7C63" w:rsidRDefault="003F0DC2" w:rsidP="00483EB7">
      <w:pPr>
        <w:pStyle w:val="Heading3"/>
      </w:pPr>
      <w:bookmarkStart w:id="31" w:name="_Toc116479098"/>
      <w:bookmarkStart w:id="32" w:name="_Toc142318751"/>
      <w:r w:rsidRPr="00CD7C63">
        <w:t xml:space="preserve">Specific criteria </w:t>
      </w:r>
      <w:r>
        <w:t xml:space="preserve">and additional information </w:t>
      </w:r>
      <w:r w:rsidRPr="00CD7C63">
        <w:t>for item 46</w:t>
      </w:r>
      <w:bookmarkEnd w:id="31"/>
      <w:bookmarkEnd w:id="32"/>
    </w:p>
    <w:p w14:paraId="256E4AE8" w14:textId="77777777" w:rsidR="003F0DC2" w:rsidRPr="00355CD9" w:rsidRDefault="003F0DC2" w:rsidP="003F0DC2">
      <w:r w:rsidRPr="00355CD9">
        <w:t>Item</w:t>
      </w:r>
      <w:r w:rsidRPr="00355CD9">
        <w:rPr>
          <w:i/>
        </w:rPr>
        <w:t xml:space="preserve"> </w:t>
      </w:r>
      <w:r w:rsidRPr="00355CD9">
        <w:t>46</w:t>
      </w:r>
      <w:r w:rsidRPr="00355CD9">
        <w:rPr>
          <w:i/>
        </w:rPr>
        <w:t xml:space="preserve"> </w:t>
      </w:r>
      <w:r w:rsidRPr="00355CD9">
        <w:t>was introduced by the government to allow the concessional entry of a range of raw materials and intermediate goods (consisting of chemicals, plastics and paper used in the production of certain products) where, in the Minister</w:t>
      </w:r>
      <w:r>
        <w:t xml:space="preserve">’s </w:t>
      </w:r>
      <w:r w:rsidRPr="00355CD9">
        <w:t xml:space="preserve">opinion, the imported raw material or intermediate goods offer a substantial and demonstrable performance advantage in the production of a specific </w:t>
      </w:r>
      <w:proofErr w:type="gramStart"/>
      <w:r w:rsidRPr="00355CD9">
        <w:t>end product</w:t>
      </w:r>
      <w:proofErr w:type="gramEnd"/>
      <w:r w:rsidRPr="00355CD9">
        <w:t xml:space="preserve"> over substitutable goods produced in Australia.</w:t>
      </w:r>
    </w:p>
    <w:p w14:paraId="133C5E08" w14:textId="77777777" w:rsidR="003F0DC2" w:rsidRPr="00355CD9" w:rsidRDefault="003F0DC2" w:rsidP="003F0DC2">
      <w:r w:rsidRPr="00355CD9">
        <w:t>To meet the legal and policy requirements of item</w:t>
      </w:r>
      <w:r w:rsidRPr="00355CD9">
        <w:rPr>
          <w:i/>
        </w:rPr>
        <w:t xml:space="preserve"> </w:t>
      </w:r>
      <w:r w:rsidRPr="00355CD9">
        <w:t xml:space="preserve">46, applicants must demonstrate that the goods to be imported: </w:t>
      </w:r>
    </w:p>
    <w:p w14:paraId="0DF011C8" w14:textId="77777777" w:rsidR="003F0DC2" w:rsidRPr="004C2F79" w:rsidRDefault="003F0DC2" w:rsidP="004C2F79">
      <w:pPr>
        <w:pStyle w:val="ListParagraph"/>
      </w:pPr>
      <w:r w:rsidRPr="004C2F79">
        <w:t>are inputs to a manufacturing process undertaken in Australia</w:t>
      </w:r>
    </w:p>
    <w:p w14:paraId="4DE6D3F6" w14:textId="77777777" w:rsidR="003F0DC2" w:rsidRPr="004C2F79" w:rsidRDefault="003F0DC2" w:rsidP="004C2F79">
      <w:pPr>
        <w:pStyle w:val="ListParagraph"/>
      </w:pPr>
      <w:r w:rsidRPr="004C2F79">
        <w:t xml:space="preserve">are raw materials or intermediate goods </w:t>
      </w:r>
    </w:p>
    <w:p w14:paraId="2B5E67F3" w14:textId="77777777" w:rsidR="003F0DC2" w:rsidRPr="004C2F79" w:rsidRDefault="003F0DC2" w:rsidP="004C2F79">
      <w:pPr>
        <w:pStyle w:val="ListParagraph"/>
      </w:pPr>
      <w:r w:rsidRPr="004C2F79">
        <w:t xml:space="preserve">offer a substantial and demonstrable performance advantage in producing a specific </w:t>
      </w:r>
      <w:proofErr w:type="gramStart"/>
      <w:r w:rsidRPr="004C2F79">
        <w:t>end product</w:t>
      </w:r>
      <w:proofErr w:type="gramEnd"/>
      <w:r w:rsidRPr="004C2F79">
        <w:t xml:space="preserve"> over substitutable goods produced in Australia, and</w:t>
      </w:r>
    </w:p>
    <w:p w14:paraId="5FC6981D" w14:textId="77777777" w:rsidR="003F0DC2" w:rsidRPr="004C2F79" w:rsidRDefault="003F0DC2" w:rsidP="004C2F79">
      <w:pPr>
        <w:pStyle w:val="ListParagraph"/>
      </w:pPr>
      <w:r w:rsidRPr="004C2F79">
        <w:t>are classified to heading 5903 or within a chapter specified in item 46.</w:t>
      </w:r>
    </w:p>
    <w:p w14:paraId="60C66B46" w14:textId="77777777" w:rsidR="003F0DC2" w:rsidRPr="00355CD9" w:rsidRDefault="003F0DC2" w:rsidP="003F0DC2">
      <w:r w:rsidRPr="00355CD9">
        <w:t>In accordance with the terms of</w:t>
      </w:r>
      <w:r w:rsidRPr="00355CD9">
        <w:rPr>
          <w:i/>
        </w:rPr>
        <w:t xml:space="preserve"> </w:t>
      </w:r>
      <w:r w:rsidRPr="00355CD9">
        <w:t xml:space="preserve">item 46 the Minister must form the opinion that the imported goods have a substantial and demonstrable performance advantage in the production of a specific </w:t>
      </w:r>
      <w:proofErr w:type="gramStart"/>
      <w:r w:rsidRPr="00355CD9">
        <w:t>end product</w:t>
      </w:r>
      <w:proofErr w:type="gramEnd"/>
      <w:r w:rsidRPr="00355CD9">
        <w:t xml:space="preserve"> over substitutable goods produced in Australia. </w:t>
      </w:r>
    </w:p>
    <w:p w14:paraId="2D40EAB0" w14:textId="77777777" w:rsidR="00ED6472" w:rsidRDefault="00ED6472">
      <w:pPr>
        <w:rPr>
          <w:rFonts w:cs="Arial"/>
          <w:bCs/>
          <w:color w:val="264F90"/>
          <w:sz w:val="24"/>
          <w:szCs w:val="32"/>
        </w:rPr>
      </w:pPr>
      <w:bookmarkStart w:id="33" w:name="_Toc116479099"/>
      <w:r>
        <w:rPr>
          <w:rFonts w:cs="Arial"/>
          <w:bCs/>
          <w:color w:val="264F90"/>
          <w:sz w:val="24"/>
          <w:szCs w:val="32"/>
        </w:rPr>
        <w:br w:type="page"/>
      </w:r>
    </w:p>
    <w:p w14:paraId="370E34FF" w14:textId="4FDEB134" w:rsidR="003F0DC2" w:rsidRPr="00CD7C63" w:rsidRDefault="003F0DC2" w:rsidP="00483EB7">
      <w:pPr>
        <w:pStyle w:val="Heading3"/>
      </w:pPr>
      <w:bookmarkStart w:id="34" w:name="_Toc142318752"/>
      <w:r w:rsidRPr="00CD7C63">
        <w:lastRenderedPageBreak/>
        <w:t>Specific criteria</w:t>
      </w:r>
      <w:r>
        <w:t xml:space="preserve"> and additional information</w:t>
      </w:r>
      <w:r w:rsidRPr="00CD7C63">
        <w:t xml:space="preserve"> for item 47</w:t>
      </w:r>
      <w:bookmarkEnd w:id="33"/>
      <w:bookmarkEnd w:id="34"/>
    </w:p>
    <w:p w14:paraId="3713E8F0" w14:textId="77777777" w:rsidR="003F0DC2" w:rsidRPr="00355CD9" w:rsidRDefault="003F0DC2" w:rsidP="003F0DC2">
      <w:r w:rsidRPr="00355CD9">
        <w:t>Item 47 was introduced by the government to allow the concessional entry of metal materials and goods for use in food packaging, where, in the Minister’s opinion, the imported metal materials and goods have a substantial and demonstrable performance advantage in the packaging of food over similar materials and goods currently available in Australia.</w:t>
      </w:r>
    </w:p>
    <w:p w14:paraId="11DC11E9" w14:textId="77777777" w:rsidR="003F0DC2" w:rsidRPr="00355CD9" w:rsidRDefault="003F0DC2" w:rsidP="003F0DC2">
      <w:r w:rsidRPr="00355CD9">
        <w:t>The intent of the item is to enable the Australian food processing industry to improve its international competitiveness and enhance export growth.</w:t>
      </w:r>
    </w:p>
    <w:p w14:paraId="42A7DF80" w14:textId="77777777" w:rsidR="003F0DC2" w:rsidRPr="00355CD9" w:rsidRDefault="003F0DC2" w:rsidP="003F0DC2">
      <w:r w:rsidRPr="00355CD9">
        <w:t xml:space="preserve">To meet the legal and policy requirements of item 47 applicants must demonstrate that the goods to be imported: </w:t>
      </w:r>
    </w:p>
    <w:p w14:paraId="3D3612C2" w14:textId="77777777" w:rsidR="003F0DC2" w:rsidRPr="004C2F79" w:rsidRDefault="003F0DC2" w:rsidP="004C2F79">
      <w:pPr>
        <w:pStyle w:val="ListParagraph"/>
      </w:pPr>
      <w:r w:rsidRPr="004C2F79">
        <w:t xml:space="preserve">are metal materials or metal goods </w:t>
      </w:r>
    </w:p>
    <w:p w14:paraId="5E7A6D79" w14:textId="77777777" w:rsidR="003F0DC2" w:rsidRPr="004C2F79" w:rsidRDefault="003F0DC2" w:rsidP="004C2F79">
      <w:pPr>
        <w:pStyle w:val="ListParagraph"/>
      </w:pPr>
      <w:r w:rsidRPr="004C2F79">
        <w:t>are classified within chapters 72 to 82 of Schedule 3 to the Tariff Act, and</w:t>
      </w:r>
    </w:p>
    <w:p w14:paraId="19C6A25C" w14:textId="77777777" w:rsidR="003F0DC2" w:rsidRPr="004C2F79" w:rsidRDefault="003F0DC2" w:rsidP="004C2F79">
      <w:pPr>
        <w:pStyle w:val="ListParagraph"/>
      </w:pPr>
      <w:r w:rsidRPr="004C2F79">
        <w:t>offer a substantial and demonstrable performance advantage in the packaging of food over materials and goods currently available in Australia.</w:t>
      </w:r>
    </w:p>
    <w:p w14:paraId="744F705F" w14:textId="77777777" w:rsidR="003F0DC2" w:rsidRDefault="003F0DC2" w:rsidP="003F0DC2">
      <w:r w:rsidRPr="00355CD9">
        <w:t>In accordance with the terms of item 47, the Minister</w:t>
      </w:r>
      <w:r>
        <w:t xml:space="preserve"> </w:t>
      </w:r>
      <w:r w:rsidRPr="00355CD9">
        <w:t xml:space="preserve">must form the opinion that the imported metal materials and goods have a substantial and demonstrable performance advantage in the packaging of food over similar materials and goods currently available in Australia.  </w:t>
      </w:r>
    </w:p>
    <w:p w14:paraId="04663870" w14:textId="77777777" w:rsidR="003F0DC2" w:rsidRDefault="003F0DC2" w:rsidP="003F0DC2">
      <w:pPr>
        <w:pStyle w:val="Heading2"/>
        <w:keepNext w:val="0"/>
        <w:keepLines w:val="0"/>
        <w:tabs>
          <w:tab w:val="num" w:pos="1134"/>
          <w:tab w:val="left" w:pos="2127"/>
        </w:tabs>
        <w:spacing w:before="240" w:after="240" w:line="280" w:lineRule="atLeast"/>
        <w:ind w:left="1134" w:hanging="1134"/>
      </w:pPr>
      <w:bookmarkStart w:id="35" w:name="_Toc116479100"/>
      <w:bookmarkStart w:id="36" w:name="_Toc142318753"/>
      <w:r>
        <w:t>How to apply</w:t>
      </w:r>
      <w:bookmarkEnd w:id="35"/>
      <w:bookmarkEnd w:id="36"/>
    </w:p>
    <w:p w14:paraId="608FE2C6" w14:textId="77777777" w:rsidR="003F0DC2" w:rsidRDefault="003F0DC2" w:rsidP="003F0DC2">
      <w:pPr>
        <w:rPr>
          <w:iCs/>
        </w:rPr>
      </w:pPr>
      <w:r w:rsidRPr="00355CD9">
        <w:t xml:space="preserve">Applications for concessions under items 46 and 47 should be made by, or on behalf of, an end user of the </w:t>
      </w:r>
      <w:proofErr w:type="gramStart"/>
      <w:r w:rsidRPr="00355CD9">
        <w:t>particular materials</w:t>
      </w:r>
      <w:proofErr w:type="gramEnd"/>
      <w:r w:rsidRPr="00355CD9">
        <w:t xml:space="preserve"> or goods.</w:t>
      </w:r>
    </w:p>
    <w:p w14:paraId="0AFBA7B7" w14:textId="77777777" w:rsidR="003F0DC2" w:rsidRDefault="003F0DC2" w:rsidP="003F0DC2">
      <w:pPr>
        <w:rPr>
          <w:iCs/>
        </w:rPr>
      </w:pPr>
      <w:r w:rsidRPr="000102FD">
        <w:rPr>
          <w:iCs/>
        </w:rPr>
        <w:t xml:space="preserve">Before applying you should read and </w:t>
      </w:r>
      <w:r>
        <w:rPr>
          <w:iCs/>
        </w:rPr>
        <w:t>understand these guidelines.</w:t>
      </w:r>
      <w:r w:rsidRPr="000102FD">
        <w:rPr>
          <w:iCs/>
        </w:rPr>
        <w:t xml:space="preserve"> Applicants should read all eligibility </w:t>
      </w:r>
      <w:r w:rsidRPr="001961CA">
        <w:rPr>
          <w:iCs/>
        </w:rPr>
        <w:t xml:space="preserve">criteria </w:t>
      </w:r>
      <w:r w:rsidRPr="000102FD">
        <w:rPr>
          <w:iCs/>
        </w:rPr>
        <w:t xml:space="preserve">and </w:t>
      </w:r>
      <w:r>
        <w:rPr>
          <w:iCs/>
        </w:rPr>
        <w:t>the</w:t>
      </w:r>
      <w:r w:rsidRPr="00F82369">
        <w:rPr>
          <w:iCs/>
        </w:rPr>
        <w:t xml:space="preserve"> </w:t>
      </w:r>
      <w:r w:rsidRPr="001961CA">
        <w:t xml:space="preserve">assessment </w:t>
      </w:r>
      <w:r w:rsidRPr="001961CA">
        <w:rPr>
          <w:iCs/>
        </w:rPr>
        <w:t>process</w:t>
      </w:r>
      <w:r w:rsidRPr="000102FD">
        <w:rPr>
          <w:iCs/>
        </w:rPr>
        <w:t xml:space="preserve"> closely and attach detailed evidence that supports the </w:t>
      </w:r>
      <w:r>
        <w:rPr>
          <w:iCs/>
        </w:rPr>
        <w:t>application</w:t>
      </w:r>
      <w:r w:rsidRPr="000102FD">
        <w:rPr>
          <w:iCs/>
        </w:rPr>
        <w:t>.</w:t>
      </w:r>
    </w:p>
    <w:p w14:paraId="735DCC87" w14:textId="77777777" w:rsidR="003F0DC2" w:rsidRDefault="003F0DC2" w:rsidP="003F0DC2">
      <w:r>
        <w:t>To apply, you must:</w:t>
      </w:r>
    </w:p>
    <w:p w14:paraId="707C47F5" w14:textId="77777777" w:rsidR="003F0DC2" w:rsidRPr="00355CD9" w:rsidRDefault="003F0DC2" w:rsidP="004C2F79">
      <w:pPr>
        <w:pStyle w:val="ListParagraph"/>
      </w:pPr>
      <w:r w:rsidRPr="00220D3A">
        <w:rPr>
          <w:iCs/>
        </w:rPr>
        <w:t>c</w:t>
      </w:r>
      <w:r w:rsidRPr="00355CD9">
        <w:t>omplete</w:t>
      </w:r>
      <w:r>
        <w:t xml:space="preserve"> an</w:t>
      </w:r>
      <w:r w:rsidRPr="00355CD9">
        <w:t xml:space="preserve"> application on the approved form</w:t>
      </w:r>
    </w:p>
    <w:p w14:paraId="6AE17804" w14:textId="49DDBF8E" w:rsidR="003F0DC2" w:rsidRPr="00355CD9" w:rsidRDefault="003F0DC2" w:rsidP="004C2F79">
      <w:pPr>
        <w:pStyle w:val="ListParagraph"/>
      </w:pPr>
      <w:r>
        <w:t xml:space="preserve">provide </w:t>
      </w:r>
      <w:r w:rsidRPr="00355CD9">
        <w:t>a TCO rejection document OR email engagement with local manufacturers with confirmation they would object to a TCO. (This engagement</w:t>
      </w:r>
      <w:r>
        <w:t>/consultation process</w:t>
      </w:r>
      <w:r w:rsidRPr="00355CD9">
        <w:t xml:space="preserve"> achieves the same result as a TCO application and refusal process.)</w:t>
      </w:r>
    </w:p>
    <w:p w14:paraId="66C60E96" w14:textId="77777777" w:rsidR="003F0DC2" w:rsidRPr="00355CD9" w:rsidRDefault="003F0DC2" w:rsidP="004C2F79">
      <w:pPr>
        <w:pStyle w:val="ListParagraph"/>
      </w:pPr>
      <w:r>
        <w:t xml:space="preserve">include </w:t>
      </w:r>
      <w:r w:rsidRPr="00355CD9">
        <w:t xml:space="preserve">email engagement with local manufacturers confirming they would not object to a CIM </w:t>
      </w:r>
      <w:r>
        <w:t>d</w:t>
      </w:r>
      <w:r w:rsidRPr="00355CD9">
        <w:t>etermination for the specific end use specified in the application form</w:t>
      </w:r>
    </w:p>
    <w:p w14:paraId="572A884D" w14:textId="77777777" w:rsidR="003F0DC2" w:rsidRDefault="003F0DC2" w:rsidP="004C2F79">
      <w:pPr>
        <w:pStyle w:val="ListParagraph"/>
      </w:pPr>
      <w:r>
        <w:t xml:space="preserve">provide </w:t>
      </w:r>
      <w:r w:rsidRPr="00355CD9">
        <w:t xml:space="preserve">a technical report outlining the demonstrable performance advantage the imported material has over the local material when manufactured into the specific end use. </w:t>
      </w:r>
    </w:p>
    <w:p w14:paraId="15BBDCD3" w14:textId="77777777" w:rsidR="003F0DC2" w:rsidRPr="008E2B5A" w:rsidRDefault="003F0DC2" w:rsidP="003F0DC2">
      <w:pPr>
        <w:rPr>
          <w:iCs/>
          <w:szCs w:val="24"/>
        </w:rPr>
      </w:pPr>
      <w:r w:rsidRPr="008E2B5A">
        <w:rPr>
          <w:iCs/>
          <w:szCs w:val="24"/>
        </w:rPr>
        <w:t xml:space="preserve">You are responsible for making sure your application is complete and accurate. Giving false or misleading information is a serious offence under the </w:t>
      </w:r>
      <w:r w:rsidRPr="008E2B5A">
        <w:rPr>
          <w:i/>
          <w:iCs/>
          <w:szCs w:val="24"/>
        </w:rPr>
        <w:t>Criminal Code Act 1995</w:t>
      </w:r>
      <w:r w:rsidRPr="008E2B5A">
        <w:rPr>
          <w:iCs/>
          <w:szCs w:val="24"/>
        </w:rPr>
        <w:t xml:space="preserve"> (</w:t>
      </w:r>
      <w:proofErr w:type="spellStart"/>
      <w:r w:rsidRPr="008E2B5A">
        <w:rPr>
          <w:iCs/>
          <w:szCs w:val="24"/>
        </w:rPr>
        <w:t>Cth</w:t>
      </w:r>
      <w:proofErr w:type="spellEnd"/>
      <w:r w:rsidRPr="008E2B5A">
        <w:rPr>
          <w:iCs/>
          <w:szCs w:val="24"/>
        </w:rPr>
        <w:t xml:space="preserve">). If we consider that you have provided false or misleading </w:t>
      </w:r>
      <w:proofErr w:type="gramStart"/>
      <w:r w:rsidRPr="008E2B5A">
        <w:rPr>
          <w:iCs/>
          <w:szCs w:val="24"/>
        </w:rPr>
        <w:t>information</w:t>
      </w:r>
      <w:proofErr w:type="gramEnd"/>
      <w:r w:rsidRPr="008E2B5A">
        <w:rPr>
          <w:iCs/>
          <w:szCs w:val="24"/>
        </w:rPr>
        <w:t xml:space="preserve"> we may not progress your application. If you find an error in your application after submitting it, you should call us immediately on 13 28 46.</w:t>
      </w:r>
    </w:p>
    <w:p w14:paraId="6FBB19BD" w14:textId="31E6FD56" w:rsidR="00483EB7" w:rsidRDefault="003F0DC2" w:rsidP="003F0DC2">
      <w:pPr>
        <w:rPr>
          <w:iCs/>
          <w:szCs w:val="24"/>
        </w:rPr>
      </w:pPr>
      <w:r w:rsidRPr="008E2B5A">
        <w:rPr>
          <w:iCs/>
          <w:szCs w:val="24"/>
        </w:rPr>
        <w:t xml:space="preserve">After submitting your application, we </w:t>
      </w:r>
      <w:r>
        <w:rPr>
          <w:iCs/>
          <w:szCs w:val="24"/>
        </w:rPr>
        <w:t>may</w:t>
      </w:r>
      <w:r w:rsidRPr="008E2B5A">
        <w:rPr>
          <w:iCs/>
          <w:szCs w:val="24"/>
        </w:rPr>
        <w:t xml:space="preserve"> contact you for clarification if we find an error or any missing information, including evidence that</w:t>
      </w:r>
      <w:r>
        <w:rPr>
          <w:iCs/>
          <w:szCs w:val="24"/>
        </w:rPr>
        <w:t xml:space="preserve"> supports your eligibility</w:t>
      </w:r>
      <w:r w:rsidRPr="008E2B5A">
        <w:rPr>
          <w:iCs/>
          <w:szCs w:val="24"/>
        </w:rPr>
        <w:t xml:space="preserve">. </w:t>
      </w:r>
    </w:p>
    <w:p w14:paraId="272AD981" w14:textId="3464998A" w:rsidR="00483EB7" w:rsidRPr="008E2B5A" w:rsidRDefault="00483EB7" w:rsidP="003F0DC2">
      <w:pPr>
        <w:rPr>
          <w:iCs/>
          <w:szCs w:val="24"/>
        </w:rPr>
      </w:pPr>
      <w:r>
        <w:rPr>
          <w:iCs/>
          <w:szCs w:val="24"/>
        </w:rPr>
        <w:br w:type="page"/>
      </w:r>
    </w:p>
    <w:p w14:paraId="7460085D" w14:textId="77777777" w:rsidR="003F0DC2" w:rsidRPr="00CD7C63" w:rsidRDefault="003F0DC2" w:rsidP="00483EB7">
      <w:pPr>
        <w:pStyle w:val="Heading3"/>
      </w:pPr>
      <w:bookmarkStart w:id="37" w:name="_Toc116479101"/>
      <w:bookmarkStart w:id="38" w:name="_Toc142318754"/>
      <w:r w:rsidRPr="00CD7C63">
        <w:lastRenderedPageBreak/>
        <w:t>Technical Report</w:t>
      </w:r>
      <w:bookmarkEnd w:id="37"/>
      <w:bookmarkEnd w:id="38"/>
    </w:p>
    <w:p w14:paraId="232DD4B1" w14:textId="77777777" w:rsidR="003F0DC2" w:rsidRPr="00355CD9" w:rsidRDefault="003F0DC2" w:rsidP="003F0DC2">
      <w:r w:rsidRPr="00355CD9">
        <w:t>A technical report must be</w:t>
      </w:r>
      <w:r>
        <w:t xml:space="preserve"> from</w:t>
      </w:r>
      <w:r w:rsidRPr="00355CD9">
        <w:t xml:space="preserve"> a suitably qualified technical expert. </w:t>
      </w:r>
      <w:r>
        <w:t>The report should include the following</w:t>
      </w:r>
      <w:r w:rsidRPr="00355CD9">
        <w:t>:</w:t>
      </w:r>
    </w:p>
    <w:p w14:paraId="30455C59" w14:textId="77777777" w:rsidR="003F0DC2" w:rsidRPr="008C4A3B" w:rsidRDefault="003F0DC2" w:rsidP="004C2F79">
      <w:pPr>
        <w:pStyle w:val="ListParagraph"/>
      </w:pPr>
      <w:r w:rsidRPr="00A226CB">
        <w:t>n</w:t>
      </w:r>
      <w:r w:rsidRPr="008C4A3B">
        <w:t>ame of the imported goods</w:t>
      </w:r>
    </w:p>
    <w:p w14:paraId="6FF49832" w14:textId="77777777" w:rsidR="003F0DC2" w:rsidRPr="008C4A3B" w:rsidRDefault="003F0DC2" w:rsidP="004C2F79">
      <w:pPr>
        <w:pStyle w:val="ListParagraph"/>
      </w:pPr>
      <w:r w:rsidRPr="008C4A3B">
        <w:t>a clear description of the imported goods in the form in which they are to be imported including written and illustrative descriptive material, and technical drawings if applicable</w:t>
      </w:r>
    </w:p>
    <w:p w14:paraId="157FBC83" w14:textId="77777777" w:rsidR="003F0DC2" w:rsidRPr="008C4A3B" w:rsidRDefault="003F0DC2" w:rsidP="004C2F79">
      <w:pPr>
        <w:pStyle w:val="ListParagraph"/>
      </w:pPr>
      <w:r w:rsidRPr="008C4A3B">
        <w:t xml:space="preserve">a clear description of the </w:t>
      </w:r>
      <w:proofErr w:type="gramStart"/>
      <w:r w:rsidRPr="008C4A3B">
        <w:t>end product</w:t>
      </w:r>
      <w:proofErr w:type="gramEnd"/>
      <w:r w:rsidRPr="008C4A3B">
        <w:t xml:space="preserve"> to be produced using the imported goods</w:t>
      </w:r>
    </w:p>
    <w:p w14:paraId="606FBB4A" w14:textId="77777777" w:rsidR="003F0DC2" w:rsidRPr="008C4A3B" w:rsidRDefault="003F0DC2" w:rsidP="004C2F79">
      <w:pPr>
        <w:pStyle w:val="ListParagraph"/>
      </w:pPr>
      <w:r w:rsidRPr="008C4A3B">
        <w:t>details on how the imported goods are to be used as inputs into a manufacturing process undertaken in Australia</w:t>
      </w:r>
    </w:p>
    <w:p w14:paraId="3970ED96" w14:textId="77777777" w:rsidR="003F0DC2" w:rsidRPr="008C4A3B" w:rsidRDefault="003F0DC2" w:rsidP="004C2F79">
      <w:pPr>
        <w:pStyle w:val="ListParagraph"/>
      </w:pPr>
      <w:r w:rsidRPr="008C4A3B">
        <w:t>names of all known local manufacturers of substitutable goods</w:t>
      </w:r>
    </w:p>
    <w:p w14:paraId="3C5755F4" w14:textId="77777777" w:rsidR="003F0DC2" w:rsidRPr="008C4A3B" w:rsidRDefault="003F0DC2" w:rsidP="004C2F79">
      <w:pPr>
        <w:pStyle w:val="ListParagraph"/>
      </w:pPr>
      <w:r w:rsidRPr="008C4A3B">
        <w:t>a clear description of the Australian made substitutable goods</w:t>
      </w:r>
    </w:p>
    <w:p w14:paraId="7D894FE6" w14:textId="77777777" w:rsidR="003F0DC2" w:rsidRPr="00A226CB" w:rsidRDefault="003F0DC2" w:rsidP="004C2F79">
      <w:pPr>
        <w:pStyle w:val="ListParagraph"/>
      </w:pPr>
      <w:r w:rsidRPr="008C4A3B">
        <w:t>a detailed comparison of the substantial and demonstrable performance advantages of the imported goods over the Australian made goods including but not limited to</w:t>
      </w:r>
      <w:r w:rsidRPr="00A226CB">
        <w:t>:</w:t>
      </w:r>
    </w:p>
    <w:p w14:paraId="17CB17BA" w14:textId="77777777" w:rsidR="003F0DC2" w:rsidRPr="00A226CB" w:rsidRDefault="003F0DC2" w:rsidP="004C2F79">
      <w:pPr>
        <w:pStyle w:val="ListParagraph"/>
        <w:numPr>
          <w:ilvl w:val="1"/>
          <w:numId w:val="10"/>
        </w:numPr>
      </w:pPr>
      <w:r w:rsidRPr="00A226CB">
        <w:t>production efficiency, including processing times, production steps, capital costs, operating costs, yields and energy usage</w:t>
      </w:r>
      <w:r w:rsidRPr="00A226CB" w:rsidDel="003071F7">
        <w:t xml:space="preserve"> </w:t>
      </w:r>
    </w:p>
    <w:p w14:paraId="655A0712" w14:textId="77777777" w:rsidR="003F0DC2" w:rsidRPr="00A226CB" w:rsidRDefault="003F0DC2" w:rsidP="004C2F79">
      <w:pPr>
        <w:pStyle w:val="ListParagraph"/>
        <w:numPr>
          <w:ilvl w:val="1"/>
          <w:numId w:val="10"/>
        </w:numPr>
      </w:pPr>
      <w:r w:rsidRPr="00A226CB">
        <w:t xml:space="preserve">physical or chemical properties, for example strength, durability, flexibility, </w:t>
      </w:r>
      <w:proofErr w:type="gramStart"/>
      <w:r w:rsidRPr="00A226CB">
        <w:t>barrier</w:t>
      </w:r>
      <w:proofErr w:type="gramEnd"/>
      <w:r w:rsidRPr="00A226CB">
        <w:t xml:space="preserve"> and filtering qualities</w:t>
      </w:r>
    </w:p>
    <w:p w14:paraId="49CE28D6" w14:textId="77777777" w:rsidR="003F0DC2" w:rsidRPr="00A226CB" w:rsidRDefault="003F0DC2" w:rsidP="004C2F79">
      <w:pPr>
        <w:pStyle w:val="ListParagraph"/>
        <w:numPr>
          <w:ilvl w:val="1"/>
          <w:numId w:val="10"/>
        </w:numPr>
      </w:pPr>
      <w:r w:rsidRPr="00A226CB">
        <w:t>compliance with Australian or international standards</w:t>
      </w:r>
    </w:p>
    <w:p w14:paraId="050177C8" w14:textId="77777777" w:rsidR="003F0DC2" w:rsidRPr="00A226CB" w:rsidRDefault="003F0DC2" w:rsidP="004C2F79">
      <w:pPr>
        <w:pStyle w:val="ListParagraph"/>
        <w:numPr>
          <w:ilvl w:val="1"/>
          <w:numId w:val="10"/>
        </w:numPr>
      </w:pPr>
      <w:r w:rsidRPr="00A226CB">
        <w:t>any other pertinent characteristic that demonstrates a significant commercial advantage (other than relative cost) of the imported goods compared to suitable Australian made materials</w:t>
      </w:r>
    </w:p>
    <w:p w14:paraId="245CE58F" w14:textId="77777777" w:rsidR="003F0DC2" w:rsidRPr="00355CD9" w:rsidRDefault="003F0DC2" w:rsidP="004C2F79">
      <w:pPr>
        <w:pStyle w:val="ListParagraph"/>
      </w:pPr>
      <w:r w:rsidRPr="00355CD9">
        <w:t>a statement of opinion as to whether the imported goods have a substantial and demonstrable performance advantage over the locally manufactured goods, and</w:t>
      </w:r>
    </w:p>
    <w:p w14:paraId="44D801EC" w14:textId="77777777" w:rsidR="00483EB7" w:rsidRDefault="003F0DC2" w:rsidP="004C2F79">
      <w:pPr>
        <w:pStyle w:val="ListParagraph"/>
      </w:pPr>
      <w:r w:rsidRPr="00355CD9">
        <w:t>details of relevant qualifications of the technical expert.</w:t>
      </w:r>
      <w:bookmarkStart w:id="39" w:name="_Toc116479102"/>
    </w:p>
    <w:p w14:paraId="0A0170DE" w14:textId="38F25C9F" w:rsidR="003F0DC2" w:rsidRPr="00483EB7" w:rsidRDefault="003F0DC2" w:rsidP="00483EB7">
      <w:pPr>
        <w:pStyle w:val="Heading3"/>
        <w:rPr>
          <w:iCs/>
        </w:rPr>
      </w:pPr>
      <w:bookmarkStart w:id="40" w:name="_Toc142318755"/>
      <w:r w:rsidRPr="00CD7C63">
        <w:t>Confidential information</w:t>
      </w:r>
      <w:bookmarkEnd w:id="39"/>
      <w:bookmarkEnd w:id="40"/>
    </w:p>
    <w:p w14:paraId="7453BB01" w14:textId="77777777" w:rsidR="003F0DC2" w:rsidRDefault="003F0DC2" w:rsidP="003F0DC2">
      <w:r w:rsidRPr="00355CD9">
        <w:t>Applicants are requested to specifically identify</w:t>
      </w:r>
      <w:r>
        <w:t>:</w:t>
      </w:r>
    </w:p>
    <w:p w14:paraId="4B3A04B5" w14:textId="77777777" w:rsidR="003F0DC2" w:rsidRDefault="003F0DC2" w:rsidP="003F0DC2">
      <w:pPr>
        <w:pStyle w:val="ListParagraph"/>
        <w:numPr>
          <w:ilvl w:val="0"/>
          <w:numId w:val="21"/>
        </w:numPr>
        <w:spacing w:before="40" w:after="120" w:line="280" w:lineRule="atLeast"/>
      </w:pPr>
      <w:r w:rsidRPr="00355CD9">
        <w:t xml:space="preserve">any information contained in an application that they </w:t>
      </w:r>
      <w:r>
        <w:t xml:space="preserve">wish to remain confidential (Confidential Information) and </w:t>
      </w:r>
      <w:r w:rsidRPr="00355CD9">
        <w:t xml:space="preserve">do not wish to be disclosed in any </w:t>
      </w:r>
      <w:r>
        <w:t xml:space="preserve">local industry </w:t>
      </w:r>
      <w:r w:rsidRPr="00355CD9">
        <w:t>consultation process</w:t>
      </w:r>
      <w:r>
        <w:t xml:space="preserve"> (see section 5 below); and</w:t>
      </w:r>
    </w:p>
    <w:p w14:paraId="0BD36A99" w14:textId="77777777" w:rsidR="003F0DC2" w:rsidRDefault="003F0DC2" w:rsidP="003F0DC2">
      <w:pPr>
        <w:pStyle w:val="ListParagraph"/>
        <w:numPr>
          <w:ilvl w:val="0"/>
          <w:numId w:val="21"/>
        </w:numPr>
        <w:spacing w:before="40" w:after="120" w:line="280" w:lineRule="atLeast"/>
      </w:pPr>
      <w:r>
        <w:t>any Confidential Information that they do not wish to be disclosed to specified people or bodies.</w:t>
      </w:r>
    </w:p>
    <w:p w14:paraId="48AD3710" w14:textId="77777777" w:rsidR="003F0DC2" w:rsidRPr="00355CD9" w:rsidRDefault="003F0DC2" w:rsidP="003F0DC2">
      <w:r>
        <w:t>Limiting the information provided during consultation may make it more difficult for us to clarify or validate technical issues, which may result in your application being rejected.</w:t>
      </w:r>
      <w:r w:rsidRPr="00355CD9">
        <w:t xml:space="preserve">  </w:t>
      </w:r>
    </w:p>
    <w:p w14:paraId="38264598" w14:textId="77777777" w:rsidR="003F0DC2" w:rsidRPr="00355CD9" w:rsidRDefault="003F0DC2" w:rsidP="003F0DC2">
      <w:r w:rsidRPr="00355CD9">
        <w:t xml:space="preserve">When an applicant does not </w:t>
      </w:r>
      <w:r>
        <w:t>identify any Confidential I</w:t>
      </w:r>
      <w:r w:rsidRPr="00355CD9">
        <w:t xml:space="preserve">nformation is confidential, </w:t>
      </w:r>
      <w:r>
        <w:t>we</w:t>
      </w:r>
      <w:r w:rsidRPr="00355CD9">
        <w:t xml:space="preserve"> </w:t>
      </w:r>
      <w:r>
        <w:t xml:space="preserve">may disclose any or </w:t>
      </w:r>
      <w:proofErr w:type="gramStart"/>
      <w:r>
        <w:t>all of</w:t>
      </w:r>
      <w:proofErr w:type="gramEnd"/>
      <w:r>
        <w:t xml:space="preserve"> </w:t>
      </w:r>
      <w:r w:rsidRPr="00355CD9">
        <w:t>the information provided, as needed, in the course of assessing an application.</w:t>
      </w:r>
    </w:p>
    <w:p w14:paraId="53F385FA" w14:textId="77777777" w:rsidR="00ED6472" w:rsidRDefault="00ED6472">
      <w:pPr>
        <w:rPr>
          <w:rFonts w:cs="Arial"/>
          <w:bCs/>
          <w:color w:val="264F90"/>
          <w:sz w:val="24"/>
          <w:szCs w:val="32"/>
        </w:rPr>
      </w:pPr>
      <w:bookmarkStart w:id="41" w:name="_Toc116479103"/>
      <w:r>
        <w:rPr>
          <w:rFonts w:cs="Arial"/>
          <w:bCs/>
          <w:color w:val="264F90"/>
          <w:sz w:val="24"/>
          <w:szCs w:val="32"/>
        </w:rPr>
        <w:br w:type="page"/>
      </w:r>
    </w:p>
    <w:p w14:paraId="2F489776" w14:textId="2E7830C3" w:rsidR="003F0DC2" w:rsidRPr="00CD7C63" w:rsidRDefault="003F0DC2" w:rsidP="00483EB7">
      <w:pPr>
        <w:pStyle w:val="Heading3"/>
      </w:pPr>
      <w:bookmarkStart w:id="42" w:name="_Toc142318756"/>
      <w:r w:rsidRPr="00CD7C63">
        <w:lastRenderedPageBreak/>
        <w:t>Where to submit the application</w:t>
      </w:r>
      <w:bookmarkEnd w:id="41"/>
      <w:bookmarkEnd w:id="42"/>
    </w:p>
    <w:p w14:paraId="0EE74909" w14:textId="77777777" w:rsidR="003F0DC2" w:rsidRPr="00355CD9" w:rsidRDefault="003F0DC2" w:rsidP="003F0DC2">
      <w:r w:rsidRPr="00355CD9">
        <w:t>Post or email the application to:</w:t>
      </w:r>
    </w:p>
    <w:p w14:paraId="59E99677" w14:textId="77777777" w:rsidR="003F0DC2" w:rsidRPr="00355CD9" w:rsidRDefault="003F0DC2" w:rsidP="003F0DC2">
      <w:pPr>
        <w:contextualSpacing/>
      </w:pPr>
      <w:r w:rsidRPr="00355CD9">
        <w:t>Program Manager, Certain Inputs to Manufacture</w:t>
      </w:r>
    </w:p>
    <w:p w14:paraId="713E35E9" w14:textId="77777777" w:rsidR="003F0DC2" w:rsidRPr="00355CD9" w:rsidRDefault="003F0DC2" w:rsidP="003F0DC2">
      <w:pPr>
        <w:contextualSpacing/>
      </w:pPr>
      <w:r w:rsidRPr="00355CD9">
        <w:t>Trade and International Branch</w:t>
      </w:r>
    </w:p>
    <w:p w14:paraId="7AA70DF2" w14:textId="77777777" w:rsidR="003F0DC2" w:rsidRPr="00355CD9" w:rsidRDefault="003F0DC2" w:rsidP="003F0DC2">
      <w:pPr>
        <w:contextualSpacing/>
      </w:pPr>
      <w:r w:rsidRPr="00355CD9">
        <w:t>Department of Industry, Science and Resources</w:t>
      </w:r>
    </w:p>
    <w:p w14:paraId="75CF091A" w14:textId="77777777" w:rsidR="003F0DC2" w:rsidRPr="00355CD9" w:rsidRDefault="003F0DC2" w:rsidP="003F0DC2">
      <w:pPr>
        <w:contextualSpacing/>
      </w:pPr>
      <w:r w:rsidRPr="00355CD9">
        <w:t>GPO Box 2013</w:t>
      </w:r>
    </w:p>
    <w:p w14:paraId="229D24F5" w14:textId="77777777" w:rsidR="003F0DC2" w:rsidRDefault="003F0DC2" w:rsidP="003F0DC2">
      <w:pPr>
        <w:contextualSpacing/>
      </w:pPr>
      <w:r w:rsidRPr="00355CD9">
        <w:t>Canberra  ACT  2601</w:t>
      </w:r>
    </w:p>
    <w:p w14:paraId="019F7DE2" w14:textId="77777777" w:rsidR="003F0DC2" w:rsidRPr="00355CD9" w:rsidRDefault="003F0DC2" w:rsidP="003F0DC2">
      <w:pPr>
        <w:spacing w:after="0"/>
        <w:contextualSpacing/>
      </w:pPr>
    </w:p>
    <w:p w14:paraId="5EAD0763" w14:textId="77777777" w:rsidR="003F0DC2" w:rsidRPr="00355CD9" w:rsidRDefault="003F0DC2" w:rsidP="003F0DC2">
      <w:r>
        <w:t>Email</w:t>
      </w:r>
      <w:r w:rsidRPr="00355CD9">
        <w:t xml:space="preserve">: </w:t>
      </w:r>
      <w:hyperlink r:id="rId15" w:history="1">
        <w:r w:rsidRPr="00355CD9">
          <w:rPr>
            <w:rStyle w:val="Hyperlink"/>
          </w:rPr>
          <w:t>CIM@industry.gov.au</w:t>
        </w:r>
      </w:hyperlink>
    </w:p>
    <w:p w14:paraId="2F015B53" w14:textId="77777777" w:rsidR="003F0DC2" w:rsidRPr="00CD7C63" w:rsidRDefault="003F0DC2" w:rsidP="00483EB7">
      <w:pPr>
        <w:pStyle w:val="Heading3"/>
      </w:pPr>
      <w:bookmarkStart w:id="43" w:name="_Toc116479104"/>
      <w:bookmarkStart w:id="44" w:name="_Toc142318757"/>
      <w:r w:rsidRPr="00CD7C63">
        <w:t>Application receipt date</w:t>
      </w:r>
      <w:bookmarkEnd w:id="43"/>
      <w:bookmarkEnd w:id="44"/>
    </w:p>
    <w:p w14:paraId="621955D8" w14:textId="77777777" w:rsidR="003F0DC2" w:rsidRPr="00355CD9" w:rsidRDefault="003F0DC2" w:rsidP="003F0DC2">
      <w:pPr>
        <w:tabs>
          <w:tab w:val="left" w:pos="1134"/>
        </w:tabs>
      </w:pPr>
      <w:r w:rsidRPr="00355CD9">
        <w:t xml:space="preserve">An application received by the </w:t>
      </w:r>
      <w:r>
        <w:t>P</w:t>
      </w:r>
      <w:r w:rsidRPr="00355CD9">
        <w:t xml:space="preserve">rogram </w:t>
      </w:r>
      <w:r>
        <w:t>M</w:t>
      </w:r>
      <w:r w:rsidRPr="00355CD9">
        <w:t xml:space="preserve">anager before 5:00 pm (Australian Eastern Standard Time) on a business day would be taken to have been lodged on the day of receipt. An application received after that time is taken to have been lodged on the next business day.  </w:t>
      </w:r>
    </w:p>
    <w:p w14:paraId="00FF1F62" w14:textId="77777777" w:rsidR="003F0DC2" w:rsidRPr="00355CD9" w:rsidRDefault="003F0DC2" w:rsidP="003F0DC2">
      <w:r>
        <w:t xml:space="preserve">We </w:t>
      </w:r>
      <w:r w:rsidRPr="00355CD9">
        <w:t>will acknowledge receipt of an application for concessional entry within five business days.</w:t>
      </w:r>
    </w:p>
    <w:p w14:paraId="566392E5" w14:textId="77777777" w:rsidR="003F0DC2" w:rsidRPr="00355CD9" w:rsidRDefault="003F0DC2" w:rsidP="003F0DC2">
      <w:r w:rsidRPr="00355CD9">
        <w:t xml:space="preserve">It is fundamental to the objectives of concessional entry under items 46 and 47 that importers seeking concessions should first take steps to maximise the opportunities for Australian manufacturers to produce the </w:t>
      </w:r>
      <w:proofErr w:type="gramStart"/>
      <w:r w:rsidRPr="00355CD9">
        <w:t>particular goods</w:t>
      </w:r>
      <w:proofErr w:type="gramEnd"/>
      <w:r w:rsidRPr="00355CD9">
        <w:t xml:space="preserve">. To accord with this philosophy, the government’s industry policy directive is that duty concessions under items 46 and 47 are to be prospective. If an application is lodged after the materials or goods have been imported, the application will not apply to the retrospective imports. </w:t>
      </w:r>
    </w:p>
    <w:p w14:paraId="4507400C" w14:textId="77777777" w:rsidR="003F0DC2" w:rsidRPr="00355CD9" w:rsidRDefault="003F0DC2" w:rsidP="003F0DC2">
      <w:r w:rsidRPr="00355CD9">
        <w:t xml:space="preserve">Applicants should be aware that the date of importation of the goods, not the date they are entered for home consumption, will be compared with the date on which the department receives an application to establish the date, if approved, the determination will commence on.  </w:t>
      </w:r>
    </w:p>
    <w:p w14:paraId="4230DE08" w14:textId="77777777" w:rsidR="003F0DC2" w:rsidRPr="00CD7C63" w:rsidRDefault="003F0DC2" w:rsidP="00483EB7">
      <w:pPr>
        <w:pStyle w:val="Heading3"/>
      </w:pPr>
      <w:bookmarkStart w:id="45" w:name="_Toc116479105"/>
      <w:bookmarkStart w:id="46" w:name="_Toc142318758"/>
      <w:r w:rsidRPr="00CD7C63">
        <w:t>Application Advice</w:t>
      </w:r>
      <w:bookmarkEnd w:id="45"/>
      <w:bookmarkEnd w:id="46"/>
    </w:p>
    <w:p w14:paraId="67C2B24B" w14:textId="77777777" w:rsidR="003F0DC2" w:rsidRPr="00355CD9" w:rsidRDefault="003F0DC2" w:rsidP="003F0DC2">
      <w:r>
        <w:t xml:space="preserve">If you are </w:t>
      </w:r>
      <w:r w:rsidRPr="00355CD9">
        <w:t xml:space="preserve">uncertain of the requirements or </w:t>
      </w:r>
      <w:r>
        <w:t>would like</w:t>
      </w:r>
      <w:r w:rsidRPr="00355CD9">
        <w:t xml:space="preserve"> more information on concession options visit business.gov.au</w:t>
      </w:r>
      <w:r>
        <w:t xml:space="preserve">, </w:t>
      </w:r>
      <w:r w:rsidRPr="00355CD9">
        <w:t>call 13 28 46</w:t>
      </w:r>
      <w:r>
        <w:t xml:space="preserve"> or email cim@industry.gov.au</w:t>
      </w:r>
      <w:r w:rsidRPr="00355CD9">
        <w:t>.</w:t>
      </w:r>
    </w:p>
    <w:p w14:paraId="333EDBD6" w14:textId="77777777" w:rsidR="003F0DC2" w:rsidRDefault="003F0DC2" w:rsidP="003F0DC2">
      <w:r w:rsidRPr="00355CD9">
        <w:t xml:space="preserve">Any guidance or advice </w:t>
      </w:r>
      <w:r>
        <w:t xml:space="preserve">we offer </w:t>
      </w:r>
      <w:r w:rsidRPr="00355CD9">
        <w:t xml:space="preserve">before receipt of an application </w:t>
      </w:r>
      <w:r>
        <w:t xml:space="preserve">does </w:t>
      </w:r>
      <w:r w:rsidRPr="00355CD9">
        <w:t>not determine the outcome of an application.</w:t>
      </w:r>
    </w:p>
    <w:p w14:paraId="27E5CBEB" w14:textId="77777777" w:rsidR="007A10BD" w:rsidRDefault="007A10BD">
      <w:pPr>
        <w:rPr>
          <w:rFonts w:asciiTheme="majorHAnsi" w:eastAsiaTheme="majorEastAsia" w:hAnsiTheme="majorHAnsi" w:cstheme="majorBidi"/>
          <w:color w:val="1B9590" w:themeColor="accent3"/>
          <w:sz w:val="40"/>
          <w:szCs w:val="48"/>
        </w:rPr>
      </w:pPr>
      <w:bookmarkStart w:id="47" w:name="_Toc412216928"/>
      <w:bookmarkStart w:id="48" w:name="_Toc412217000"/>
      <w:bookmarkStart w:id="49" w:name="_Toc412216930"/>
      <w:bookmarkStart w:id="50" w:name="_Toc412217002"/>
      <w:bookmarkStart w:id="51" w:name="_Toc412216932"/>
      <w:bookmarkStart w:id="52" w:name="_Toc412217004"/>
      <w:bookmarkStart w:id="53" w:name="_Toc412216933"/>
      <w:bookmarkStart w:id="54" w:name="_Toc412217005"/>
      <w:bookmarkStart w:id="55" w:name="_Toc104985594"/>
      <w:bookmarkStart w:id="56" w:name="_Toc104985595"/>
      <w:bookmarkStart w:id="57" w:name="_Toc104985596"/>
      <w:bookmarkStart w:id="58" w:name="_Toc104985597"/>
      <w:bookmarkStart w:id="59" w:name="_Toc104985598"/>
      <w:bookmarkStart w:id="60" w:name="_Toc104985599"/>
      <w:bookmarkStart w:id="61" w:name="_Toc104985600"/>
      <w:bookmarkStart w:id="62" w:name="_Toc412216937"/>
      <w:bookmarkStart w:id="63" w:name="_Toc412217009"/>
      <w:bookmarkStart w:id="64" w:name="_Toc412216939"/>
      <w:bookmarkStart w:id="65" w:name="_Toc412217011"/>
      <w:bookmarkStart w:id="66" w:name="_Toc412216941"/>
      <w:bookmarkStart w:id="67" w:name="_Toc412217013"/>
      <w:bookmarkStart w:id="68" w:name="_Toc412216943"/>
      <w:bookmarkStart w:id="69" w:name="_Toc412217015"/>
      <w:bookmarkStart w:id="70" w:name="_Toc412216944"/>
      <w:bookmarkStart w:id="71" w:name="_Toc412217016"/>
      <w:bookmarkStart w:id="72" w:name="_Toc104985610"/>
      <w:bookmarkStart w:id="73" w:name="_Toc104985611"/>
      <w:bookmarkStart w:id="74" w:name="_Toc104985612"/>
      <w:bookmarkStart w:id="75" w:name="_Toc104985613"/>
      <w:bookmarkStart w:id="76" w:name="_Toc104985614"/>
      <w:bookmarkStart w:id="77" w:name="_Toc104985615"/>
      <w:bookmarkStart w:id="78" w:name="_Toc104985616"/>
      <w:bookmarkStart w:id="79" w:name="_Toc104985617"/>
      <w:bookmarkStart w:id="80" w:name="_Toc104985618"/>
      <w:bookmarkStart w:id="81" w:name="_Toc412216946"/>
      <w:bookmarkStart w:id="82" w:name="_Toc412217018"/>
      <w:bookmarkStart w:id="83" w:name="_Toc104985619"/>
      <w:bookmarkStart w:id="84" w:name="_Toc104985620"/>
      <w:bookmarkStart w:id="85" w:name="_Toc104985621"/>
      <w:bookmarkStart w:id="86" w:name="_Toc104985622"/>
      <w:bookmarkStart w:id="87" w:name="_Toc104985623"/>
      <w:bookmarkStart w:id="88" w:name="_Toc104985624"/>
      <w:bookmarkStart w:id="89" w:name="_Toc104985625"/>
      <w:bookmarkStart w:id="90" w:name="_Toc104985626"/>
      <w:bookmarkStart w:id="91" w:name="_Toc104985627"/>
      <w:bookmarkStart w:id="92" w:name="_Toc104985628"/>
      <w:bookmarkStart w:id="93" w:name="_Toc104985629"/>
      <w:bookmarkStart w:id="94" w:name="_Toc104985630"/>
      <w:bookmarkStart w:id="95" w:name="_Toc104985631"/>
      <w:bookmarkStart w:id="96" w:name="_Toc412216948"/>
      <w:bookmarkStart w:id="97" w:name="_Toc412217020"/>
      <w:bookmarkStart w:id="98" w:name="_Toc360616267"/>
      <w:bookmarkStart w:id="99" w:name="_Toc116479106"/>
      <w:bookmarkStart w:id="100" w:name="Assessmentprocess"/>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br w:type="page"/>
      </w:r>
    </w:p>
    <w:p w14:paraId="0D846C80" w14:textId="6840A4F1" w:rsidR="003F0DC2" w:rsidRDefault="00952F2A" w:rsidP="003F0DC2">
      <w:pPr>
        <w:pStyle w:val="Heading2"/>
        <w:keepNext w:val="0"/>
        <w:keepLines w:val="0"/>
        <w:tabs>
          <w:tab w:val="num" w:pos="1134"/>
          <w:tab w:val="left" w:pos="2127"/>
        </w:tabs>
        <w:spacing w:before="240" w:after="240" w:line="280" w:lineRule="atLeast"/>
        <w:ind w:left="1134" w:hanging="1134"/>
      </w:pPr>
      <w:bookmarkStart w:id="101" w:name="_Toc142318759"/>
      <w:r>
        <w:lastRenderedPageBreak/>
        <w:t>P</w:t>
      </w:r>
      <w:r w:rsidR="003F0DC2">
        <w:t>rocess</w:t>
      </w:r>
      <w:bookmarkEnd w:id="98"/>
      <w:bookmarkEnd w:id="99"/>
      <w:bookmarkEnd w:id="101"/>
    </w:p>
    <w:bookmarkEnd w:id="100"/>
    <w:p w14:paraId="2C43101E" w14:textId="77777777" w:rsidR="003F0DC2" w:rsidRDefault="003F0DC2" w:rsidP="003F0DC2">
      <w:r>
        <w:t>We will conduct a complete assessment and may need to consult with potential Australian manufacturers and industry associations where it is considered necessary to clarify and validate technical issues.</w:t>
      </w:r>
    </w:p>
    <w:p w14:paraId="23CE096B" w14:textId="77777777" w:rsidR="003F0DC2" w:rsidRDefault="003F0DC2" w:rsidP="003F0DC2">
      <w:r>
        <w:t>In some cases, meetings or site inspections might be required. As outlined in section 4 above, the information applicants identify in the application as confidential may affect the consultation process.</w:t>
      </w:r>
      <w:r w:rsidDel="000D02B5">
        <w:t xml:space="preserve"> </w:t>
      </w:r>
    </w:p>
    <w:p w14:paraId="324C2264" w14:textId="77777777" w:rsidR="003F0DC2" w:rsidRDefault="003F0DC2" w:rsidP="003F0DC2">
      <w:r>
        <w:t xml:space="preserve">To ensure that the assessment process is transparent, </w:t>
      </w:r>
      <w:proofErr w:type="gramStart"/>
      <w:r>
        <w:t>fair</w:t>
      </w:r>
      <w:proofErr w:type="gramEnd"/>
      <w:r>
        <w:t xml:space="preserve"> and equitable the following assessment procedures apply.</w:t>
      </w:r>
    </w:p>
    <w:p w14:paraId="2DD02BF9" w14:textId="77777777" w:rsidR="003F0DC2" w:rsidRPr="00CD7C63" w:rsidRDefault="003F0DC2" w:rsidP="00483EB7">
      <w:pPr>
        <w:pStyle w:val="Heading3"/>
      </w:pPr>
      <w:bookmarkStart w:id="102" w:name="_Toc116479107"/>
      <w:bookmarkStart w:id="103" w:name="_Toc142318760"/>
      <w:r w:rsidRPr="00CD7C63">
        <w:t>Preliminary Eligibility Assessment</w:t>
      </w:r>
      <w:bookmarkEnd w:id="102"/>
      <w:bookmarkEnd w:id="103"/>
      <w:r w:rsidRPr="00CD7C63">
        <w:t xml:space="preserve">  </w:t>
      </w:r>
    </w:p>
    <w:p w14:paraId="2633BA89" w14:textId="77777777" w:rsidR="003F0DC2" w:rsidRDefault="003F0DC2" w:rsidP="003F0DC2">
      <w:r>
        <w:t>We will conduct an initial assessment of the application to determine whether it satisfies the legal terms and conditions of the concessional item applied for and meets the eligibility requirements set out above.</w:t>
      </w:r>
    </w:p>
    <w:p w14:paraId="2987F3C3" w14:textId="77777777" w:rsidR="003F0DC2" w:rsidRPr="008D37DA" w:rsidRDefault="003F0DC2" w:rsidP="003F0DC2">
      <w:r w:rsidRPr="008D37DA">
        <w:t xml:space="preserve">Each of the processes below must be addressed to be eligible for </w:t>
      </w:r>
      <w:r>
        <w:t>a determination</w:t>
      </w:r>
      <w:r w:rsidRPr="008D37DA">
        <w:t>:</w:t>
      </w:r>
    </w:p>
    <w:p w14:paraId="5F9F3915" w14:textId="77777777" w:rsidR="003F0DC2" w:rsidRPr="00821166" w:rsidRDefault="003F0DC2" w:rsidP="004C2F79">
      <w:pPr>
        <w:pStyle w:val="ListParagraph"/>
      </w:pPr>
      <w:r w:rsidRPr="00821166">
        <w:t>submitted application form is complete and includes ALL the following:</w:t>
      </w:r>
    </w:p>
    <w:p w14:paraId="7A5DD223" w14:textId="3EBAAD6F" w:rsidR="003F0DC2" w:rsidRPr="00821166" w:rsidRDefault="003F0DC2" w:rsidP="004C2F79">
      <w:pPr>
        <w:pStyle w:val="ListParagraph"/>
        <w:numPr>
          <w:ilvl w:val="1"/>
          <w:numId w:val="10"/>
        </w:numPr>
      </w:pPr>
      <w:r w:rsidRPr="00821166">
        <w:t>a Tariff Concession Order (TCO) rejection document OR email engagement with local manufacturers with confirmation they would object to a TCO</w:t>
      </w:r>
    </w:p>
    <w:p w14:paraId="7C537E0D" w14:textId="77777777" w:rsidR="003F0DC2" w:rsidRPr="00821166" w:rsidRDefault="003F0DC2" w:rsidP="004C2F79">
      <w:pPr>
        <w:pStyle w:val="ListParagraph"/>
        <w:numPr>
          <w:ilvl w:val="1"/>
          <w:numId w:val="10"/>
        </w:numPr>
      </w:pPr>
      <w:r w:rsidRPr="00821166">
        <w:t>email engagement with local manufacturers confirming they would not object to a CIM determination for the specific end use nominated in the application form</w:t>
      </w:r>
    </w:p>
    <w:p w14:paraId="2A17A3F2" w14:textId="77777777" w:rsidR="003F0DC2" w:rsidRPr="00821166" w:rsidRDefault="003F0DC2" w:rsidP="004C2F79">
      <w:pPr>
        <w:pStyle w:val="ListParagraph"/>
        <w:numPr>
          <w:ilvl w:val="1"/>
          <w:numId w:val="10"/>
        </w:numPr>
      </w:pPr>
      <w:r w:rsidRPr="00821166">
        <w:t>a technical report listing demonstrable performance advantage imported material has over the local material when manufactured into the specific end use nominated in the application form.</w:t>
      </w:r>
    </w:p>
    <w:p w14:paraId="67F9520E" w14:textId="77777777" w:rsidR="003F0DC2" w:rsidRDefault="003F0DC2" w:rsidP="003F0DC2">
      <w:r>
        <w:t xml:space="preserve">If we determine that additional information is required to support the </w:t>
      </w:r>
      <w:proofErr w:type="gramStart"/>
      <w:r>
        <w:t>application</w:t>
      </w:r>
      <w:proofErr w:type="gramEnd"/>
      <w:r>
        <w:t xml:space="preserve"> we will seek further details and advise the applicant of a time frame for providing the requested information. If the information is not received within this time </w:t>
      </w:r>
      <w:proofErr w:type="gramStart"/>
      <w:r>
        <w:t>frame</w:t>
      </w:r>
      <w:proofErr w:type="gramEnd"/>
      <w:r>
        <w:t xml:space="preserve"> we may assess </w:t>
      </w:r>
      <w:r w:rsidRPr="009829EF">
        <w:t xml:space="preserve">the application </w:t>
      </w:r>
      <w:r>
        <w:t xml:space="preserve">on the basis of the information submitted as at the date we </w:t>
      </w:r>
      <w:r w:rsidRPr="00F41D6F">
        <w:t>acknowledge</w:t>
      </w:r>
      <w:r>
        <w:t>d receipt of the</w:t>
      </w:r>
      <w:r w:rsidRPr="00F41D6F">
        <w:t xml:space="preserve"> application</w:t>
      </w:r>
      <w:r>
        <w:t xml:space="preserve">. </w:t>
      </w:r>
    </w:p>
    <w:p w14:paraId="62CDC670" w14:textId="77777777" w:rsidR="003F0DC2" w:rsidRDefault="003F0DC2" w:rsidP="003F0DC2">
      <w:r>
        <w:t>We will work with applicants and inform them if applications are not eligible for an item 46 or 47 concession.</w:t>
      </w:r>
    </w:p>
    <w:p w14:paraId="0B42B159" w14:textId="2B081E44" w:rsidR="003F0DC2" w:rsidRPr="00136D93" w:rsidRDefault="003F0DC2" w:rsidP="00483EB7">
      <w:pPr>
        <w:pStyle w:val="Heading3"/>
      </w:pPr>
      <w:bookmarkStart w:id="104" w:name="_Toc116479108"/>
      <w:bookmarkStart w:id="105" w:name="_Toc142318761"/>
      <w:r w:rsidRPr="00136D93">
        <w:t>Assessment of specific end use</w:t>
      </w:r>
      <w:bookmarkEnd w:id="104"/>
      <w:bookmarkEnd w:id="105"/>
    </w:p>
    <w:p w14:paraId="189A6413" w14:textId="1A9C41C2" w:rsidR="003F0DC2" w:rsidRDefault="003F0DC2" w:rsidP="003F0DC2">
      <w:r>
        <w:t xml:space="preserve">We will review the applicant’s claims as to whether there are locally made goods serving the </w:t>
      </w:r>
      <w:r w:rsidR="00D849D2">
        <w:t>equivalent</w:t>
      </w:r>
      <w:r>
        <w:t xml:space="preserve"> function </w:t>
      </w:r>
      <w:r w:rsidRPr="008F2496">
        <w:t>to the specific end-use nominated in the application</w:t>
      </w:r>
      <w:r>
        <w:t>.</w:t>
      </w:r>
    </w:p>
    <w:p w14:paraId="75FDDDFA" w14:textId="77777777" w:rsidR="003F0DC2" w:rsidRDefault="003F0DC2" w:rsidP="003F0DC2">
      <w:r>
        <w:t xml:space="preserve">If verified as no, and </w:t>
      </w:r>
      <w:r w:rsidRPr="002B7B93">
        <w:t>subject to the applicant submitting a complete application</w:t>
      </w:r>
      <w:r>
        <w:t>,</w:t>
      </w:r>
      <w:r w:rsidRPr="002B7B93">
        <w:t xml:space="preserve"> </w:t>
      </w:r>
      <w:r>
        <w:t>the department would typically recommend delegate approval of a CIM determination.</w:t>
      </w:r>
    </w:p>
    <w:p w14:paraId="2739BF0D" w14:textId="77777777" w:rsidR="003F0DC2" w:rsidRDefault="003F0DC2" w:rsidP="003F0DC2">
      <w:r>
        <w:t>If verified as yes, the department will evaluate claims of a substantial and demonstrable performance advantage using the assessment criteria listed in the section below prior to making a recommendation to the delegate on whether to approve a CIM determination.</w:t>
      </w:r>
    </w:p>
    <w:p w14:paraId="616CD0AE" w14:textId="77777777" w:rsidR="00ED6472" w:rsidRDefault="00ED6472">
      <w:pPr>
        <w:rPr>
          <w:rFonts w:cs="Arial"/>
          <w:bCs/>
          <w:color w:val="264F90"/>
          <w:sz w:val="24"/>
          <w:szCs w:val="32"/>
        </w:rPr>
      </w:pPr>
      <w:bookmarkStart w:id="106" w:name="_Toc116479109"/>
      <w:r>
        <w:rPr>
          <w:rFonts w:cs="Arial"/>
          <w:bCs/>
          <w:color w:val="264F90"/>
          <w:sz w:val="24"/>
          <w:szCs w:val="32"/>
        </w:rPr>
        <w:br w:type="page"/>
      </w:r>
    </w:p>
    <w:p w14:paraId="6D6319AE" w14:textId="40679931" w:rsidR="003F0DC2" w:rsidRPr="00136D93" w:rsidRDefault="003F0DC2" w:rsidP="00483EB7">
      <w:pPr>
        <w:pStyle w:val="Heading3"/>
      </w:pPr>
      <w:bookmarkStart w:id="107" w:name="_Toc142318762"/>
      <w:r w:rsidRPr="00136D93">
        <w:lastRenderedPageBreak/>
        <w:t>Assessment of demonstrable performance advantage</w:t>
      </w:r>
      <w:bookmarkEnd w:id="106"/>
      <w:bookmarkEnd w:id="107"/>
    </w:p>
    <w:p w14:paraId="0DDD1EC0" w14:textId="77777777" w:rsidR="003F0DC2" w:rsidRDefault="003F0DC2" w:rsidP="003F0DC2">
      <w:r>
        <w:t xml:space="preserve">We will </w:t>
      </w:r>
      <w:proofErr w:type="gramStart"/>
      <w:r>
        <w:t>take into account</w:t>
      </w:r>
      <w:proofErr w:type="gramEnd"/>
      <w:r>
        <w:t xml:space="preserve"> the following factors when assessing the substantial and demonstrable performance advantage the imported material has over the locally available material when manufactured into the specific end product:</w:t>
      </w:r>
    </w:p>
    <w:p w14:paraId="76F16D02" w14:textId="77777777" w:rsidR="003F0DC2" w:rsidRPr="00821166" w:rsidRDefault="003F0DC2" w:rsidP="004C2F79">
      <w:pPr>
        <w:pStyle w:val="ListParagraph"/>
      </w:pPr>
      <w:r w:rsidRPr="00821166">
        <w:t xml:space="preserve">increased production efficiency of the imported material when manufactured into the specific </w:t>
      </w:r>
      <w:proofErr w:type="gramStart"/>
      <w:r w:rsidRPr="00821166">
        <w:t>end product</w:t>
      </w:r>
      <w:proofErr w:type="gramEnd"/>
      <w:r w:rsidRPr="00821166">
        <w:t>, for example</w:t>
      </w:r>
    </w:p>
    <w:p w14:paraId="26EFEDF3" w14:textId="77777777" w:rsidR="003F0DC2" w:rsidRPr="00821166" w:rsidRDefault="003F0DC2" w:rsidP="004C2F79">
      <w:pPr>
        <w:pStyle w:val="ListParagraph"/>
        <w:numPr>
          <w:ilvl w:val="1"/>
          <w:numId w:val="10"/>
        </w:numPr>
      </w:pPr>
      <w:r w:rsidRPr="00821166">
        <w:t>reduced processing time</w:t>
      </w:r>
    </w:p>
    <w:p w14:paraId="5D883F71" w14:textId="77777777" w:rsidR="003F0DC2" w:rsidRPr="00821166" w:rsidRDefault="003F0DC2" w:rsidP="004C2F79">
      <w:pPr>
        <w:pStyle w:val="ListParagraph"/>
        <w:numPr>
          <w:ilvl w:val="1"/>
          <w:numId w:val="10"/>
        </w:numPr>
      </w:pPr>
      <w:r w:rsidRPr="00821166">
        <w:t>fewer production steps</w:t>
      </w:r>
    </w:p>
    <w:p w14:paraId="4EF6CCC8" w14:textId="77777777" w:rsidR="003F0DC2" w:rsidRPr="00821166" w:rsidRDefault="003F0DC2" w:rsidP="004C2F79">
      <w:pPr>
        <w:pStyle w:val="ListParagraph"/>
        <w:numPr>
          <w:ilvl w:val="1"/>
          <w:numId w:val="10"/>
        </w:numPr>
      </w:pPr>
      <w:r w:rsidRPr="00821166">
        <w:t>lower operating costs</w:t>
      </w:r>
    </w:p>
    <w:p w14:paraId="6D1B02B9" w14:textId="77777777" w:rsidR="003F0DC2" w:rsidRPr="00821166" w:rsidRDefault="003F0DC2" w:rsidP="004C2F79">
      <w:pPr>
        <w:pStyle w:val="ListParagraph"/>
        <w:numPr>
          <w:ilvl w:val="1"/>
          <w:numId w:val="10"/>
        </w:numPr>
      </w:pPr>
      <w:r w:rsidRPr="00821166">
        <w:t>improved yield</w:t>
      </w:r>
    </w:p>
    <w:p w14:paraId="40446CE4" w14:textId="5BFB7FDF" w:rsidR="003F0DC2" w:rsidRDefault="003F0DC2" w:rsidP="004C2F79">
      <w:pPr>
        <w:pStyle w:val="ListParagraph"/>
        <w:numPr>
          <w:ilvl w:val="1"/>
          <w:numId w:val="10"/>
        </w:numPr>
      </w:pPr>
      <w:r w:rsidRPr="00821166">
        <w:t>reduced energy usage</w:t>
      </w:r>
    </w:p>
    <w:p w14:paraId="5A656D65" w14:textId="77777777" w:rsidR="004C2F79" w:rsidRPr="00821166" w:rsidRDefault="004C2F79" w:rsidP="004C2F79">
      <w:pPr>
        <w:pStyle w:val="ListParagraph"/>
        <w:numPr>
          <w:ilvl w:val="0"/>
          <w:numId w:val="0"/>
        </w:numPr>
        <w:ind w:left="1440"/>
      </w:pPr>
    </w:p>
    <w:p w14:paraId="1C124012" w14:textId="77777777" w:rsidR="003F0DC2" w:rsidRPr="00821166" w:rsidRDefault="003F0DC2" w:rsidP="004C2F79">
      <w:pPr>
        <w:pStyle w:val="ListParagraph"/>
      </w:pPr>
      <w:r w:rsidRPr="00821166">
        <w:t xml:space="preserve">superior physical or chemical properties the imported material has when manufactured into the specific </w:t>
      </w:r>
      <w:proofErr w:type="gramStart"/>
      <w:r w:rsidRPr="00821166">
        <w:t>end product</w:t>
      </w:r>
      <w:proofErr w:type="gramEnd"/>
      <w:r w:rsidRPr="00821166">
        <w:t>, for example</w:t>
      </w:r>
    </w:p>
    <w:p w14:paraId="0330B2D5" w14:textId="77777777" w:rsidR="003F0DC2" w:rsidRPr="00821166" w:rsidRDefault="003F0DC2" w:rsidP="004C2F79">
      <w:pPr>
        <w:pStyle w:val="ListParagraph"/>
        <w:numPr>
          <w:ilvl w:val="1"/>
          <w:numId w:val="10"/>
        </w:numPr>
      </w:pPr>
      <w:r w:rsidRPr="00821166">
        <w:t>improved strength</w:t>
      </w:r>
    </w:p>
    <w:p w14:paraId="7E494302" w14:textId="77777777" w:rsidR="003F0DC2" w:rsidRPr="00821166" w:rsidRDefault="003F0DC2" w:rsidP="004C2F79">
      <w:pPr>
        <w:pStyle w:val="ListParagraph"/>
        <w:numPr>
          <w:ilvl w:val="1"/>
          <w:numId w:val="10"/>
        </w:numPr>
      </w:pPr>
      <w:r w:rsidRPr="00821166">
        <w:t>improved durability</w:t>
      </w:r>
    </w:p>
    <w:p w14:paraId="5B9C9552" w14:textId="77777777" w:rsidR="003F0DC2" w:rsidRPr="00821166" w:rsidRDefault="003F0DC2" w:rsidP="004C2F79">
      <w:pPr>
        <w:pStyle w:val="ListParagraph"/>
        <w:numPr>
          <w:ilvl w:val="1"/>
          <w:numId w:val="10"/>
        </w:numPr>
      </w:pPr>
      <w:r w:rsidRPr="00821166">
        <w:t>improved flexibility</w:t>
      </w:r>
    </w:p>
    <w:p w14:paraId="2119436E" w14:textId="77777777" w:rsidR="003F0DC2" w:rsidRPr="00821166" w:rsidRDefault="003F0DC2" w:rsidP="004C2F79">
      <w:pPr>
        <w:pStyle w:val="ListParagraph"/>
        <w:numPr>
          <w:ilvl w:val="1"/>
          <w:numId w:val="10"/>
        </w:numPr>
      </w:pPr>
      <w:r w:rsidRPr="00821166">
        <w:t>improved barrier qualities</w:t>
      </w:r>
    </w:p>
    <w:p w14:paraId="613CA83A" w14:textId="00229E4D" w:rsidR="003F0DC2" w:rsidRDefault="003F0DC2" w:rsidP="004C2F79">
      <w:pPr>
        <w:pStyle w:val="ListParagraph"/>
        <w:numPr>
          <w:ilvl w:val="1"/>
          <w:numId w:val="10"/>
        </w:numPr>
      </w:pPr>
      <w:r w:rsidRPr="00821166">
        <w:t>improved filtering qualities</w:t>
      </w:r>
    </w:p>
    <w:p w14:paraId="4B1FA4F2" w14:textId="77777777" w:rsidR="004C2F79" w:rsidRPr="00821166" w:rsidRDefault="004C2F79" w:rsidP="004C2F79">
      <w:pPr>
        <w:pStyle w:val="ListParagraph"/>
        <w:numPr>
          <w:ilvl w:val="0"/>
          <w:numId w:val="0"/>
        </w:numPr>
        <w:ind w:left="1440"/>
      </w:pPr>
    </w:p>
    <w:p w14:paraId="6F0EAE08" w14:textId="77777777" w:rsidR="003F0DC2" w:rsidRPr="00821166" w:rsidRDefault="003F0DC2" w:rsidP="004C2F79">
      <w:pPr>
        <w:pStyle w:val="ListParagraph"/>
      </w:pPr>
      <w:r w:rsidRPr="00821166">
        <w:t>compliance with Australian or international standards.</w:t>
      </w:r>
    </w:p>
    <w:p w14:paraId="21375781" w14:textId="77777777" w:rsidR="003F0DC2" w:rsidRDefault="003F0DC2" w:rsidP="003F0DC2">
      <w:r>
        <w:t>We will also consider statements from buyers of end products indicating why the quality or performance features required by them cannot be provided by Australian manufacturers of end products using Australian made inputs.</w:t>
      </w:r>
    </w:p>
    <w:p w14:paraId="6324A73C" w14:textId="77777777" w:rsidR="003F0DC2" w:rsidRDefault="003F0DC2" w:rsidP="003F0DC2">
      <w:r>
        <w:t xml:space="preserve">We may consult with potential Australian suppliers, </w:t>
      </w:r>
      <w:proofErr w:type="gramStart"/>
      <w:r>
        <w:t>manufacturers</w:t>
      </w:r>
      <w:proofErr w:type="gramEnd"/>
      <w:r>
        <w:t xml:space="preserve"> or representative industry groups to validate the claims made about the perceived advantages of the imported goods.</w:t>
      </w:r>
      <w:r w:rsidRPr="005E769B">
        <w:t xml:space="preserve"> </w:t>
      </w:r>
    </w:p>
    <w:p w14:paraId="1331A5AE" w14:textId="77777777" w:rsidR="007A10BD" w:rsidRDefault="007A10BD">
      <w:pPr>
        <w:rPr>
          <w:rFonts w:asciiTheme="majorHAnsi" w:eastAsiaTheme="majorEastAsia" w:hAnsiTheme="majorHAnsi" w:cstheme="majorBidi"/>
          <w:color w:val="1B9590" w:themeColor="accent3"/>
          <w:sz w:val="40"/>
          <w:szCs w:val="48"/>
        </w:rPr>
      </w:pPr>
      <w:bookmarkStart w:id="108" w:name="_Toc116479110"/>
      <w:r>
        <w:br w:type="page"/>
      </w:r>
    </w:p>
    <w:p w14:paraId="10308B8E" w14:textId="7F2395AA" w:rsidR="003F0DC2" w:rsidRDefault="003F0DC2" w:rsidP="003F0DC2">
      <w:pPr>
        <w:pStyle w:val="Heading2"/>
        <w:keepNext w:val="0"/>
        <w:keepLines w:val="0"/>
        <w:tabs>
          <w:tab w:val="num" w:pos="1134"/>
          <w:tab w:val="left" w:pos="2127"/>
        </w:tabs>
        <w:spacing w:before="240" w:after="240" w:line="280" w:lineRule="atLeast"/>
        <w:ind w:left="1134" w:hanging="1134"/>
      </w:pPr>
      <w:bookmarkStart w:id="109" w:name="_Toc142318763"/>
      <w:r>
        <w:lastRenderedPageBreak/>
        <w:t>Notification of outcome</w:t>
      </w:r>
      <w:bookmarkEnd w:id="108"/>
      <w:bookmarkEnd w:id="109"/>
    </w:p>
    <w:p w14:paraId="31668980" w14:textId="77777777" w:rsidR="003F0DC2" w:rsidRDefault="003F0DC2" w:rsidP="003F0DC2">
      <w:r>
        <w:t xml:space="preserve">We will advise you of the outcome of your application in writing and provide you with your unique customs import information. If an application is refused, the reasons for the refusal will be set out in the advice. </w:t>
      </w:r>
    </w:p>
    <w:p w14:paraId="45B5AED8" w14:textId="77777777" w:rsidR="003F0DC2" w:rsidRPr="00CD7C63" w:rsidRDefault="003F0DC2" w:rsidP="00483EB7">
      <w:pPr>
        <w:pStyle w:val="Heading3"/>
      </w:pPr>
      <w:bookmarkStart w:id="110" w:name="_Toc116479111"/>
      <w:bookmarkStart w:id="111" w:name="_Toc142318764"/>
      <w:r w:rsidRPr="00CD7C63">
        <w:t>Successful applications</w:t>
      </w:r>
      <w:bookmarkEnd w:id="110"/>
      <w:bookmarkEnd w:id="111"/>
    </w:p>
    <w:p w14:paraId="660168E9" w14:textId="77777777" w:rsidR="003F0DC2" w:rsidRDefault="003F0DC2" w:rsidP="003F0DC2">
      <w:r>
        <w:t xml:space="preserve">If successful and a concession is granted, a CIM determination will be issued identifying the imported goods, the importer </w:t>
      </w:r>
      <w:proofErr w:type="gramStart"/>
      <w:r>
        <w:t>name</w:t>
      </w:r>
      <w:proofErr w:type="gramEnd"/>
      <w:r>
        <w:t xml:space="preserve"> and the commencement date. The determination will be for an indefinite period. </w:t>
      </w:r>
    </w:p>
    <w:p w14:paraId="5F22A7AE" w14:textId="77777777" w:rsidR="003F0DC2" w:rsidRDefault="003F0DC2" w:rsidP="003F0DC2">
      <w:r>
        <w:t>We will publish details of determinations in the Tariff Gazette and the CIM webpage.</w:t>
      </w:r>
    </w:p>
    <w:p w14:paraId="4F87B3C6" w14:textId="268E81EC" w:rsidR="003F0DC2" w:rsidRPr="00CD7C63" w:rsidRDefault="003F0DC2" w:rsidP="00483EB7">
      <w:pPr>
        <w:pStyle w:val="Heading3"/>
      </w:pPr>
      <w:bookmarkStart w:id="112" w:name="_Toc116479112"/>
      <w:bookmarkStart w:id="113" w:name="_Toc142318765"/>
      <w:r w:rsidRPr="00CD7C63">
        <w:t>Decision to refuse</w:t>
      </w:r>
      <w:bookmarkEnd w:id="112"/>
      <w:bookmarkEnd w:id="113"/>
    </w:p>
    <w:p w14:paraId="24088C8C" w14:textId="512C910E" w:rsidR="003F0DC2" w:rsidRPr="00273E8B" w:rsidRDefault="003F0DC2" w:rsidP="003F0DC2">
      <w:r w:rsidRPr="00273E8B">
        <w:t xml:space="preserve">An applicant whose application for concessional entry under item 46 or item 47 is refused does not have a statutory right to have that decision reviewed by a delegate. However, if an applicant provides relevant new information, which addresses the reasons for the refusal, then a delegate may reconsider the decision. The new information will be treated as constituting a new application lodged on the day the new information </w:t>
      </w:r>
      <w:r>
        <w:t>i</w:t>
      </w:r>
      <w:r w:rsidRPr="00273E8B">
        <w:t>s received. Any determination made granting a concession after reconsideration w</w:t>
      </w:r>
      <w:r>
        <w:t>ill</w:t>
      </w:r>
      <w:r w:rsidRPr="00273E8B">
        <w:t xml:space="preserve"> operate from the date the new information </w:t>
      </w:r>
      <w:r>
        <w:t>i</w:t>
      </w:r>
      <w:r w:rsidRPr="00273E8B">
        <w:t>s received.</w:t>
      </w:r>
    </w:p>
    <w:p w14:paraId="770493A0" w14:textId="7847A7C5" w:rsidR="003F0DC2" w:rsidRDefault="003F0DC2" w:rsidP="003F0DC2">
      <w:r w:rsidRPr="00273E8B">
        <w:t xml:space="preserve">Applicants should note that they are entitled to seek judicial review of a decision to refuse to </w:t>
      </w:r>
      <w:proofErr w:type="gramStart"/>
      <w:r w:rsidRPr="00273E8B">
        <w:t>make a determination</w:t>
      </w:r>
      <w:proofErr w:type="gramEnd"/>
      <w:r w:rsidRPr="00273E8B">
        <w:t xml:space="preserve"> for duty-free entry of goods under item 46 or item 47. The decision to refuse to </w:t>
      </w:r>
      <w:proofErr w:type="gramStart"/>
      <w:r w:rsidRPr="00273E8B">
        <w:t>make a determination</w:t>
      </w:r>
      <w:proofErr w:type="gramEnd"/>
      <w:r w:rsidRPr="00273E8B">
        <w:t xml:space="preserve"> is subject to judicial review by the Federal Court under the </w:t>
      </w:r>
      <w:r w:rsidRPr="00273E8B">
        <w:rPr>
          <w:i/>
        </w:rPr>
        <w:t xml:space="preserve">Administrative Decisions (Judicial Review) Act </w:t>
      </w:r>
      <w:r w:rsidRPr="00273E8B">
        <w:t>1977. Applicants should seek their own legal advice in this respect.</w:t>
      </w:r>
    </w:p>
    <w:p w14:paraId="5884F122" w14:textId="77777777" w:rsidR="007A10BD" w:rsidRDefault="007A10BD">
      <w:pPr>
        <w:rPr>
          <w:rFonts w:asciiTheme="majorHAnsi" w:eastAsiaTheme="majorEastAsia" w:hAnsiTheme="majorHAnsi" w:cstheme="majorBidi"/>
          <w:color w:val="1B9590" w:themeColor="accent3"/>
          <w:sz w:val="40"/>
          <w:szCs w:val="48"/>
        </w:rPr>
      </w:pPr>
      <w:bookmarkStart w:id="114" w:name="_Toc116479113"/>
      <w:bookmarkStart w:id="115" w:name="_Toc360616270"/>
      <w:bookmarkStart w:id="116" w:name="Decisiontorefuse"/>
      <w:r>
        <w:br w:type="page"/>
      </w:r>
    </w:p>
    <w:p w14:paraId="05A046E2" w14:textId="77F6F794" w:rsidR="003F0DC2" w:rsidRDefault="003F0DC2" w:rsidP="003F0DC2">
      <w:pPr>
        <w:pStyle w:val="Heading2"/>
        <w:keepNext w:val="0"/>
        <w:keepLines w:val="0"/>
        <w:tabs>
          <w:tab w:val="num" w:pos="1134"/>
          <w:tab w:val="left" w:pos="2127"/>
        </w:tabs>
        <w:spacing w:before="240" w:after="240" w:line="280" w:lineRule="atLeast"/>
        <w:ind w:left="1134" w:hanging="1134"/>
      </w:pPr>
      <w:bookmarkStart w:id="117" w:name="_Toc142318766"/>
      <w:r>
        <w:lastRenderedPageBreak/>
        <w:t>How we monitor your concession</w:t>
      </w:r>
      <w:bookmarkEnd w:id="114"/>
      <w:bookmarkEnd w:id="117"/>
      <w:r>
        <w:t xml:space="preserve"> </w:t>
      </w:r>
    </w:p>
    <w:p w14:paraId="70CBF2FD" w14:textId="77777777" w:rsidR="003F0DC2" w:rsidRDefault="003F0DC2" w:rsidP="003F0DC2">
      <w:r>
        <w:t>The importer is responsible for correctly entering goods under a concessional item. Importations of goods that claim duty concessions may be subject to Home Affairs/ABF audit procedures.</w:t>
      </w:r>
    </w:p>
    <w:p w14:paraId="5B35B82A" w14:textId="77777777" w:rsidR="003F0DC2" w:rsidRPr="0087227F" w:rsidRDefault="003F0DC2" w:rsidP="00483EB7">
      <w:pPr>
        <w:pStyle w:val="Heading3"/>
      </w:pPr>
      <w:bookmarkStart w:id="118" w:name="_Toc116479114"/>
      <w:bookmarkStart w:id="119" w:name="_Toc142318767"/>
      <w:bookmarkEnd w:id="115"/>
      <w:bookmarkEnd w:id="116"/>
      <w:r>
        <w:t>L</w:t>
      </w:r>
      <w:r w:rsidRPr="00B236A9">
        <w:t>ocal industry capability</w:t>
      </w:r>
      <w:bookmarkEnd w:id="118"/>
      <w:bookmarkEnd w:id="119"/>
      <w:r w:rsidRPr="00B236A9">
        <w:t xml:space="preserve"> </w:t>
      </w:r>
    </w:p>
    <w:p w14:paraId="36E6FE99" w14:textId="77777777" w:rsidR="003F0DC2" w:rsidRDefault="003F0DC2" w:rsidP="003F0DC2">
      <w:r>
        <w:t xml:space="preserve">We will regularly review importer use and local industry capability to ensure the determination is being used correctly and that local industry capability has not changed. </w:t>
      </w:r>
    </w:p>
    <w:p w14:paraId="56C1F72B" w14:textId="77777777" w:rsidR="003F0DC2" w:rsidRDefault="003F0DC2" w:rsidP="003F0DC2">
      <w:r>
        <w:t>If there is a change in circumstance the department may revoke or remake the determination as appropriate.</w:t>
      </w:r>
    </w:p>
    <w:p w14:paraId="6A340050" w14:textId="5B9B37F9" w:rsidR="003F0DC2" w:rsidRPr="00BF7181" w:rsidRDefault="003F0DC2" w:rsidP="00483EB7">
      <w:pPr>
        <w:pStyle w:val="Heading3"/>
      </w:pPr>
      <w:bookmarkStart w:id="120" w:name="_Toc116479115"/>
      <w:bookmarkStart w:id="121" w:name="_Toc142318768"/>
      <w:r>
        <w:t>Revocation requests</w:t>
      </w:r>
      <w:bookmarkEnd w:id="120"/>
      <w:bookmarkEnd w:id="121"/>
      <w:r w:rsidRPr="00BF7181">
        <w:t xml:space="preserve"> </w:t>
      </w:r>
    </w:p>
    <w:p w14:paraId="67FCF924" w14:textId="77777777" w:rsidR="003F0DC2" w:rsidRDefault="003F0DC2" w:rsidP="003F0DC2">
      <w:pPr>
        <w:rPr>
          <w:szCs w:val="20"/>
        </w:rPr>
      </w:pPr>
      <w:r>
        <w:rPr>
          <w:szCs w:val="20"/>
        </w:rPr>
        <w:t>A local producer of substitutable goods can also request the revocation of a determination.</w:t>
      </w:r>
    </w:p>
    <w:p w14:paraId="6EEED27C" w14:textId="77777777" w:rsidR="003F0DC2" w:rsidRDefault="003F0DC2" w:rsidP="003F0DC2">
      <w:pPr>
        <w:rPr>
          <w:szCs w:val="20"/>
        </w:rPr>
      </w:pPr>
      <w:r>
        <w:rPr>
          <w:szCs w:val="20"/>
        </w:rPr>
        <w:t>The request to revoke a determination should be submitted to the department in writing, and include the following:</w:t>
      </w:r>
    </w:p>
    <w:p w14:paraId="5B0DDB47" w14:textId="77777777" w:rsidR="003F0DC2" w:rsidRPr="00DD29D7" w:rsidRDefault="003F0DC2" w:rsidP="004C2F79">
      <w:pPr>
        <w:pStyle w:val="ListParagraph"/>
      </w:pPr>
      <w:r>
        <w:t>d</w:t>
      </w:r>
      <w:r w:rsidRPr="0085497D">
        <w:t xml:space="preserve">etails of the </w:t>
      </w:r>
      <w:r>
        <w:t>d</w:t>
      </w:r>
      <w:r w:rsidRPr="0085497D">
        <w:t xml:space="preserve">etermination to which the revocation request refers including the gazetted description of the goods and the CIM </w:t>
      </w:r>
      <w:r>
        <w:t>d</w:t>
      </w:r>
      <w:r w:rsidRPr="0085497D">
        <w:t>ete</w:t>
      </w:r>
      <w:r w:rsidRPr="00DD29D7">
        <w:t xml:space="preserve">rmination </w:t>
      </w:r>
      <w:r>
        <w:t>number</w:t>
      </w:r>
    </w:p>
    <w:p w14:paraId="3DA212ED" w14:textId="77777777" w:rsidR="003F0DC2" w:rsidRPr="00DD29D7" w:rsidRDefault="003F0DC2" w:rsidP="004C2F79">
      <w:pPr>
        <w:pStyle w:val="ListParagraph"/>
      </w:pPr>
      <w:r>
        <w:t>d</w:t>
      </w:r>
      <w:r w:rsidRPr="00DD29D7">
        <w:t>etails of the local manufacturer including name, business address, Australian Business Number, company contact (name, position, phone number and email)</w:t>
      </w:r>
    </w:p>
    <w:p w14:paraId="0DBCE9AA" w14:textId="77777777" w:rsidR="003F0DC2" w:rsidRPr="00DD29D7" w:rsidRDefault="003F0DC2" w:rsidP="004C2F79">
      <w:pPr>
        <w:pStyle w:val="ListParagraph"/>
      </w:pPr>
      <w:r>
        <w:t>d</w:t>
      </w:r>
      <w:r w:rsidRPr="00DD29D7">
        <w:t>etails of the substitutable goods produced in Australia including</w:t>
      </w:r>
    </w:p>
    <w:p w14:paraId="235CD0E3" w14:textId="77777777" w:rsidR="003F0DC2" w:rsidRPr="00DD29D7" w:rsidRDefault="003F0DC2" w:rsidP="004C2F79">
      <w:pPr>
        <w:pStyle w:val="ListParagraph"/>
      </w:pPr>
      <w:r>
        <w:t>a</w:t>
      </w:r>
      <w:r w:rsidRPr="00DD29D7">
        <w:t>re the goods wholly or partly manufactured in Australia?</w:t>
      </w:r>
    </w:p>
    <w:p w14:paraId="3AC65BCC" w14:textId="77777777" w:rsidR="003F0DC2" w:rsidRPr="00DD29D7" w:rsidRDefault="003F0DC2" w:rsidP="004C2F79">
      <w:pPr>
        <w:pStyle w:val="ListParagraph"/>
      </w:pPr>
      <w:r>
        <w:t>i</w:t>
      </w:r>
      <w:r w:rsidRPr="00DD29D7">
        <w:t>s at least one substantial process in the manufacture of the goods carried out in Australia?</w:t>
      </w:r>
    </w:p>
    <w:p w14:paraId="66BC77F3" w14:textId="77777777" w:rsidR="003F0DC2" w:rsidRPr="00DD29D7" w:rsidRDefault="003F0DC2" w:rsidP="004C2F79">
      <w:pPr>
        <w:pStyle w:val="ListParagraph"/>
      </w:pPr>
      <w:r>
        <w:t>s</w:t>
      </w:r>
      <w:r w:rsidRPr="00DD29D7">
        <w:t>tatement of the use(s) to which the substitutable goods are put or are capable of being put</w:t>
      </w:r>
    </w:p>
    <w:p w14:paraId="6752931F" w14:textId="77777777" w:rsidR="003F0DC2" w:rsidRPr="00DD29D7" w:rsidRDefault="003F0DC2" w:rsidP="004C2F79">
      <w:pPr>
        <w:pStyle w:val="ListParagraph"/>
      </w:pPr>
      <w:r>
        <w:t>t</w:t>
      </w:r>
      <w:r w:rsidRPr="00DD29D7">
        <w:t xml:space="preserve">echnical, </w:t>
      </w:r>
      <w:proofErr w:type="gramStart"/>
      <w:r w:rsidRPr="00DD29D7">
        <w:t>illustrative</w:t>
      </w:r>
      <w:proofErr w:type="gramEnd"/>
      <w:r w:rsidRPr="00DD29D7">
        <w:t xml:space="preserve"> and descriptive material to enable identification and understanding of the substitutable goods. (Note a reference to a website only is not sufficient and may result in your revocation request being rejected without further consideration</w:t>
      </w:r>
    </w:p>
    <w:p w14:paraId="4B7D29B7" w14:textId="032D4255" w:rsidR="00ED6472" w:rsidRPr="00ED6472" w:rsidRDefault="003F0DC2" w:rsidP="004C2F79">
      <w:pPr>
        <w:pStyle w:val="ListParagraph"/>
      </w:pPr>
      <w:r>
        <w:t>d</w:t>
      </w:r>
      <w:r w:rsidRPr="00DD29D7">
        <w:t>etails of any other manufacturers producing substitutable goods including details of these goods</w:t>
      </w:r>
      <w:r w:rsidRPr="00821166">
        <w:rPr>
          <w:iCs/>
        </w:rPr>
        <w:t>.</w:t>
      </w:r>
      <w:r w:rsidRPr="00DD29D7">
        <w:t xml:space="preserve"> </w:t>
      </w:r>
    </w:p>
    <w:p w14:paraId="4E45F23C" w14:textId="6FFC1BA3" w:rsidR="003F0DC2" w:rsidRDefault="003F0DC2" w:rsidP="003F0DC2">
      <w:pPr>
        <w:spacing w:after="80"/>
        <w:rPr>
          <w:szCs w:val="20"/>
        </w:rPr>
      </w:pPr>
      <w:r>
        <w:rPr>
          <w:szCs w:val="20"/>
        </w:rPr>
        <w:t xml:space="preserve">We will review the local producer’s claims as to whether there are locally made goods servicing the </w:t>
      </w:r>
      <w:r w:rsidR="00D849D2">
        <w:rPr>
          <w:szCs w:val="20"/>
        </w:rPr>
        <w:t xml:space="preserve">equivalent </w:t>
      </w:r>
      <w:r>
        <w:rPr>
          <w:szCs w:val="20"/>
        </w:rPr>
        <w:t xml:space="preserve">function to the specific end-use nominated in the gazetted determination. </w:t>
      </w:r>
      <w:r w:rsidRPr="00121822">
        <w:rPr>
          <w:szCs w:val="20"/>
        </w:rPr>
        <w:t xml:space="preserve">We may consult with potential Australian suppliers, </w:t>
      </w:r>
      <w:proofErr w:type="gramStart"/>
      <w:r w:rsidRPr="00121822">
        <w:rPr>
          <w:szCs w:val="20"/>
        </w:rPr>
        <w:t>manufacturers</w:t>
      </w:r>
      <w:proofErr w:type="gramEnd"/>
      <w:r w:rsidRPr="00121822">
        <w:rPr>
          <w:szCs w:val="20"/>
        </w:rPr>
        <w:t xml:space="preserve"> or representative industry groups to validate the claims made</w:t>
      </w:r>
      <w:r>
        <w:rPr>
          <w:szCs w:val="20"/>
        </w:rPr>
        <w:t>.</w:t>
      </w:r>
    </w:p>
    <w:p w14:paraId="6C6ACD53" w14:textId="77777777" w:rsidR="003F0DC2" w:rsidRDefault="003F0DC2" w:rsidP="003F0DC2">
      <w:pPr>
        <w:spacing w:after="80"/>
        <w:rPr>
          <w:szCs w:val="20"/>
        </w:rPr>
      </w:pPr>
      <w:r>
        <w:rPr>
          <w:szCs w:val="20"/>
        </w:rPr>
        <w:t>If verified as no, the department will typically make a recommendation to the Minister’s delegate that the CIM determination continue. If verified as yes, the department will make a recommendation to the Minister’s delegate that the CIM determination be revoked.</w:t>
      </w:r>
    </w:p>
    <w:p w14:paraId="3770A858" w14:textId="77777777" w:rsidR="007A10BD" w:rsidRDefault="007A10BD">
      <w:pPr>
        <w:rPr>
          <w:rFonts w:asciiTheme="majorHAnsi" w:eastAsiaTheme="majorEastAsia" w:hAnsiTheme="majorHAnsi" w:cstheme="majorBidi"/>
          <w:color w:val="1B9590" w:themeColor="accent3"/>
          <w:sz w:val="40"/>
          <w:szCs w:val="48"/>
        </w:rPr>
      </w:pPr>
      <w:bookmarkStart w:id="122" w:name="_Toc412216953"/>
      <w:bookmarkStart w:id="123" w:name="_Toc412217025"/>
      <w:bookmarkStart w:id="124" w:name="_Toc531277528"/>
      <w:bookmarkStart w:id="125" w:name="_Toc955338"/>
      <w:bookmarkStart w:id="126" w:name="_Toc106348450"/>
      <w:bookmarkStart w:id="127" w:name="_Toc116479116"/>
      <w:bookmarkStart w:id="128" w:name="_Toc496536698"/>
      <w:bookmarkEnd w:id="122"/>
      <w:bookmarkEnd w:id="123"/>
      <w:r>
        <w:br w:type="page"/>
      </w:r>
    </w:p>
    <w:p w14:paraId="1B69FB29" w14:textId="0CAF2D7C" w:rsidR="003F0DC2" w:rsidRPr="00FE2375" w:rsidRDefault="003F0DC2" w:rsidP="003F0DC2">
      <w:pPr>
        <w:pStyle w:val="Heading2"/>
        <w:keepNext w:val="0"/>
        <w:keepLines w:val="0"/>
        <w:tabs>
          <w:tab w:val="num" w:pos="1134"/>
          <w:tab w:val="left" w:pos="2127"/>
        </w:tabs>
        <w:spacing w:before="240" w:after="240" w:line="280" w:lineRule="atLeast"/>
        <w:ind w:left="1134" w:hanging="1134"/>
      </w:pPr>
      <w:bookmarkStart w:id="129" w:name="_Toc142318769"/>
      <w:r w:rsidRPr="00FE2375">
        <w:lastRenderedPageBreak/>
        <w:t>Probity</w:t>
      </w:r>
      <w:bookmarkEnd w:id="124"/>
      <w:bookmarkEnd w:id="125"/>
      <w:bookmarkEnd w:id="126"/>
      <w:bookmarkEnd w:id="127"/>
      <w:bookmarkEnd w:id="129"/>
    </w:p>
    <w:p w14:paraId="4BD50B1E" w14:textId="77777777" w:rsidR="003F0DC2" w:rsidRPr="00FE2375" w:rsidRDefault="003F0DC2" w:rsidP="003F0DC2">
      <w:pPr>
        <w:rPr>
          <w:iCs/>
          <w:szCs w:val="24"/>
        </w:rPr>
      </w:pPr>
      <w:r w:rsidRPr="00FE2375">
        <w:rPr>
          <w:iCs/>
          <w:szCs w:val="24"/>
        </w:rPr>
        <w:t xml:space="preserve">We will make sure that the </w:t>
      </w:r>
      <w:r>
        <w:rPr>
          <w:iCs/>
          <w:szCs w:val="24"/>
        </w:rPr>
        <w:t>application</w:t>
      </w:r>
      <w:r w:rsidRPr="00FE2375">
        <w:rPr>
          <w:iCs/>
          <w:szCs w:val="24"/>
        </w:rPr>
        <w:t xml:space="preserve"> process is fair, according to the published guidelines, incorporates appropriate safeguards against fraud, unlawful </w:t>
      </w:r>
      <w:proofErr w:type="gramStart"/>
      <w:r w:rsidRPr="00FE2375">
        <w:rPr>
          <w:iCs/>
          <w:szCs w:val="24"/>
        </w:rPr>
        <w:t>activities</w:t>
      </w:r>
      <w:proofErr w:type="gramEnd"/>
      <w:r w:rsidRPr="00FE2375">
        <w:rPr>
          <w:iCs/>
          <w:szCs w:val="24"/>
        </w:rPr>
        <w:t xml:space="preserve"> and other inappropriate conduct.</w:t>
      </w:r>
    </w:p>
    <w:p w14:paraId="471852B8" w14:textId="7DEF504B" w:rsidR="003F0DC2" w:rsidRPr="00FE2375" w:rsidRDefault="003F0DC2" w:rsidP="00483EB7">
      <w:pPr>
        <w:pStyle w:val="Heading3"/>
      </w:pPr>
      <w:bookmarkStart w:id="130" w:name="_Toc531277529"/>
      <w:bookmarkStart w:id="131" w:name="_Toc955339"/>
      <w:bookmarkStart w:id="132" w:name="_Toc106348451"/>
      <w:bookmarkStart w:id="133" w:name="_Toc116479117"/>
      <w:bookmarkStart w:id="134" w:name="_Toc142318770"/>
      <w:r w:rsidRPr="00FE2375">
        <w:t>Conflicts of interest</w:t>
      </w:r>
      <w:bookmarkEnd w:id="128"/>
      <w:bookmarkEnd w:id="130"/>
      <w:bookmarkEnd w:id="131"/>
      <w:bookmarkEnd w:id="132"/>
      <w:bookmarkEnd w:id="133"/>
      <w:bookmarkEnd w:id="134"/>
    </w:p>
    <w:p w14:paraId="0B2A2800" w14:textId="77777777" w:rsidR="003F0DC2" w:rsidRPr="00FE2375" w:rsidRDefault="003F0DC2" w:rsidP="003F0DC2">
      <w:pPr>
        <w:rPr>
          <w:iCs/>
          <w:szCs w:val="24"/>
        </w:rPr>
      </w:pPr>
      <w:bookmarkStart w:id="135" w:name="_Toc496536699"/>
      <w:r w:rsidRPr="00FE2375">
        <w:rPr>
          <w:iCs/>
          <w:szCs w:val="24"/>
        </w:rPr>
        <w:t xml:space="preserve">Any conflicts of interest </w:t>
      </w:r>
      <w:bookmarkEnd w:id="135"/>
      <w:r w:rsidRPr="00FE2375">
        <w:rPr>
          <w:iCs/>
          <w:szCs w:val="24"/>
        </w:rPr>
        <w:t>coul</w:t>
      </w:r>
      <w:r>
        <w:rPr>
          <w:iCs/>
          <w:szCs w:val="24"/>
        </w:rPr>
        <w:t>d affect the performance of the</w:t>
      </w:r>
      <w:r w:rsidRPr="00FE2375">
        <w:rPr>
          <w:iCs/>
          <w:szCs w:val="24"/>
        </w:rPr>
        <w:t xml:space="preserve"> program. There may be a </w:t>
      </w:r>
      <w:hyperlink r:id="rId16" w:history="1">
        <w:r w:rsidRPr="00FE2375">
          <w:rPr>
            <w:iCs/>
            <w:szCs w:val="24"/>
          </w:rPr>
          <w:t>conflict of interest</w:t>
        </w:r>
      </w:hyperlink>
      <w:r w:rsidRPr="00FE2375">
        <w:rPr>
          <w:iCs/>
          <w:szCs w:val="24"/>
        </w:rPr>
        <w:t>, or perceived conflict</w:t>
      </w:r>
      <w:r>
        <w:rPr>
          <w:iCs/>
          <w:szCs w:val="24"/>
        </w:rPr>
        <w:t xml:space="preserve"> of interest, if our staff </w:t>
      </w:r>
      <w:r w:rsidRPr="00FE2375">
        <w:rPr>
          <w:iCs/>
          <w:szCs w:val="24"/>
        </w:rPr>
        <w:t>and/or you or any of your personnel:</w:t>
      </w:r>
    </w:p>
    <w:p w14:paraId="6B4D4297" w14:textId="77777777" w:rsidR="003F0DC2" w:rsidRPr="00FE2375" w:rsidRDefault="003F0DC2" w:rsidP="004C2F79">
      <w:pPr>
        <w:pStyle w:val="ListParagraph"/>
      </w:pPr>
      <w:r w:rsidRPr="00FE2375">
        <w:t xml:space="preserve">has a professional, </w:t>
      </w:r>
      <w:proofErr w:type="gramStart"/>
      <w:r w:rsidRPr="00FE2375">
        <w:t>commercial</w:t>
      </w:r>
      <w:proofErr w:type="gramEnd"/>
      <w:r w:rsidRPr="00FE2375">
        <w:t xml:space="preserve"> or personal relationship with a party who is able to influence the application process, such as an Australian Government officer</w:t>
      </w:r>
    </w:p>
    <w:p w14:paraId="0E009CB6" w14:textId="77777777" w:rsidR="003F0DC2" w:rsidRPr="00FE2375" w:rsidRDefault="003F0DC2" w:rsidP="004C2F79">
      <w:pPr>
        <w:pStyle w:val="ListParagraph"/>
      </w:pPr>
      <w:r w:rsidRPr="00FE2375">
        <w:t>has a relationship with or interest in, an organisation, which is likely to interfere with or restrict the applicants from carrying out the proposed activities fairly and independently or</w:t>
      </w:r>
    </w:p>
    <w:p w14:paraId="48889D5A" w14:textId="77777777" w:rsidR="003F0DC2" w:rsidRPr="00FE2375" w:rsidRDefault="003F0DC2" w:rsidP="004C2F79">
      <w:pPr>
        <w:pStyle w:val="ListParagraph"/>
      </w:pPr>
      <w:r w:rsidRPr="00FE2375">
        <w:t xml:space="preserve">has a relationship with, or interest in, an organisation from which they will receive personal gain because the organisation receives a </w:t>
      </w:r>
      <w:r>
        <w:t>concession under the program</w:t>
      </w:r>
      <w:r w:rsidRPr="00FE2375">
        <w:t>.</w:t>
      </w:r>
    </w:p>
    <w:p w14:paraId="3C09581E" w14:textId="77777777" w:rsidR="003F0DC2" w:rsidRPr="00FE2375" w:rsidRDefault="003F0DC2" w:rsidP="003F0DC2">
      <w:pPr>
        <w:rPr>
          <w:iCs/>
          <w:szCs w:val="24"/>
        </w:rPr>
      </w:pPr>
      <w:r w:rsidRPr="00FE2375">
        <w:rPr>
          <w:iCs/>
          <w:szCs w:val="24"/>
        </w:rPr>
        <w:t>As part of your application, we will ask you to declare any perceived or existing conflicts of interests or confirm that, to the best of your knowledge, there is no conflict of interest.</w:t>
      </w:r>
    </w:p>
    <w:p w14:paraId="4D86493E" w14:textId="77777777" w:rsidR="003F0DC2" w:rsidRPr="00FE2375" w:rsidRDefault="003F0DC2" w:rsidP="003F0DC2">
      <w:pPr>
        <w:rPr>
          <w:iCs/>
          <w:szCs w:val="24"/>
        </w:rPr>
      </w:pPr>
      <w:r w:rsidRPr="00FE2375">
        <w:rPr>
          <w:iCs/>
          <w:szCs w:val="24"/>
        </w:rPr>
        <w:t xml:space="preserve">If you later identify an actual, apparent, or perceived conflict of interest, you must inform us in writing immediately. </w:t>
      </w:r>
    </w:p>
    <w:p w14:paraId="33B4C144" w14:textId="77777777" w:rsidR="003F0DC2" w:rsidRPr="00FE2375" w:rsidRDefault="003F0DC2" w:rsidP="003F0DC2">
      <w:pPr>
        <w:rPr>
          <w:iCs/>
          <w:szCs w:val="24"/>
        </w:rPr>
      </w:pPr>
      <w:r w:rsidRPr="00FE2375">
        <w:rPr>
          <w:iCs/>
          <w:szCs w:val="24"/>
        </w:rPr>
        <w:t xml:space="preserve">Conflicts of interest for Australian Government staff are handled as set out in the Australian </w:t>
      </w:r>
      <w:hyperlink r:id="rId17" w:history="1">
        <w:r w:rsidRPr="00FE2375">
          <w:rPr>
            <w:iCs/>
            <w:color w:val="3366CC"/>
            <w:szCs w:val="24"/>
            <w:u w:val="single"/>
          </w:rPr>
          <w:t>Public Service Code of Conduct (Section 13(7))</w:t>
        </w:r>
      </w:hyperlink>
      <w:r w:rsidRPr="00FE2375">
        <w:rPr>
          <w:iCs/>
          <w:color w:val="3366CC"/>
          <w:szCs w:val="24"/>
          <w:u w:val="single"/>
          <w:vertAlign w:val="superscript"/>
        </w:rPr>
        <w:footnoteReference w:id="3"/>
      </w:r>
      <w:r w:rsidRPr="00FE2375">
        <w:rPr>
          <w:iCs/>
          <w:szCs w:val="24"/>
        </w:rPr>
        <w:t xml:space="preserve"> of the </w:t>
      </w:r>
      <w:r w:rsidRPr="00FE2375">
        <w:rPr>
          <w:i/>
          <w:iCs/>
          <w:szCs w:val="24"/>
        </w:rPr>
        <w:t>Public Service Act 1999</w:t>
      </w:r>
      <w:r w:rsidRPr="00FE2375">
        <w:rPr>
          <w:iCs/>
          <w:szCs w:val="24"/>
        </w:rPr>
        <w:t xml:space="preserve"> (</w:t>
      </w:r>
      <w:proofErr w:type="spellStart"/>
      <w:r w:rsidRPr="00FE2375">
        <w:rPr>
          <w:iCs/>
          <w:szCs w:val="24"/>
        </w:rPr>
        <w:t>Cth</w:t>
      </w:r>
      <w:proofErr w:type="spellEnd"/>
      <w:r w:rsidRPr="00FE2375">
        <w:rPr>
          <w:iCs/>
          <w:szCs w:val="24"/>
        </w:rPr>
        <w:t xml:space="preserve">). </w:t>
      </w:r>
    </w:p>
    <w:p w14:paraId="38671D34" w14:textId="77777777" w:rsidR="003F0DC2" w:rsidRPr="00FE2375" w:rsidRDefault="003F0DC2" w:rsidP="003F0DC2">
      <w:pPr>
        <w:rPr>
          <w:iCs/>
          <w:szCs w:val="24"/>
        </w:rPr>
      </w:pPr>
      <w:bookmarkStart w:id="136" w:name="_Toc530073069"/>
      <w:bookmarkStart w:id="137" w:name="_Toc530073070"/>
      <w:bookmarkStart w:id="138" w:name="_Toc530073074"/>
      <w:bookmarkStart w:id="139" w:name="_Toc530073075"/>
      <w:bookmarkStart w:id="140" w:name="_Toc530073076"/>
      <w:bookmarkStart w:id="141" w:name="_Toc530073078"/>
      <w:bookmarkStart w:id="142" w:name="_Toc530073079"/>
      <w:bookmarkStart w:id="143" w:name="_Toc530073080"/>
      <w:bookmarkStart w:id="144" w:name="_Toc496536701"/>
      <w:bookmarkStart w:id="145" w:name="_Toc531277530"/>
      <w:bookmarkStart w:id="146" w:name="_Toc955340"/>
      <w:bookmarkEnd w:id="136"/>
      <w:bookmarkEnd w:id="137"/>
      <w:bookmarkEnd w:id="138"/>
      <w:bookmarkEnd w:id="139"/>
      <w:bookmarkEnd w:id="140"/>
      <w:bookmarkEnd w:id="141"/>
      <w:bookmarkEnd w:id="142"/>
      <w:bookmarkEnd w:id="143"/>
      <w:r w:rsidRPr="00FE2375">
        <w:rPr>
          <w:iCs/>
          <w:szCs w:val="24"/>
        </w:rPr>
        <w:t xml:space="preserve">We publish our </w:t>
      </w:r>
      <w:hyperlink r:id="rId18" w:history="1">
        <w:r w:rsidRPr="00FE2375">
          <w:rPr>
            <w:iCs/>
            <w:color w:val="3366CC"/>
            <w:szCs w:val="24"/>
            <w:u w:val="single"/>
          </w:rPr>
          <w:t>conflict of interest policy</w:t>
        </w:r>
      </w:hyperlink>
      <w:r w:rsidRPr="00FE2375">
        <w:rPr>
          <w:iCs/>
          <w:szCs w:val="24"/>
          <w:vertAlign w:val="superscript"/>
        </w:rPr>
        <w:footnoteReference w:id="4"/>
      </w:r>
      <w:r w:rsidRPr="00FE2375">
        <w:rPr>
          <w:iCs/>
          <w:szCs w:val="24"/>
        </w:rPr>
        <w:t xml:space="preserve"> on the</w:t>
      </w:r>
      <w:r w:rsidRPr="00FE2375">
        <w:rPr>
          <w:b/>
          <w:iCs/>
          <w:color w:val="0D4A48" w:themeColor="accent3" w:themeShade="80"/>
          <w:szCs w:val="24"/>
        </w:rPr>
        <w:t xml:space="preserve"> </w:t>
      </w:r>
      <w:r w:rsidRPr="00FE2375">
        <w:rPr>
          <w:iCs/>
          <w:szCs w:val="24"/>
        </w:rPr>
        <w:t xml:space="preserve">department’s website. The Commonwealth policy entity also publishes a </w:t>
      </w:r>
      <w:proofErr w:type="gramStart"/>
      <w:r w:rsidRPr="00FE2375">
        <w:rPr>
          <w:iCs/>
          <w:szCs w:val="24"/>
        </w:rPr>
        <w:t>conflict of interest</w:t>
      </w:r>
      <w:proofErr w:type="gramEnd"/>
      <w:r w:rsidRPr="00FE2375">
        <w:rPr>
          <w:iCs/>
          <w:szCs w:val="24"/>
        </w:rPr>
        <w:t xml:space="preserve"> policy on its website.</w:t>
      </w:r>
    </w:p>
    <w:p w14:paraId="0A76DAA9" w14:textId="77777777" w:rsidR="007A10BD" w:rsidRDefault="007A10BD">
      <w:pPr>
        <w:rPr>
          <w:rFonts w:cs="Arial"/>
          <w:bCs/>
          <w:color w:val="264F90"/>
          <w:sz w:val="24"/>
          <w:szCs w:val="32"/>
        </w:rPr>
      </w:pPr>
      <w:bookmarkStart w:id="147" w:name="_Toc106348452"/>
      <w:bookmarkStart w:id="148" w:name="_Toc116479118"/>
      <w:r>
        <w:rPr>
          <w:rFonts w:cs="Arial"/>
          <w:bCs/>
          <w:color w:val="264F90"/>
          <w:sz w:val="24"/>
          <w:szCs w:val="32"/>
        </w:rPr>
        <w:br w:type="page"/>
      </w:r>
    </w:p>
    <w:p w14:paraId="66D82303" w14:textId="35CCBCE1" w:rsidR="003F0DC2" w:rsidRPr="006D02D6" w:rsidRDefault="003F0DC2" w:rsidP="00483EB7">
      <w:pPr>
        <w:pStyle w:val="Heading3"/>
      </w:pPr>
      <w:bookmarkStart w:id="149" w:name="_Toc142318771"/>
      <w:r w:rsidRPr="00812852">
        <w:lastRenderedPageBreak/>
        <w:t>How we use your information</w:t>
      </w:r>
      <w:bookmarkEnd w:id="144"/>
      <w:bookmarkEnd w:id="145"/>
      <w:bookmarkEnd w:id="146"/>
      <w:bookmarkEnd w:id="147"/>
      <w:bookmarkEnd w:id="148"/>
      <w:bookmarkEnd w:id="149"/>
    </w:p>
    <w:p w14:paraId="0CC4231A" w14:textId="77777777" w:rsidR="003F0DC2" w:rsidRPr="00574602" w:rsidRDefault="003F0DC2" w:rsidP="003F0DC2">
      <w:r w:rsidRPr="00574602">
        <w:t>We will use the information you provide to:</w:t>
      </w:r>
    </w:p>
    <w:p w14:paraId="5B835D55" w14:textId="77777777" w:rsidR="003F0DC2" w:rsidRPr="00136D93" w:rsidRDefault="003F0DC2" w:rsidP="003A48AD">
      <w:pPr>
        <w:pStyle w:val="ListParagraph"/>
      </w:pPr>
      <w:r w:rsidRPr="00136D93">
        <w:t>assess your application, including in the external consultation process outlined in section 4 above; and</w:t>
      </w:r>
    </w:p>
    <w:p w14:paraId="59A06B41" w14:textId="77777777" w:rsidR="003F0DC2" w:rsidRPr="0087227F" w:rsidRDefault="003F0DC2" w:rsidP="003A48AD">
      <w:pPr>
        <w:pStyle w:val="ListParagraph"/>
      </w:pPr>
      <w:r w:rsidRPr="0087227F">
        <w:t xml:space="preserve">publish details of the determination on our website.  </w:t>
      </w:r>
    </w:p>
    <w:p w14:paraId="7A3F9399" w14:textId="77777777" w:rsidR="003F0DC2" w:rsidRPr="00812852" w:rsidRDefault="003F0DC2" w:rsidP="006C6E73">
      <w:pPr>
        <w:rPr>
          <w:iCs/>
        </w:rPr>
      </w:pPr>
      <w:r w:rsidRPr="00812852">
        <w:rPr>
          <w:iCs/>
        </w:rPr>
        <w:t xml:space="preserve">This includes personal information as defined by the </w:t>
      </w:r>
      <w:r w:rsidRPr="00812852">
        <w:rPr>
          <w:i/>
          <w:iCs/>
        </w:rPr>
        <w:t xml:space="preserve">Privacy Act 1988 </w:t>
      </w:r>
      <w:r w:rsidRPr="00812852">
        <w:rPr>
          <w:iCs/>
        </w:rPr>
        <w:t>(</w:t>
      </w:r>
      <w:proofErr w:type="spellStart"/>
      <w:r w:rsidRPr="00812852">
        <w:rPr>
          <w:iCs/>
        </w:rPr>
        <w:t>Cth</w:t>
      </w:r>
      <w:proofErr w:type="spellEnd"/>
      <w:r w:rsidRPr="00812852">
        <w:rPr>
          <w:iCs/>
        </w:rPr>
        <w:t xml:space="preserve">).  You may read our </w:t>
      </w:r>
      <w:hyperlink r:id="rId19" w:history="1">
        <w:r w:rsidRPr="00812852">
          <w:rPr>
            <w:rStyle w:val="Hyperlink"/>
            <w:iCs/>
          </w:rPr>
          <w:t>Privacy Policy</w:t>
        </w:r>
      </w:hyperlink>
      <w:r w:rsidRPr="00574602">
        <w:rPr>
          <w:vertAlign w:val="superscript"/>
        </w:rPr>
        <w:footnoteReference w:id="5"/>
      </w:r>
      <w:r w:rsidRPr="00812852">
        <w:rPr>
          <w:iCs/>
        </w:rPr>
        <w:t xml:space="preserve"> on the department’s website for more information on:</w:t>
      </w:r>
    </w:p>
    <w:p w14:paraId="740E3F80" w14:textId="77777777" w:rsidR="003F0DC2" w:rsidRPr="00136D93" w:rsidRDefault="003F0DC2" w:rsidP="003A48AD">
      <w:pPr>
        <w:pStyle w:val="ListParagraph"/>
      </w:pPr>
      <w:r w:rsidRPr="00136D93">
        <w:t>what is personal information</w:t>
      </w:r>
    </w:p>
    <w:p w14:paraId="61A7197E" w14:textId="77777777" w:rsidR="003F0DC2" w:rsidRPr="0087227F" w:rsidRDefault="003F0DC2" w:rsidP="003A48AD">
      <w:pPr>
        <w:pStyle w:val="ListParagraph"/>
      </w:pPr>
      <w:r w:rsidRPr="0087227F">
        <w:t>how we collect, use, disclose and store your personal information</w:t>
      </w:r>
    </w:p>
    <w:p w14:paraId="6289EAB0" w14:textId="77777777" w:rsidR="003F0DC2" w:rsidRPr="00136D93" w:rsidRDefault="003F0DC2" w:rsidP="003A48AD">
      <w:pPr>
        <w:pStyle w:val="ListParagraph"/>
      </w:pPr>
      <w:r w:rsidRPr="0087227F">
        <w:t>how you can access and correct your personal information.</w:t>
      </w:r>
    </w:p>
    <w:p w14:paraId="5FFD3BB3" w14:textId="77777777" w:rsidR="003F0DC2" w:rsidRPr="00812852" w:rsidRDefault="003F0DC2" w:rsidP="006C6E73">
      <w:pPr>
        <w:rPr>
          <w:iCs/>
        </w:rPr>
      </w:pPr>
      <w:r w:rsidRPr="00812852">
        <w:rPr>
          <w:iCs/>
        </w:rPr>
        <w:t>We may disclose the information:</w:t>
      </w:r>
    </w:p>
    <w:p w14:paraId="10E83319" w14:textId="77777777" w:rsidR="003F0DC2" w:rsidRPr="00136D93" w:rsidRDefault="003F0DC2" w:rsidP="003A48AD">
      <w:pPr>
        <w:pStyle w:val="ListParagraph"/>
      </w:pPr>
      <w:r w:rsidRPr="00136D93">
        <w:t>to our Commonwealth employees and contractors, to help us manage the program effectively</w:t>
      </w:r>
    </w:p>
    <w:p w14:paraId="36FCFD3B" w14:textId="77777777" w:rsidR="003F0DC2" w:rsidRPr="0087227F" w:rsidRDefault="003F0DC2" w:rsidP="003A48AD">
      <w:pPr>
        <w:pStyle w:val="ListParagraph"/>
      </w:pPr>
      <w:r w:rsidRPr="0087227F">
        <w:t>to the Auditor-General, Ombudsman or Privacy Commissioner</w:t>
      </w:r>
    </w:p>
    <w:p w14:paraId="228B8E49" w14:textId="77777777" w:rsidR="003F0DC2" w:rsidRPr="0087227F" w:rsidRDefault="003F0DC2" w:rsidP="003A48AD">
      <w:pPr>
        <w:pStyle w:val="ListParagraph"/>
      </w:pPr>
      <w:r w:rsidRPr="0087227F">
        <w:t>to the responsible Minister or Assistant Minister</w:t>
      </w:r>
    </w:p>
    <w:p w14:paraId="5EDE55CB" w14:textId="77777777" w:rsidR="003F0DC2" w:rsidRPr="0087227F" w:rsidRDefault="003F0DC2" w:rsidP="003A48AD">
      <w:pPr>
        <w:pStyle w:val="ListParagraph"/>
      </w:pPr>
      <w:r w:rsidRPr="0087227F">
        <w:t>to a House or a Committee of the Australian Parliament.</w:t>
      </w:r>
    </w:p>
    <w:p w14:paraId="128E2D55" w14:textId="77777777" w:rsidR="003F0DC2" w:rsidRPr="00812852" w:rsidRDefault="003F0DC2" w:rsidP="006C6E73">
      <w:pPr>
        <w:rPr>
          <w:iCs/>
        </w:rPr>
      </w:pPr>
      <w:r w:rsidRPr="00812852">
        <w:rPr>
          <w:iCs/>
        </w:rPr>
        <w:t xml:space="preserve">Unless the information you provide to us is </w:t>
      </w:r>
      <w:r w:rsidRPr="00574602">
        <w:t>confidential information</w:t>
      </w:r>
      <w:r w:rsidRPr="00812852">
        <w:rPr>
          <w:iCs/>
        </w:rPr>
        <w:t xml:space="preserve"> as outlined below, we may also share the information with other government agencies for a broader Commonwealth purpose such as:</w:t>
      </w:r>
    </w:p>
    <w:p w14:paraId="736DCE86" w14:textId="77777777" w:rsidR="003F0DC2" w:rsidRPr="00136D93" w:rsidRDefault="003F0DC2" w:rsidP="003A48AD">
      <w:pPr>
        <w:pStyle w:val="ListParagraph"/>
      </w:pPr>
      <w:r w:rsidRPr="00136D93">
        <w:t>to improve the effective administration, monitoring and evaluation of Australian Government programs</w:t>
      </w:r>
    </w:p>
    <w:p w14:paraId="5698D0CE" w14:textId="77777777" w:rsidR="003F0DC2" w:rsidRPr="0087227F" w:rsidRDefault="003F0DC2" w:rsidP="003A48AD">
      <w:pPr>
        <w:pStyle w:val="ListParagraph"/>
      </w:pPr>
      <w:r w:rsidRPr="0087227F">
        <w:t xml:space="preserve">to research, assess, </w:t>
      </w:r>
      <w:proofErr w:type="gramStart"/>
      <w:r w:rsidRPr="0087227F">
        <w:t>monitor</w:t>
      </w:r>
      <w:proofErr w:type="gramEnd"/>
      <w:r w:rsidRPr="0087227F">
        <w:t xml:space="preserve"> and analyse our programs and activities.</w:t>
      </w:r>
    </w:p>
    <w:p w14:paraId="3F8F5EDB" w14:textId="77777777" w:rsidR="003F0DC2" w:rsidRPr="0087227F" w:rsidRDefault="003F0DC2" w:rsidP="00483EB7">
      <w:pPr>
        <w:pStyle w:val="Heading3"/>
      </w:pPr>
      <w:bookmarkStart w:id="150" w:name="_Toc116479119"/>
      <w:bookmarkStart w:id="151" w:name="_Toc142318772"/>
      <w:r w:rsidRPr="0087227F">
        <w:t>How we handle your confidential information</w:t>
      </w:r>
      <w:bookmarkEnd w:id="150"/>
      <w:bookmarkEnd w:id="151"/>
    </w:p>
    <w:p w14:paraId="7A36C03C" w14:textId="77777777" w:rsidR="003F0DC2" w:rsidRDefault="003F0DC2" w:rsidP="003F0DC2">
      <w:r>
        <w:t xml:space="preserve">Please note that delegates for the Minister and the Comptroller-General of Customs are bound by Part 6 of the </w:t>
      </w:r>
      <w:r w:rsidRPr="0087227F">
        <w:rPr>
          <w:i/>
        </w:rPr>
        <w:t>Australian Border Force Act 2015</w:t>
      </w:r>
      <w:r>
        <w:t xml:space="preserve"> which regulates the disclosure of certain confidential or commercially sensitive information the delegate obtains while performing their duties.</w:t>
      </w:r>
    </w:p>
    <w:p w14:paraId="2179C558" w14:textId="77777777" w:rsidR="003F0DC2" w:rsidRPr="00FE2375" w:rsidRDefault="003F0DC2" w:rsidP="003F0DC2">
      <w:pPr>
        <w:keepNext/>
        <w:spacing w:after="80"/>
        <w:rPr>
          <w:iCs/>
          <w:szCs w:val="24"/>
        </w:rPr>
      </w:pPr>
      <w:r w:rsidRPr="00FE2375">
        <w:rPr>
          <w:iCs/>
          <w:szCs w:val="24"/>
        </w:rPr>
        <w:t xml:space="preserve">We will treat the information you give us as sensitive and therefore confidential if </w:t>
      </w:r>
      <w:r>
        <w:rPr>
          <w:iCs/>
          <w:szCs w:val="24"/>
        </w:rPr>
        <w:t xml:space="preserve">we are satisfied that </w:t>
      </w:r>
      <w:r w:rsidRPr="00FE2375">
        <w:rPr>
          <w:iCs/>
          <w:szCs w:val="24"/>
        </w:rPr>
        <w:t xml:space="preserve">it meets </w:t>
      </w:r>
      <w:proofErr w:type="gramStart"/>
      <w:r w:rsidRPr="00FE2375">
        <w:rPr>
          <w:iCs/>
          <w:szCs w:val="24"/>
        </w:rPr>
        <w:t>all of</w:t>
      </w:r>
      <w:proofErr w:type="gramEnd"/>
      <w:r w:rsidRPr="00FE2375">
        <w:rPr>
          <w:iCs/>
          <w:szCs w:val="24"/>
        </w:rPr>
        <w:t xml:space="preserve"> the following conditions:</w:t>
      </w:r>
    </w:p>
    <w:p w14:paraId="57948B12" w14:textId="77777777" w:rsidR="003F0DC2" w:rsidRDefault="003F0DC2" w:rsidP="004C2F79">
      <w:pPr>
        <w:pStyle w:val="ListParagraph"/>
      </w:pPr>
      <w:r w:rsidRPr="00FE2375">
        <w:t xml:space="preserve">you clearly identify </w:t>
      </w:r>
      <w:r>
        <w:t xml:space="preserve">in your application </w:t>
      </w:r>
      <w:r w:rsidRPr="00FE2375">
        <w:t xml:space="preserve">the information </w:t>
      </w:r>
      <w:r>
        <w:t xml:space="preserve">you say is </w:t>
      </w:r>
      <w:r w:rsidRPr="00FE2375">
        <w:t>confidential</w:t>
      </w:r>
    </w:p>
    <w:p w14:paraId="78A82407" w14:textId="77777777" w:rsidR="003F0DC2" w:rsidRPr="00FE2375" w:rsidRDefault="003F0DC2" w:rsidP="004C2F79">
      <w:pPr>
        <w:pStyle w:val="ListParagraph"/>
      </w:pPr>
      <w:r>
        <w:t>the information is inherently confidential</w:t>
      </w:r>
    </w:p>
    <w:p w14:paraId="657B0F5C" w14:textId="77777777" w:rsidR="003F0DC2" w:rsidRPr="00FE2375" w:rsidRDefault="003F0DC2" w:rsidP="004C2F79">
      <w:pPr>
        <w:pStyle w:val="ListParagraph"/>
      </w:pPr>
      <w:r w:rsidRPr="00FE2375">
        <w:t xml:space="preserve">disclosing the information would cause </w:t>
      </w:r>
      <w:r>
        <w:t xml:space="preserve">detriment </w:t>
      </w:r>
      <w:r w:rsidRPr="00FE2375">
        <w:t>to you or someone else</w:t>
      </w:r>
      <w:r>
        <w:t>.</w:t>
      </w:r>
    </w:p>
    <w:p w14:paraId="3D092F23" w14:textId="77777777" w:rsidR="003F0DC2" w:rsidRDefault="003F0DC2" w:rsidP="003F0DC2">
      <w:pPr>
        <w:spacing w:after="80"/>
        <w:ind w:left="-3"/>
        <w:rPr>
          <w:szCs w:val="24"/>
        </w:rPr>
      </w:pPr>
      <w:r>
        <w:rPr>
          <w:szCs w:val="24"/>
        </w:rPr>
        <w:t>We will also treat information as confidential if we are satisfied that its disclosure could cause you or some other party competitive detriment.</w:t>
      </w:r>
    </w:p>
    <w:p w14:paraId="24622F14" w14:textId="77777777" w:rsidR="003F0DC2" w:rsidRPr="00574602" w:rsidRDefault="003F0DC2" w:rsidP="003F0DC2">
      <w:pPr>
        <w:spacing w:after="80"/>
        <w:ind w:left="-3"/>
        <w:rPr>
          <w:szCs w:val="24"/>
        </w:rPr>
      </w:pPr>
      <w:r w:rsidRPr="00574602">
        <w:rPr>
          <w:szCs w:val="24"/>
        </w:rPr>
        <w:t xml:space="preserve">We will use confidential information internally to assess your application.  </w:t>
      </w:r>
    </w:p>
    <w:p w14:paraId="65B4D22D" w14:textId="77777777" w:rsidR="003F0DC2" w:rsidRPr="00FE2375" w:rsidRDefault="003F0DC2" w:rsidP="003F0DC2">
      <w:pPr>
        <w:spacing w:after="80"/>
        <w:ind w:left="-3"/>
        <w:rPr>
          <w:szCs w:val="24"/>
        </w:rPr>
      </w:pPr>
      <w:r w:rsidRPr="00574602">
        <w:rPr>
          <w:szCs w:val="24"/>
        </w:rPr>
        <w:t xml:space="preserve">As a matter of practice, we will not disclose confidential information as part of the industry consultation process outlined in section 4 above, despite this being allowed by the Australian Border Force Act.  As explained in section 4, this may affect whether your application is approved.  </w:t>
      </w:r>
    </w:p>
    <w:p w14:paraId="64F0063A" w14:textId="77777777" w:rsidR="003F0DC2" w:rsidRPr="0087227F" w:rsidRDefault="003F0DC2" w:rsidP="00483EB7">
      <w:pPr>
        <w:pStyle w:val="Heading3"/>
      </w:pPr>
      <w:bookmarkStart w:id="152" w:name="_Toc496536703"/>
      <w:bookmarkStart w:id="153" w:name="_Toc531277532"/>
      <w:bookmarkStart w:id="154" w:name="_Toc955342"/>
      <w:bookmarkStart w:id="155" w:name="_Toc106348454"/>
      <w:bookmarkStart w:id="156" w:name="_Toc116479120"/>
      <w:bookmarkStart w:id="157" w:name="_Toc142318773"/>
      <w:r w:rsidRPr="0087227F">
        <w:lastRenderedPageBreak/>
        <w:t>When we may disclose confidential information</w:t>
      </w:r>
      <w:bookmarkEnd w:id="152"/>
      <w:bookmarkEnd w:id="153"/>
      <w:bookmarkEnd w:id="154"/>
      <w:bookmarkEnd w:id="155"/>
      <w:bookmarkEnd w:id="156"/>
      <w:bookmarkEnd w:id="157"/>
    </w:p>
    <w:p w14:paraId="672BBEE7" w14:textId="77777777" w:rsidR="003F0DC2" w:rsidRPr="00FE2375" w:rsidRDefault="003F0DC2" w:rsidP="003F0DC2">
      <w:pPr>
        <w:spacing w:after="80"/>
        <w:rPr>
          <w:iCs/>
          <w:szCs w:val="24"/>
        </w:rPr>
      </w:pPr>
      <w:r w:rsidRPr="00FE2375">
        <w:rPr>
          <w:iCs/>
          <w:szCs w:val="24"/>
        </w:rPr>
        <w:t>We may disclose confidential information if</w:t>
      </w:r>
      <w:r>
        <w:rPr>
          <w:iCs/>
          <w:szCs w:val="24"/>
        </w:rPr>
        <w:t>:</w:t>
      </w:r>
    </w:p>
    <w:p w14:paraId="144789F9" w14:textId="77777777" w:rsidR="003F0DC2" w:rsidRPr="003A48AD" w:rsidRDefault="003F0DC2" w:rsidP="006C6E73">
      <w:pPr>
        <w:pStyle w:val="ListParagraph"/>
      </w:pPr>
      <w:r w:rsidRPr="003A48AD">
        <w:t>we are required or authorised by law to disclose it</w:t>
      </w:r>
    </w:p>
    <w:p w14:paraId="1784D812" w14:textId="77777777" w:rsidR="003F0DC2" w:rsidRPr="003A48AD" w:rsidRDefault="003F0DC2" w:rsidP="006C6E73">
      <w:pPr>
        <w:pStyle w:val="ListParagraph"/>
      </w:pPr>
      <w:r w:rsidRPr="003A48AD">
        <w:t>you agree to the information being disclosed, or</w:t>
      </w:r>
    </w:p>
    <w:p w14:paraId="5E61F05F" w14:textId="77777777" w:rsidR="003F0DC2" w:rsidRPr="00FE2375" w:rsidRDefault="003F0DC2" w:rsidP="006C6E73">
      <w:pPr>
        <w:pStyle w:val="ListParagraph"/>
        <w:rPr>
          <w:szCs w:val="24"/>
        </w:rPr>
      </w:pPr>
      <w:r w:rsidRPr="003A48AD">
        <w:t>someone other than us has made the information public (other than by breaching confidence</w:t>
      </w:r>
      <w:r>
        <w:rPr>
          <w:szCs w:val="24"/>
        </w:rPr>
        <w:t>)</w:t>
      </w:r>
      <w:r w:rsidRPr="00FE2375">
        <w:rPr>
          <w:szCs w:val="24"/>
        </w:rPr>
        <w:t>.</w:t>
      </w:r>
    </w:p>
    <w:p w14:paraId="6E4F5170" w14:textId="3618605D" w:rsidR="003F0DC2" w:rsidRPr="0087227F" w:rsidRDefault="003F0DC2" w:rsidP="00483EB7">
      <w:pPr>
        <w:pStyle w:val="Heading3"/>
      </w:pPr>
      <w:bookmarkStart w:id="158" w:name="_Toc496536705"/>
      <w:bookmarkStart w:id="159" w:name="_Toc489952724"/>
      <w:bookmarkStart w:id="160" w:name="_Toc496536706"/>
      <w:bookmarkStart w:id="161" w:name="_Toc531277534"/>
      <w:bookmarkStart w:id="162" w:name="_Toc955344"/>
      <w:bookmarkStart w:id="163" w:name="_Toc106348456"/>
      <w:bookmarkStart w:id="164" w:name="_Toc116479121"/>
      <w:bookmarkStart w:id="165" w:name="_Toc142318774"/>
      <w:bookmarkEnd w:id="158"/>
      <w:r w:rsidRPr="0087227F">
        <w:t>Freedom of information</w:t>
      </w:r>
      <w:bookmarkEnd w:id="159"/>
      <w:bookmarkEnd w:id="160"/>
      <w:bookmarkEnd w:id="161"/>
      <w:bookmarkEnd w:id="162"/>
      <w:bookmarkEnd w:id="163"/>
      <w:bookmarkEnd w:id="164"/>
      <w:bookmarkEnd w:id="165"/>
    </w:p>
    <w:p w14:paraId="73F42939" w14:textId="77777777" w:rsidR="003F0DC2" w:rsidRPr="00FE2375" w:rsidRDefault="003F0DC2" w:rsidP="003F0DC2">
      <w:pPr>
        <w:rPr>
          <w:iCs/>
          <w:szCs w:val="24"/>
        </w:rPr>
      </w:pPr>
      <w:r w:rsidRPr="00FE2375">
        <w:rPr>
          <w:iCs/>
          <w:szCs w:val="24"/>
        </w:rPr>
        <w:t xml:space="preserve">All documents in the possession of the Australian Government, including those about the program, are subject to the </w:t>
      </w:r>
      <w:r w:rsidRPr="00FE2375">
        <w:rPr>
          <w:i/>
          <w:iCs/>
          <w:szCs w:val="24"/>
        </w:rPr>
        <w:t>Freedom of Information Act 1982</w:t>
      </w:r>
      <w:r w:rsidRPr="00FE2375">
        <w:rPr>
          <w:iCs/>
          <w:szCs w:val="24"/>
        </w:rPr>
        <w:t xml:space="preserve"> (</w:t>
      </w:r>
      <w:proofErr w:type="spellStart"/>
      <w:r w:rsidRPr="00FE2375">
        <w:rPr>
          <w:iCs/>
          <w:szCs w:val="24"/>
        </w:rPr>
        <w:t>Cth</w:t>
      </w:r>
      <w:proofErr w:type="spellEnd"/>
      <w:r w:rsidRPr="00FE2375">
        <w:rPr>
          <w:iCs/>
          <w:szCs w:val="24"/>
        </w:rPr>
        <w:t>) (FOI Act)</w:t>
      </w:r>
      <w:r w:rsidRPr="00FE2375">
        <w:rPr>
          <w:i/>
          <w:iCs/>
          <w:szCs w:val="24"/>
        </w:rPr>
        <w:t>.</w:t>
      </w:r>
    </w:p>
    <w:p w14:paraId="78DE7381" w14:textId="77777777" w:rsidR="003F0DC2" w:rsidRPr="00FE2375" w:rsidRDefault="003F0DC2" w:rsidP="003F0DC2">
      <w:pPr>
        <w:rPr>
          <w:iCs/>
          <w:szCs w:val="24"/>
        </w:rPr>
      </w:pPr>
      <w:r w:rsidRPr="00FE2375">
        <w:rPr>
          <w:iCs/>
          <w:szCs w:val="24"/>
        </w:rP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09020930" w14:textId="77777777" w:rsidR="003F0DC2" w:rsidRPr="00FE2375" w:rsidRDefault="003F0DC2" w:rsidP="003F0DC2">
      <w:pPr>
        <w:rPr>
          <w:iCs/>
          <w:szCs w:val="24"/>
        </w:rPr>
      </w:pPr>
      <w:r w:rsidRPr="00FE2375">
        <w:rPr>
          <w:iCs/>
          <w:szCs w:val="24"/>
        </w:rPr>
        <w:t>If someone requests a document under the FOI Act, we will release it (though we may need to consult with you and/or other parties first) unless it meets one of the exemptions set out in the FOI Act.</w:t>
      </w:r>
    </w:p>
    <w:p w14:paraId="2E272A84" w14:textId="77777777" w:rsidR="003F0DC2" w:rsidRPr="00FE2375" w:rsidRDefault="003F0DC2" w:rsidP="00483EB7">
      <w:pPr>
        <w:pStyle w:val="Heading3"/>
      </w:pPr>
      <w:bookmarkStart w:id="166" w:name="_Toc496536707"/>
      <w:bookmarkStart w:id="167" w:name="_Toc531277535"/>
      <w:bookmarkStart w:id="168" w:name="_Toc955345"/>
      <w:bookmarkStart w:id="169" w:name="_Toc106348459"/>
      <w:bookmarkStart w:id="170" w:name="_Toc116479122"/>
      <w:bookmarkStart w:id="171" w:name="_Toc142318775"/>
      <w:r w:rsidRPr="00FE2375">
        <w:t>Enquiries and feedback</w:t>
      </w:r>
      <w:bookmarkEnd w:id="166"/>
      <w:bookmarkEnd w:id="167"/>
      <w:bookmarkEnd w:id="168"/>
      <w:bookmarkEnd w:id="169"/>
      <w:bookmarkEnd w:id="170"/>
      <w:bookmarkEnd w:id="171"/>
    </w:p>
    <w:p w14:paraId="2F96C6A5" w14:textId="77777777" w:rsidR="003F0DC2" w:rsidRPr="00FE2375" w:rsidRDefault="003F0DC2" w:rsidP="003F0DC2">
      <w:pPr>
        <w:rPr>
          <w:iCs/>
          <w:szCs w:val="24"/>
        </w:rPr>
      </w:pPr>
      <w:r w:rsidRPr="00FE2375">
        <w:rPr>
          <w:iCs/>
          <w:szCs w:val="24"/>
        </w:rPr>
        <w:t xml:space="preserve">For further information or clarification, you can contact us on 13 28 46 or by </w:t>
      </w:r>
      <w:hyperlink r:id="rId20" w:history="1">
        <w:r w:rsidRPr="00FE2375">
          <w:rPr>
            <w:iCs/>
            <w:color w:val="3366CC"/>
            <w:szCs w:val="24"/>
            <w:u w:val="single"/>
          </w:rPr>
          <w:t>web chat</w:t>
        </w:r>
      </w:hyperlink>
      <w:r w:rsidRPr="00FE2375">
        <w:rPr>
          <w:iCs/>
          <w:szCs w:val="24"/>
        </w:rPr>
        <w:t xml:space="preserve"> or through our </w:t>
      </w:r>
      <w:hyperlink r:id="rId21" w:history="1">
        <w:r w:rsidRPr="00FE2375">
          <w:rPr>
            <w:iCs/>
            <w:color w:val="3366CC"/>
            <w:szCs w:val="24"/>
            <w:u w:val="single"/>
          </w:rPr>
          <w:t>online enquiry form</w:t>
        </w:r>
      </w:hyperlink>
      <w:r w:rsidRPr="00FE2375">
        <w:rPr>
          <w:iCs/>
          <w:szCs w:val="24"/>
        </w:rPr>
        <w:t xml:space="preserve"> on business.gov.au.</w:t>
      </w:r>
    </w:p>
    <w:p w14:paraId="464F86BA" w14:textId="77777777" w:rsidR="003F0DC2" w:rsidRPr="00FE2375" w:rsidRDefault="003F0DC2" w:rsidP="003F0DC2">
      <w:pPr>
        <w:rPr>
          <w:iCs/>
          <w:szCs w:val="24"/>
        </w:rPr>
      </w:pPr>
      <w:r w:rsidRPr="00FE2375">
        <w:rPr>
          <w:iCs/>
          <w:szCs w:val="24"/>
        </w:rPr>
        <w:t>We may publish answers to your questions on our website as Frequently Asked Questions.</w:t>
      </w:r>
    </w:p>
    <w:p w14:paraId="73F05ECA" w14:textId="77777777" w:rsidR="003F0DC2" w:rsidRPr="00FE2375" w:rsidRDefault="003F0DC2" w:rsidP="003F0DC2">
      <w:pPr>
        <w:rPr>
          <w:iCs/>
          <w:szCs w:val="24"/>
        </w:rPr>
      </w:pPr>
      <w:r w:rsidRPr="00FE2375">
        <w:rPr>
          <w:iCs/>
          <w:szCs w:val="24"/>
        </w:rPr>
        <w:t xml:space="preserve">Our </w:t>
      </w:r>
      <w:hyperlink r:id="rId22" w:history="1">
        <w:r w:rsidRPr="00FE2375">
          <w:rPr>
            <w:iCs/>
            <w:color w:val="3366CC"/>
            <w:szCs w:val="24"/>
            <w:u w:val="single"/>
          </w:rPr>
          <w:t>Customer Service Charter</w:t>
        </w:r>
      </w:hyperlink>
      <w:r w:rsidRPr="00FE2375">
        <w:rPr>
          <w:iCs/>
          <w:szCs w:val="24"/>
        </w:rPr>
        <w:t xml:space="preserve"> is available at </w:t>
      </w:r>
      <w:hyperlink r:id="rId23" w:history="1">
        <w:r w:rsidRPr="00FE2375">
          <w:rPr>
            <w:iCs/>
            <w:szCs w:val="24"/>
          </w:rPr>
          <w:t>business.gov.au</w:t>
        </w:r>
      </w:hyperlink>
      <w:r w:rsidRPr="00FE2375">
        <w:rPr>
          <w:iCs/>
          <w:szCs w:val="24"/>
        </w:rPr>
        <w:t>. We use customer satisfaction surveys to improve our business operations and service.</w:t>
      </w:r>
    </w:p>
    <w:p w14:paraId="677167B0" w14:textId="77777777" w:rsidR="003F0DC2" w:rsidRPr="00FE2375" w:rsidRDefault="003F0DC2" w:rsidP="003F0DC2">
      <w:pPr>
        <w:rPr>
          <w:iCs/>
          <w:szCs w:val="24"/>
        </w:rPr>
      </w:pPr>
      <w:r w:rsidRPr="00FE2375">
        <w:rPr>
          <w:iCs/>
          <w:szCs w:val="24"/>
        </w:rPr>
        <w:t>If you have a complaint, call us on 13 28 46. We will refer your complaint to the appropriate manager.</w:t>
      </w:r>
    </w:p>
    <w:p w14:paraId="04A3B1F8" w14:textId="77777777" w:rsidR="003F0DC2" w:rsidRPr="00FE2375" w:rsidRDefault="003F0DC2" w:rsidP="003F0DC2">
      <w:pPr>
        <w:rPr>
          <w:iCs/>
          <w:szCs w:val="24"/>
        </w:rPr>
      </w:pPr>
      <w:r w:rsidRPr="00FE2375">
        <w:rPr>
          <w:iCs/>
          <w:szCs w:val="24"/>
        </w:rPr>
        <w:t xml:space="preserve">If you are not satisfied with the way we handle your complaint, you can contact: </w:t>
      </w:r>
    </w:p>
    <w:p w14:paraId="16EF2135" w14:textId="77777777" w:rsidR="003F0DC2" w:rsidRPr="00FE2375" w:rsidRDefault="003F0DC2" w:rsidP="003F0DC2">
      <w:pPr>
        <w:spacing w:after="0"/>
        <w:rPr>
          <w:iCs/>
          <w:szCs w:val="24"/>
        </w:rPr>
      </w:pPr>
      <w:r w:rsidRPr="00FE2375">
        <w:rPr>
          <w:iCs/>
          <w:szCs w:val="24"/>
        </w:rPr>
        <w:t>Head of Strategic Policy Division</w:t>
      </w:r>
    </w:p>
    <w:p w14:paraId="6ED9A4E0" w14:textId="77777777" w:rsidR="003F0DC2" w:rsidRPr="00FE2375" w:rsidRDefault="003F0DC2" w:rsidP="003F0DC2">
      <w:pPr>
        <w:spacing w:after="0"/>
        <w:rPr>
          <w:iCs/>
          <w:szCs w:val="24"/>
        </w:rPr>
      </w:pPr>
      <w:r w:rsidRPr="00FE2375">
        <w:rPr>
          <w:iCs/>
          <w:szCs w:val="24"/>
        </w:rPr>
        <w:t>Department of Industry, Science and Resources</w:t>
      </w:r>
    </w:p>
    <w:p w14:paraId="2E970F2D" w14:textId="77777777" w:rsidR="003F0DC2" w:rsidRPr="00FE2375" w:rsidRDefault="003F0DC2" w:rsidP="003F0DC2">
      <w:pPr>
        <w:rPr>
          <w:iCs/>
          <w:szCs w:val="24"/>
        </w:rPr>
      </w:pPr>
      <w:r w:rsidRPr="00FE2375">
        <w:rPr>
          <w:iCs/>
          <w:szCs w:val="24"/>
        </w:rPr>
        <w:t>GPO Box 2013</w:t>
      </w:r>
      <w:r w:rsidRPr="00FE2375">
        <w:rPr>
          <w:iCs/>
          <w:szCs w:val="24"/>
        </w:rPr>
        <w:br/>
        <w:t>CANBERRA ACT 2601</w:t>
      </w:r>
    </w:p>
    <w:p w14:paraId="742DF71A" w14:textId="77777777" w:rsidR="003F0DC2" w:rsidRPr="00FE2375" w:rsidRDefault="003F0DC2" w:rsidP="003F0DC2">
      <w:pPr>
        <w:rPr>
          <w:iCs/>
          <w:szCs w:val="24"/>
        </w:rPr>
      </w:pPr>
      <w:r w:rsidRPr="00FE2375">
        <w:rPr>
          <w:iCs/>
          <w:szCs w:val="24"/>
        </w:rPr>
        <w:t xml:space="preserve">You can also contact the </w:t>
      </w:r>
      <w:hyperlink r:id="rId24" w:history="1">
        <w:r w:rsidRPr="00FE2375">
          <w:rPr>
            <w:iCs/>
            <w:color w:val="3366CC"/>
            <w:szCs w:val="24"/>
            <w:u w:val="single"/>
          </w:rPr>
          <w:t>Commonwealth Ombudsman</w:t>
        </w:r>
      </w:hyperlink>
      <w:r w:rsidRPr="00FE2375">
        <w:rPr>
          <w:iCs/>
          <w:color w:val="3366CC"/>
          <w:szCs w:val="24"/>
          <w:u w:val="single"/>
          <w:vertAlign w:val="superscript"/>
        </w:rPr>
        <w:footnoteReference w:id="6"/>
      </w:r>
      <w:r w:rsidRPr="00FE2375">
        <w:rPr>
          <w:iCs/>
          <w:szCs w:val="24"/>
        </w:rPr>
        <w:t xml:space="preserve"> with your complaint (call 1300 362 072). There is no fee for making a complaint, and the Ombudsman may conduct an independent investigation.</w:t>
      </w:r>
    </w:p>
    <w:p w14:paraId="226DA4C5" w14:textId="77777777" w:rsidR="003F0DC2" w:rsidRPr="00FE2375" w:rsidRDefault="003F0DC2" w:rsidP="003F0DC2">
      <w:pPr>
        <w:spacing w:after="0" w:line="240" w:lineRule="auto"/>
        <w:rPr>
          <w:iCs/>
          <w:szCs w:val="24"/>
        </w:rPr>
      </w:pPr>
      <w:r w:rsidRPr="00FE2375">
        <w:rPr>
          <w:iCs/>
          <w:szCs w:val="24"/>
        </w:rPr>
        <w:br w:type="page"/>
      </w:r>
    </w:p>
    <w:p w14:paraId="6356EB03" w14:textId="77777777" w:rsidR="003F0DC2" w:rsidRPr="00FB51C2" w:rsidRDefault="003F0DC2" w:rsidP="003F0DC2">
      <w:pPr>
        <w:pStyle w:val="Heading2"/>
        <w:keepNext w:val="0"/>
        <w:keepLines w:val="0"/>
        <w:tabs>
          <w:tab w:val="num" w:pos="1134"/>
          <w:tab w:val="left" w:pos="2127"/>
        </w:tabs>
        <w:spacing w:before="240" w:after="240" w:line="280" w:lineRule="atLeast"/>
        <w:ind w:left="1134" w:hanging="1134"/>
      </w:pPr>
      <w:bookmarkStart w:id="172" w:name="_Ref17466953"/>
      <w:bookmarkStart w:id="173" w:name="_Toc106348460"/>
      <w:bookmarkStart w:id="174" w:name="_Toc116479123"/>
      <w:bookmarkStart w:id="175" w:name="_Toc142318776"/>
      <w:r w:rsidRPr="00FB51C2">
        <w:lastRenderedPageBreak/>
        <w:t>Glossary</w:t>
      </w:r>
      <w:bookmarkEnd w:id="172"/>
      <w:bookmarkEnd w:id="173"/>
      <w:bookmarkEnd w:id="174"/>
      <w:bookmarkEnd w:id="175"/>
    </w:p>
    <w:tbl>
      <w:tblPr>
        <w:tblStyle w:val="TableGrid1"/>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325"/>
        <w:gridCol w:w="5695"/>
      </w:tblGrid>
      <w:tr w:rsidR="003F0DC2" w:rsidRPr="00FB51C2" w14:paraId="425E25EC" w14:textId="77777777" w:rsidTr="006607E7">
        <w:trPr>
          <w:cantSplit/>
          <w:tblHeader/>
        </w:trPr>
        <w:tc>
          <w:tcPr>
            <w:tcW w:w="1843" w:type="pct"/>
            <w:shd w:val="clear" w:color="auto" w:fill="264F90"/>
          </w:tcPr>
          <w:p w14:paraId="1882BCF1" w14:textId="77777777" w:rsidR="003F0DC2" w:rsidRPr="004C2F79" w:rsidRDefault="003F0DC2" w:rsidP="006607E7">
            <w:pPr>
              <w:keepNext/>
              <w:rPr>
                <w:rFonts w:asciiTheme="majorHAnsi" w:hAnsiTheme="majorHAnsi" w:cstheme="majorHAnsi"/>
                <w:b/>
                <w:iCs/>
                <w:color w:val="FFFFFF" w:themeColor="background1"/>
                <w:szCs w:val="24"/>
              </w:rPr>
            </w:pPr>
            <w:r w:rsidRPr="004C2F79">
              <w:rPr>
                <w:rFonts w:asciiTheme="majorHAnsi" w:hAnsiTheme="majorHAnsi" w:cstheme="majorHAnsi"/>
                <w:b/>
                <w:iCs/>
                <w:color w:val="FFFFFF" w:themeColor="background1"/>
                <w:szCs w:val="24"/>
              </w:rPr>
              <w:t>Term</w:t>
            </w:r>
          </w:p>
        </w:tc>
        <w:tc>
          <w:tcPr>
            <w:tcW w:w="3157" w:type="pct"/>
            <w:shd w:val="clear" w:color="auto" w:fill="264F90"/>
          </w:tcPr>
          <w:p w14:paraId="6A971DC6" w14:textId="77777777" w:rsidR="003F0DC2" w:rsidRPr="004C2F79" w:rsidRDefault="003F0DC2" w:rsidP="006607E7">
            <w:pPr>
              <w:keepNext/>
              <w:rPr>
                <w:rFonts w:asciiTheme="majorHAnsi" w:hAnsiTheme="majorHAnsi" w:cstheme="majorHAnsi"/>
                <w:b/>
                <w:iCs/>
                <w:color w:val="FFFFFF" w:themeColor="background1"/>
                <w:szCs w:val="24"/>
              </w:rPr>
            </w:pPr>
            <w:r w:rsidRPr="004C2F79">
              <w:rPr>
                <w:rFonts w:asciiTheme="majorHAnsi" w:hAnsiTheme="majorHAnsi" w:cstheme="majorHAnsi"/>
                <w:b/>
                <w:iCs/>
                <w:color w:val="FFFFFF" w:themeColor="background1"/>
                <w:szCs w:val="24"/>
              </w:rPr>
              <w:t>Definition</w:t>
            </w:r>
          </w:p>
        </w:tc>
      </w:tr>
      <w:tr w:rsidR="003F0DC2" w:rsidRPr="00FB51C2" w14:paraId="01093C1B" w14:textId="77777777" w:rsidTr="006607E7">
        <w:trPr>
          <w:cantSplit/>
        </w:trPr>
        <w:tc>
          <w:tcPr>
            <w:tcW w:w="1843" w:type="pct"/>
          </w:tcPr>
          <w:p w14:paraId="30E1A547"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Application form</w:t>
            </w:r>
          </w:p>
        </w:tc>
        <w:tc>
          <w:tcPr>
            <w:tcW w:w="3157" w:type="pct"/>
          </w:tcPr>
          <w:p w14:paraId="5B8E66C3" w14:textId="77777777" w:rsidR="003F0DC2" w:rsidRPr="004C2F79" w:rsidRDefault="003F0DC2" w:rsidP="004C2F79">
            <w:pPr>
              <w:rPr>
                <w:rFonts w:asciiTheme="minorHAnsi" w:hAnsiTheme="minorHAnsi" w:cstheme="minorHAnsi"/>
                <w:color w:val="000000"/>
              </w:rPr>
            </w:pPr>
            <w:r w:rsidRPr="004C2F79">
              <w:rPr>
                <w:rFonts w:asciiTheme="minorHAnsi" w:hAnsiTheme="minorHAnsi" w:cstheme="minorHAnsi"/>
                <w:color w:val="000000"/>
                <w:w w:val="0"/>
              </w:rPr>
              <w:t>The document issued by the Program Delegate that applicants use to apply for a concession under the program.</w:t>
            </w:r>
          </w:p>
        </w:tc>
      </w:tr>
      <w:tr w:rsidR="003F0DC2" w:rsidRPr="00FB51C2" w14:paraId="4B6784AD" w14:textId="77777777" w:rsidTr="006607E7">
        <w:trPr>
          <w:cantSplit/>
        </w:trPr>
        <w:tc>
          <w:tcPr>
            <w:tcW w:w="1843" w:type="pct"/>
          </w:tcPr>
          <w:p w14:paraId="5A53958C"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CIM</w:t>
            </w:r>
          </w:p>
        </w:tc>
        <w:tc>
          <w:tcPr>
            <w:tcW w:w="3157" w:type="pct"/>
          </w:tcPr>
          <w:p w14:paraId="539D0F79" w14:textId="77777777" w:rsidR="003F0DC2" w:rsidRPr="004C2F79" w:rsidRDefault="003F0DC2" w:rsidP="004C2F79">
            <w:pPr>
              <w:rPr>
                <w:rFonts w:asciiTheme="minorHAnsi" w:hAnsiTheme="minorHAnsi" w:cstheme="minorHAnsi"/>
                <w:lang w:eastAsia="en-AU"/>
              </w:rPr>
            </w:pPr>
            <w:r w:rsidRPr="004C2F79">
              <w:rPr>
                <w:rFonts w:asciiTheme="minorHAnsi" w:hAnsiTheme="minorHAnsi" w:cstheme="minorHAnsi"/>
                <w:lang w:eastAsia="en-AU"/>
              </w:rPr>
              <w:t>Certain inputs to manufacture</w:t>
            </w:r>
          </w:p>
        </w:tc>
      </w:tr>
      <w:tr w:rsidR="003F0DC2" w:rsidRPr="00FB51C2" w14:paraId="42F140CB" w14:textId="77777777" w:rsidTr="006607E7">
        <w:trPr>
          <w:cantSplit/>
        </w:trPr>
        <w:tc>
          <w:tcPr>
            <w:tcW w:w="1843" w:type="pct"/>
          </w:tcPr>
          <w:p w14:paraId="5D59B404"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CIM determinations</w:t>
            </w:r>
          </w:p>
        </w:tc>
        <w:tc>
          <w:tcPr>
            <w:tcW w:w="3157" w:type="pct"/>
          </w:tcPr>
          <w:p w14:paraId="555BEF1E" w14:textId="77777777" w:rsidR="003F0DC2" w:rsidRPr="004C2F79" w:rsidRDefault="003F0DC2" w:rsidP="004C2F79">
            <w:pPr>
              <w:rPr>
                <w:rFonts w:asciiTheme="minorHAnsi" w:hAnsiTheme="minorHAnsi" w:cstheme="minorHAnsi"/>
                <w:lang w:eastAsia="en-AU"/>
              </w:rPr>
            </w:pPr>
            <w:r w:rsidRPr="004C2F79">
              <w:rPr>
                <w:rFonts w:asciiTheme="minorHAnsi" w:hAnsiTheme="minorHAnsi" w:cstheme="minorHAnsi"/>
                <w:lang w:eastAsia="en-AU"/>
              </w:rPr>
              <w:t>Allow importers of eligible goods to obtain import duty concessions in accordance with Schedule 4 to the Customs Act, in relation to goods described in items 46 and 47.</w:t>
            </w:r>
          </w:p>
        </w:tc>
      </w:tr>
      <w:tr w:rsidR="003F0DC2" w:rsidRPr="00FB51C2" w14:paraId="1699C746" w14:textId="77777777" w:rsidTr="006607E7">
        <w:trPr>
          <w:cantSplit/>
        </w:trPr>
        <w:tc>
          <w:tcPr>
            <w:tcW w:w="1843" w:type="pct"/>
          </w:tcPr>
          <w:p w14:paraId="3C4F7EFE"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Date of importation</w:t>
            </w:r>
          </w:p>
        </w:tc>
        <w:tc>
          <w:tcPr>
            <w:tcW w:w="3157" w:type="pct"/>
          </w:tcPr>
          <w:p w14:paraId="50C7A88B"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The date the ship or aircraft first arrives at a port or airport in Australia at which any goods are to be discharged.</w:t>
            </w:r>
          </w:p>
        </w:tc>
      </w:tr>
      <w:tr w:rsidR="003F0DC2" w:rsidRPr="00FB51C2" w14:paraId="17E1C91C" w14:textId="77777777" w:rsidTr="006607E7">
        <w:trPr>
          <w:cantSplit/>
        </w:trPr>
        <w:tc>
          <w:tcPr>
            <w:tcW w:w="1843" w:type="pct"/>
          </w:tcPr>
          <w:p w14:paraId="247E75B0"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 xml:space="preserve">Department </w:t>
            </w:r>
          </w:p>
        </w:tc>
        <w:tc>
          <w:tcPr>
            <w:tcW w:w="3157" w:type="pct"/>
          </w:tcPr>
          <w:p w14:paraId="2275AFB0"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The Department of Industry, Science and Resources.</w:t>
            </w:r>
          </w:p>
        </w:tc>
      </w:tr>
      <w:tr w:rsidR="003F0DC2" w:rsidRPr="00FB51C2" w14:paraId="2FFB598D" w14:textId="77777777" w:rsidTr="006607E7">
        <w:trPr>
          <w:cantSplit/>
        </w:trPr>
        <w:tc>
          <w:tcPr>
            <w:tcW w:w="1843" w:type="pct"/>
          </w:tcPr>
          <w:p w14:paraId="4BECE64D"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Eligible application</w:t>
            </w:r>
          </w:p>
        </w:tc>
        <w:tc>
          <w:tcPr>
            <w:tcW w:w="3157" w:type="pct"/>
          </w:tcPr>
          <w:p w14:paraId="5A4BFB7A"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 xml:space="preserve">An application under the </w:t>
            </w:r>
            <w:r w:rsidRPr="004C2F79">
              <w:rPr>
                <w:rFonts w:asciiTheme="minorHAnsi" w:hAnsiTheme="minorHAnsi" w:cstheme="minorHAnsi"/>
                <w:color w:val="000000"/>
                <w:w w:val="0"/>
              </w:rPr>
              <w:t xml:space="preserve">program </w:t>
            </w:r>
            <w:r w:rsidRPr="004C2F79">
              <w:rPr>
                <w:rFonts w:asciiTheme="minorHAnsi" w:hAnsiTheme="minorHAnsi" w:cstheme="minorHAnsi"/>
              </w:rPr>
              <w:t>that the Program Manager has determined is eligible for assessment in accordance with these guidelines.</w:t>
            </w:r>
          </w:p>
        </w:tc>
      </w:tr>
      <w:tr w:rsidR="003F0DC2" w:rsidRPr="00FB51C2" w14:paraId="5FABF01C" w14:textId="77777777" w:rsidTr="006607E7">
        <w:trPr>
          <w:cantSplit/>
        </w:trPr>
        <w:tc>
          <w:tcPr>
            <w:tcW w:w="1843" w:type="pct"/>
          </w:tcPr>
          <w:p w14:paraId="58A75515"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Eligibility criteria</w:t>
            </w:r>
          </w:p>
        </w:tc>
        <w:tc>
          <w:tcPr>
            <w:tcW w:w="3157" w:type="pct"/>
          </w:tcPr>
          <w:p w14:paraId="2677DED2" w14:textId="77777777" w:rsidR="003F0DC2" w:rsidRPr="004C2F79" w:rsidRDefault="003F0DC2" w:rsidP="004C2F79">
            <w:pPr>
              <w:rPr>
                <w:rFonts w:asciiTheme="minorHAnsi" w:hAnsiTheme="minorHAnsi" w:cstheme="minorHAnsi"/>
              </w:rPr>
            </w:pPr>
            <w:r w:rsidRPr="004C2F79">
              <w:rPr>
                <w:rFonts w:asciiTheme="minorHAnsi" w:hAnsiTheme="minorHAnsi" w:cstheme="minorHAnsi"/>
                <w:lang w:eastAsia="en-AU"/>
              </w:rPr>
              <w:t>The mandatory criteria which must be met to qualify for a concession. Assessment criteria may apply in addition to eligibility criteria.</w:t>
            </w:r>
          </w:p>
        </w:tc>
      </w:tr>
      <w:tr w:rsidR="003F0DC2" w:rsidRPr="00FB51C2" w14:paraId="7E78F090" w14:textId="77777777" w:rsidTr="006607E7">
        <w:trPr>
          <w:cantSplit/>
        </w:trPr>
        <w:tc>
          <w:tcPr>
            <w:tcW w:w="1843" w:type="pct"/>
          </w:tcPr>
          <w:p w14:paraId="6227497F" w14:textId="77777777" w:rsidR="003F0DC2" w:rsidRPr="004C2F79" w:rsidRDefault="003F0DC2" w:rsidP="004C2F79">
            <w:pPr>
              <w:rPr>
                <w:rFonts w:asciiTheme="minorHAnsi" w:hAnsiTheme="minorHAnsi" w:cstheme="minorHAnsi"/>
                <w:bCs/>
              </w:rPr>
            </w:pPr>
            <w:r w:rsidRPr="004C2F79">
              <w:rPr>
                <w:rFonts w:asciiTheme="minorHAnsi" w:hAnsiTheme="minorHAnsi" w:cstheme="minorHAnsi"/>
                <w:bCs/>
              </w:rPr>
              <w:t>Manufacturing process</w:t>
            </w:r>
          </w:p>
          <w:p w14:paraId="183B797C" w14:textId="77777777" w:rsidR="003F0DC2" w:rsidRPr="004C2F79" w:rsidRDefault="003F0DC2" w:rsidP="004C2F79">
            <w:pPr>
              <w:rPr>
                <w:rFonts w:asciiTheme="minorHAnsi" w:hAnsiTheme="minorHAnsi" w:cstheme="minorHAnsi"/>
              </w:rPr>
            </w:pPr>
          </w:p>
        </w:tc>
        <w:tc>
          <w:tcPr>
            <w:tcW w:w="3157" w:type="pct"/>
          </w:tcPr>
          <w:p w14:paraId="3CB0568D" w14:textId="77777777" w:rsidR="003F0DC2" w:rsidRPr="004C2F79" w:rsidRDefault="003F0DC2" w:rsidP="004C2F79">
            <w:pPr>
              <w:rPr>
                <w:rFonts w:asciiTheme="minorHAnsi" w:hAnsiTheme="minorHAnsi" w:cstheme="minorHAnsi"/>
                <w:color w:val="000000"/>
                <w:w w:val="0"/>
              </w:rPr>
            </w:pPr>
            <w:r w:rsidRPr="004C2F79">
              <w:rPr>
                <w:rFonts w:asciiTheme="minorHAnsi" w:hAnsiTheme="minorHAnsi" w:cstheme="minorHAnsi"/>
                <w:color w:val="000000"/>
                <w:w w:val="0"/>
              </w:rPr>
              <w:t xml:space="preserve">Processing which does not alter the essential nature or use of the goods is not sufficient to warrant concessional treatment. Simple cutting, </w:t>
            </w:r>
            <w:proofErr w:type="gramStart"/>
            <w:r w:rsidRPr="004C2F79">
              <w:rPr>
                <w:rFonts w:asciiTheme="minorHAnsi" w:hAnsiTheme="minorHAnsi" w:cstheme="minorHAnsi"/>
                <w:color w:val="000000"/>
                <w:w w:val="0"/>
              </w:rPr>
              <w:t>shaping</w:t>
            </w:r>
            <w:proofErr w:type="gramEnd"/>
            <w:r w:rsidRPr="004C2F79">
              <w:rPr>
                <w:rFonts w:asciiTheme="minorHAnsi" w:hAnsiTheme="minorHAnsi" w:cstheme="minorHAnsi"/>
                <w:color w:val="000000"/>
                <w:w w:val="0"/>
              </w:rPr>
              <w:t xml:space="preserve"> or wrapping or similar process which do not alter the essential character of imported goods are not sufficient to satisfy the industry policy intent of the item. </w:t>
            </w:r>
          </w:p>
          <w:p w14:paraId="53F52428" w14:textId="77777777" w:rsidR="003F0DC2" w:rsidRPr="004C2F79" w:rsidRDefault="003F0DC2" w:rsidP="004C2F79">
            <w:pPr>
              <w:rPr>
                <w:rFonts w:asciiTheme="minorHAnsi" w:hAnsiTheme="minorHAnsi" w:cstheme="minorHAnsi"/>
                <w:color w:val="000000"/>
                <w:w w:val="0"/>
              </w:rPr>
            </w:pPr>
            <w:r w:rsidRPr="004C2F79">
              <w:rPr>
                <w:rFonts w:asciiTheme="minorHAnsi" w:hAnsiTheme="minorHAnsi" w:cstheme="minorHAnsi"/>
                <w:color w:val="000000"/>
                <w:w w:val="0"/>
              </w:rPr>
              <w:t xml:space="preserve">The input must go through a transformative process that results in the specific </w:t>
            </w:r>
            <w:proofErr w:type="gramStart"/>
            <w:r w:rsidRPr="004C2F79">
              <w:rPr>
                <w:rFonts w:asciiTheme="minorHAnsi" w:hAnsiTheme="minorHAnsi" w:cstheme="minorHAnsi"/>
                <w:color w:val="000000"/>
                <w:w w:val="0"/>
              </w:rPr>
              <w:t>end product</w:t>
            </w:r>
            <w:proofErr w:type="gramEnd"/>
            <w:r w:rsidRPr="004C2F79">
              <w:rPr>
                <w:rFonts w:asciiTheme="minorHAnsi" w:hAnsiTheme="minorHAnsi" w:cstheme="minorHAnsi"/>
                <w:color w:val="000000"/>
                <w:w w:val="0"/>
              </w:rPr>
              <w:t xml:space="preserve">. The raw material or intermediate good must be subsumed into the end use. </w:t>
            </w:r>
          </w:p>
        </w:tc>
      </w:tr>
      <w:tr w:rsidR="003F0DC2" w:rsidRPr="00FB51C2" w14:paraId="46385C8E" w14:textId="77777777" w:rsidTr="006607E7">
        <w:trPr>
          <w:cantSplit/>
        </w:trPr>
        <w:tc>
          <w:tcPr>
            <w:tcW w:w="1843" w:type="pct"/>
          </w:tcPr>
          <w:p w14:paraId="00B1C2F2" w14:textId="77777777" w:rsidR="003F0DC2" w:rsidRPr="004C2F79" w:rsidRDefault="003F0DC2" w:rsidP="004C2F79">
            <w:pPr>
              <w:rPr>
                <w:rFonts w:asciiTheme="minorHAnsi" w:hAnsiTheme="minorHAnsi" w:cstheme="minorHAnsi"/>
                <w:bCs/>
              </w:rPr>
            </w:pPr>
            <w:r w:rsidRPr="004C2F79">
              <w:rPr>
                <w:rFonts w:asciiTheme="minorHAnsi" w:hAnsiTheme="minorHAnsi" w:cstheme="minorHAnsi"/>
                <w:bCs/>
              </w:rPr>
              <w:t xml:space="preserve">Minister </w:t>
            </w:r>
          </w:p>
        </w:tc>
        <w:tc>
          <w:tcPr>
            <w:tcW w:w="3157" w:type="pct"/>
          </w:tcPr>
          <w:p w14:paraId="3E90707E" w14:textId="77777777" w:rsidR="003F0DC2" w:rsidRPr="004C2F79" w:rsidRDefault="003F0DC2" w:rsidP="004C2F79">
            <w:pPr>
              <w:rPr>
                <w:rFonts w:asciiTheme="minorHAnsi" w:hAnsiTheme="minorHAnsi" w:cstheme="minorHAnsi"/>
                <w:color w:val="000000"/>
                <w:w w:val="0"/>
              </w:rPr>
            </w:pPr>
            <w:r w:rsidRPr="004C2F79">
              <w:rPr>
                <w:rFonts w:asciiTheme="minorHAnsi" w:hAnsiTheme="minorHAnsi" w:cstheme="minorHAnsi"/>
                <w:color w:val="000000"/>
                <w:w w:val="0"/>
              </w:rPr>
              <w:t xml:space="preserve">The Minister with responsibility for administering the </w:t>
            </w:r>
            <w:r w:rsidRPr="004C2F79">
              <w:rPr>
                <w:rFonts w:asciiTheme="minorHAnsi" w:hAnsiTheme="minorHAnsi" w:cstheme="minorHAnsi"/>
                <w:i/>
                <w:color w:val="000000"/>
                <w:w w:val="0"/>
              </w:rPr>
              <w:t>Customs Act 1901</w:t>
            </w:r>
            <w:r w:rsidRPr="004C2F79">
              <w:rPr>
                <w:rFonts w:asciiTheme="minorHAnsi" w:hAnsiTheme="minorHAnsi" w:cstheme="minorHAnsi"/>
                <w:color w:val="000000"/>
                <w:w w:val="0"/>
              </w:rPr>
              <w:t xml:space="preserve"> and the </w:t>
            </w:r>
            <w:r w:rsidRPr="004C2F79">
              <w:rPr>
                <w:rFonts w:asciiTheme="minorHAnsi" w:hAnsiTheme="minorHAnsi" w:cstheme="minorHAnsi"/>
                <w:i/>
                <w:color w:val="000000"/>
                <w:w w:val="0"/>
              </w:rPr>
              <w:t>Customs Tariff Act 1995</w:t>
            </w:r>
            <w:r w:rsidRPr="004C2F79">
              <w:rPr>
                <w:rFonts w:asciiTheme="minorHAnsi" w:hAnsiTheme="minorHAnsi" w:cstheme="minorHAnsi"/>
                <w:color w:val="000000"/>
                <w:w w:val="0"/>
              </w:rPr>
              <w:t>.</w:t>
            </w:r>
          </w:p>
        </w:tc>
      </w:tr>
      <w:tr w:rsidR="003F0DC2" w:rsidRPr="00FB51C2" w14:paraId="0875886C" w14:textId="77777777" w:rsidTr="006607E7">
        <w:trPr>
          <w:cantSplit/>
        </w:trPr>
        <w:tc>
          <w:tcPr>
            <w:tcW w:w="1843" w:type="pct"/>
          </w:tcPr>
          <w:p w14:paraId="7B437D2A"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Personal information</w:t>
            </w:r>
          </w:p>
        </w:tc>
        <w:tc>
          <w:tcPr>
            <w:tcW w:w="3157" w:type="pct"/>
          </w:tcPr>
          <w:p w14:paraId="67259C55" w14:textId="77777777" w:rsidR="003F0DC2" w:rsidRPr="004C2F79" w:rsidRDefault="003F0DC2" w:rsidP="004C2F79">
            <w:pPr>
              <w:rPr>
                <w:rFonts w:asciiTheme="minorHAnsi" w:hAnsiTheme="minorHAnsi" w:cstheme="minorHAnsi"/>
                <w:color w:val="000000"/>
                <w:w w:val="0"/>
              </w:rPr>
            </w:pPr>
            <w:r w:rsidRPr="004C2F79">
              <w:rPr>
                <w:rFonts w:asciiTheme="minorHAnsi" w:hAnsiTheme="minorHAnsi" w:cstheme="minorHAnsi"/>
                <w:color w:val="000000"/>
                <w:w w:val="0"/>
              </w:rPr>
              <w:t xml:space="preserve">Has the same meaning as in the </w:t>
            </w:r>
            <w:r w:rsidRPr="004C2F79">
              <w:rPr>
                <w:rFonts w:asciiTheme="minorHAnsi" w:hAnsiTheme="minorHAnsi" w:cstheme="minorHAnsi"/>
                <w:i/>
                <w:color w:val="000000"/>
                <w:w w:val="0"/>
              </w:rPr>
              <w:t>Privacy Act 1988</w:t>
            </w:r>
            <w:r w:rsidRPr="004C2F79">
              <w:rPr>
                <w:rFonts w:asciiTheme="minorHAnsi" w:hAnsiTheme="minorHAnsi" w:cstheme="minorHAnsi"/>
                <w:color w:val="000000"/>
                <w:w w:val="0"/>
              </w:rPr>
              <w:t xml:space="preserve"> (</w:t>
            </w:r>
            <w:proofErr w:type="spellStart"/>
            <w:r w:rsidRPr="004C2F79">
              <w:rPr>
                <w:rFonts w:asciiTheme="minorHAnsi" w:hAnsiTheme="minorHAnsi" w:cstheme="minorHAnsi"/>
                <w:color w:val="000000"/>
                <w:w w:val="0"/>
              </w:rPr>
              <w:t>Cth</w:t>
            </w:r>
            <w:proofErr w:type="spellEnd"/>
            <w:r w:rsidRPr="004C2F79">
              <w:rPr>
                <w:rFonts w:asciiTheme="minorHAnsi" w:hAnsiTheme="minorHAnsi" w:cstheme="minorHAnsi"/>
                <w:color w:val="000000"/>
                <w:w w:val="0"/>
              </w:rPr>
              <w:t>) which is:</w:t>
            </w:r>
          </w:p>
          <w:p w14:paraId="28EB4E42" w14:textId="77777777" w:rsidR="003F0DC2" w:rsidRPr="004C2F79" w:rsidRDefault="003F0DC2" w:rsidP="004C2F79">
            <w:pPr>
              <w:rPr>
                <w:rFonts w:asciiTheme="minorHAnsi" w:hAnsiTheme="minorHAnsi" w:cstheme="minorHAnsi"/>
                <w:color w:val="000000"/>
                <w:w w:val="0"/>
              </w:rPr>
            </w:pPr>
            <w:r w:rsidRPr="004C2F79">
              <w:rPr>
                <w:rFonts w:asciiTheme="minorHAnsi" w:hAnsiTheme="minorHAnsi" w:cstheme="minorHAnsi"/>
                <w:color w:val="000000"/>
                <w:w w:val="0"/>
              </w:rPr>
              <w:t>Information or an opinion about an identified individual, or an individual who is reasonably identifiable:</w:t>
            </w:r>
          </w:p>
          <w:p w14:paraId="66260A99"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whether the information or opinion is true or not; and</w:t>
            </w:r>
          </w:p>
          <w:p w14:paraId="5C717A81"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whether the information or opinion is recorded in a material form or not.</w:t>
            </w:r>
          </w:p>
        </w:tc>
      </w:tr>
      <w:tr w:rsidR="003F0DC2" w:rsidRPr="00FB51C2" w14:paraId="2515A401" w14:textId="77777777" w:rsidTr="006607E7">
        <w:trPr>
          <w:cantSplit/>
        </w:trPr>
        <w:tc>
          <w:tcPr>
            <w:tcW w:w="1843" w:type="pct"/>
          </w:tcPr>
          <w:p w14:paraId="1FFF5DBF"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 xml:space="preserve">Program </w:t>
            </w:r>
            <w:r w:rsidRPr="004C2F79" w:rsidDel="00FB468E">
              <w:rPr>
                <w:rFonts w:asciiTheme="minorHAnsi" w:hAnsiTheme="minorHAnsi" w:cstheme="minorHAnsi"/>
              </w:rPr>
              <w:t>D</w:t>
            </w:r>
            <w:r w:rsidRPr="004C2F79">
              <w:rPr>
                <w:rFonts w:asciiTheme="minorHAnsi" w:hAnsiTheme="minorHAnsi" w:cstheme="minorHAnsi"/>
              </w:rPr>
              <w:t>elegate</w:t>
            </w:r>
          </w:p>
        </w:tc>
        <w:tc>
          <w:tcPr>
            <w:tcW w:w="3157" w:type="pct"/>
          </w:tcPr>
          <w:p w14:paraId="22BC18F1" w14:textId="77777777" w:rsidR="003F0DC2" w:rsidRPr="004C2F79" w:rsidRDefault="003F0DC2" w:rsidP="004C2F79">
            <w:pPr>
              <w:rPr>
                <w:rFonts w:asciiTheme="minorHAnsi" w:hAnsiTheme="minorHAnsi" w:cstheme="minorHAnsi"/>
                <w:bCs/>
              </w:rPr>
            </w:pPr>
            <w:r w:rsidRPr="004C2F79">
              <w:rPr>
                <w:rFonts w:asciiTheme="minorHAnsi" w:hAnsiTheme="minorHAnsi" w:cstheme="minorHAnsi"/>
              </w:rPr>
              <w:t>A Manager, General Manager or Head of Division within the department with responsibility for administering the CIM program.</w:t>
            </w:r>
          </w:p>
        </w:tc>
      </w:tr>
      <w:tr w:rsidR="003F0DC2" w:rsidRPr="00FB51C2" w14:paraId="4ABC29BC" w14:textId="77777777" w:rsidTr="006607E7">
        <w:trPr>
          <w:cantSplit/>
        </w:trPr>
        <w:tc>
          <w:tcPr>
            <w:tcW w:w="1843" w:type="pct"/>
          </w:tcPr>
          <w:p w14:paraId="4A4174A8"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Program Manager</w:t>
            </w:r>
          </w:p>
        </w:tc>
        <w:tc>
          <w:tcPr>
            <w:tcW w:w="3157" w:type="pct"/>
          </w:tcPr>
          <w:p w14:paraId="4C253702"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The Manger with responsibility for administering the CIM program.</w:t>
            </w:r>
          </w:p>
        </w:tc>
      </w:tr>
      <w:tr w:rsidR="003F0DC2" w:rsidRPr="00FB51C2" w14:paraId="37A2F03E" w14:textId="77777777" w:rsidTr="006607E7">
        <w:trPr>
          <w:cantSplit/>
        </w:trPr>
        <w:tc>
          <w:tcPr>
            <w:tcW w:w="1843" w:type="pct"/>
          </w:tcPr>
          <w:p w14:paraId="2F99DB41" w14:textId="77777777" w:rsidR="003F0DC2" w:rsidRPr="004C2F79" w:rsidRDefault="003F0DC2" w:rsidP="004C2F79">
            <w:pPr>
              <w:rPr>
                <w:rFonts w:asciiTheme="minorHAnsi" w:hAnsiTheme="minorHAnsi" w:cstheme="minorHAnsi"/>
                <w:bCs/>
              </w:rPr>
            </w:pPr>
            <w:r w:rsidRPr="004C2F79">
              <w:rPr>
                <w:rFonts w:asciiTheme="minorHAnsi" w:hAnsiTheme="minorHAnsi" w:cstheme="minorHAnsi"/>
                <w:bCs/>
              </w:rPr>
              <w:lastRenderedPageBreak/>
              <w:t>Raw material or intermediate good</w:t>
            </w:r>
          </w:p>
          <w:p w14:paraId="3C7D0ACE" w14:textId="77777777" w:rsidR="003F0DC2" w:rsidRPr="004C2F79" w:rsidRDefault="003F0DC2" w:rsidP="004C2F79">
            <w:pPr>
              <w:rPr>
                <w:rFonts w:asciiTheme="minorHAnsi" w:hAnsiTheme="minorHAnsi" w:cstheme="minorHAnsi"/>
              </w:rPr>
            </w:pPr>
          </w:p>
        </w:tc>
        <w:tc>
          <w:tcPr>
            <w:tcW w:w="3157" w:type="pct"/>
          </w:tcPr>
          <w:p w14:paraId="24145189"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 xml:space="preserve">A raw material or intermediate good refers to an input to the production of a product which is incorporated into the </w:t>
            </w:r>
            <w:proofErr w:type="gramStart"/>
            <w:r w:rsidRPr="004C2F79">
              <w:rPr>
                <w:rFonts w:asciiTheme="minorHAnsi" w:hAnsiTheme="minorHAnsi" w:cstheme="minorHAnsi"/>
              </w:rPr>
              <w:t>product, or</w:t>
            </w:r>
            <w:proofErr w:type="gramEnd"/>
            <w:r w:rsidRPr="004C2F79">
              <w:rPr>
                <w:rFonts w:asciiTheme="minorHAnsi" w:hAnsiTheme="minorHAnsi" w:cstheme="minorHAnsi"/>
              </w:rPr>
              <w:t xml:space="preserve"> is consumed in producing the product.</w:t>
            </w:r>
          </w:p>
          <w:p w14:paraId="3A88C04C"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 xml:space="preserve">In accordance with subsection 3(1) of the Tariff Act, the expression “substitutable goods produced in Australia” derives its meaning from Part XVA of the </w:t>
            </w:r>
            <w:r w:rsidRPr="004C2F79">
              <w:rPr>
                <w:rFonts w:asciiTheme="minorHAnsi" w:hAnsiTheme="minorHAnsi" w:cstheme="minorHAnsi"/>
                <w:i/>
              </w:rPr>
              <w:t>Customs Act 1901</w:t>
            </w:r>
            <w:r w:rsidRPr="004C2F79">
              <w:rPr>
                <w:rFonts w:asciiTheme="minorHAnsi" w:hAnsiTheme="minorHAnsi" w:cstheme="minorHAnsi"/>
              </w:rPr>
              <w:t xml:space="preserve"> (Customs Act), which provides for the making of a concession under the Tariff Concession System. </w:t>
            </w:r>
          </w:p>
          <w:p w14:paraId="2B46010C" w14:textId="77777777" w:rsidR="003F0DC2" w:rsidRPr="004C2F79" w:rsidRDefault="003F0DC2" w:rsidP="004C2F79">
            <w:pPr>
              <w:rPr>
                <w:rFonts w:asciiTheme="minorHAnsi" w:hAnsiTheme="minorHAnsi" w:cstheme="minorHAnsi"/>
              </w:rPr>
            </w:pPr>
          </w:p>
        </w:tc>
      </w:tr>
      <w:tr w:rsidR="003F0DC2" w:rsidRPr="00FB51C2" w14:paraId="5D9EA371" w14:textId="77777777" w:rsidTr="006607E7">
        <w:trPr>
          <w:cantSplit/>
        </w:trPr>
        <w:tc>
          <w:tcPr>
            <w:tcW w:w="1843" w:type="pct"/>
          </w:tcPr>
          <w:p w14:paraId="00E74DEC" w14:textId="77777777" w:rsidR="003F0DC2" w:rsidRPr="004C2F79" w:rsidRDefault="003F0DC2" w:rsidP="004C2F79">
            <w:pPr>
              <w:rPr>
                <w:rFonts w:asciiTheme="minorHAnsi" w:hAnsiTheme="minorHAnsi" w:cstheme="minorHAnsi"/>
                <w:bCs/>
              </w:rPr>
            </w:pPr>
            <w:r w:rsidRPr="004C2F79">
              <w:rPr>
                <w:rFonts w:asciiTheme="minorHAnsi" w:hAnsiTheme="minorHAnsi" w:cstheme="minorHAnsi"/>
                <w:bCs/>
              </w:rPr>
              <w:t>Substitutable goods</w:t>
            </w:r>
          </w:p>
          <w:p w14:paraId="44A51094" w14:textId="77777777" w:rsidR="003F0DC2" w:rsidRPr="004C2F79" w:rsidRDefault="003F0DC2" w:rsidP="004C2F79">
            <w:pPr>
              <w:rPr>
                <w:rFonts w:asciiTheme="minorHAnsi" w:hAnsiTheme="minorHAnsi" w:cstheme="minorHAnsi"/>
              </w:rPr>
            </w:pPr>
          </w:p>
        </w:tc>
        <w:tc>
          <w:tcPr>
            <w:tcW w:w="3157" w:type="pct"/>
          </w:tcPr>
          <w:p w14:paraId="0B79E04D" w14:textId="77777777" w:rsidR="003F0DC2" w:rsidRPr="004C2F79" w:rsidRDefault="003F0DC2" w:rsidP="004C2F79">
            <w:pPr>
              <w:rPr>
                <w:rFonts w:asciiTheme="minorHAnsi" w:hAnsiTheme="minorHAnsi" w:cstheme="minorHAnsi"/>
              </w:rPr>
            </w:pPr>
            <w:r w:rsidRPr="004C2F79">
              <w:rPr>
                <w:rFonts w:asciiTheme="minorHAnsi" w:hAnsiTheme="minorHAnsi" w:cstheme="minorHAnsi"/>
              </w:rPr>
              <w:t xml:space="preserve">Substitutable goods </w:t>
            </w:r>
            <w:proofErr w:type="gramStart"/>
            <w:r w:rsidRPr="004C2F79">
              <w:rPr>
                <w:rFonts w:asciiTheme="minorHAnsi" w:hAnsiTheme="minorHAnsi" w:cstheme="minorHAnsi"/>
              </w:rPr>
              <w:t>means</w:t>
            </w:r>
            <w:proofErr w:type="gramEnd"/>
            <w:r w:rsidRPr="004C2F79">
              <w:rPr>
                <w:rFonts w:asciiTheme="minorHAnsi" w:hAnsiTheme="minorHAnsi" w:cstheme="minorHAnsi"/>
              </w:rPr>
              <w:t xml:space="preserve"> goods produced in Australia that are put, or are capable of being put, to a use that corresponds with a use (including a design use) to which the goods the subject of the application can be put.</w:t>
            </w:r>
          </w:p>
        </w:tc>
      </w:tr>
    </w:tbl>
    <w:p w14:paraId="039486FE" w14:textId="29F10C1B" w:rsidR="0040189B" w:rsidRDefault="0040189B" w:rsidP="003F0DC2">
      <w:pPr>
        <w:pStyle w:val="Heading2"/>
        <w:keepNext w:val="0"/>
        <w:keepLines w:val="0"/>
        <w:tabs>
          <w:tab w:val="num" w:pos="1134"/>
          <w:tab w:val="left" w:pos="2127"/>
        </w:tabs>
        <w:spacing w:before="240" w:after="240" w:line="280" w:lineRule="atLeast"/>
        <w:ind w:left="1134" w:hanging="1134"/>
        <w:rPr>
          <w:szCs w:val="20"/>
        </w:rPr>
      </w:pPr>
    </w:p>
    <w:p w14:paraId="58F178C6" w14:textId="77777777" w:rsidR="0040189B" w:rsidRDefault="0040189B" w:rsidP="0040189B">
      <w:pPr>
        <w:spacing w:after="80"/>
        <w:rPr>
          <w:szCs w:val="20"/>
        </w:rPr>
      </w:pPr>
    </w:p>
    <w:sectPr w:rsidR="0040189B" w:rsidSect="0068286F">
      <w:headerReference w:type="default" r:id="rId25"/>
      <w:footerReference w:type="default" r:id="rId26"/>
      <w:headerReference w:type="first" r:id="rId27"/>
      <w:footerReference w:type="first" r:id="rId28"/>
      <w:pgSz w:w="11906" w:h="16838"/>
      <w:pgMar w:top="1276" w:right="1440" w:bottom="1440" w:left="1440" w:header="851"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1254" w14:textId="77777777" w:rsidR="0040189B" w:rsidRDefault="0040189B" w:rsidP="00B251DB">
      <w:pPr>
        <w:spacing w:after="0" w:line="240" w:lineRule="auto"/>
      </w:pPr>
      <w:r>
        <w:separator/>
      </w:r>
    </w:p>
  </w:endnote>
  <w:endnote w:type="continuationSeparator" w:id="0">
    <w:p w14:paraId="11E2C935" w14:textId="77777777" w:rsidR="0040189B" w:rsidRDefault="0040189B"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6" w:name="_Hlk142296303"/>
  <w:p w14:paraId="586D396A" w14:textId="0E6074F9" w:rsidR="00D27B99" w:rsidRPr="006C6E73" w:rsidRDefault="00AE72EB" w:rsidP="00177678">
    <w:pPr>
      <w:pStyle w:val="Footer"/>
      <w:jc w:val="center"/>
      <w:rPr>
        <w:b/>
        <w:sz w:val="28"/>
      </w:rPr>
    </w:pPr>
    <w:sdt>
      <w:sdtPr>
        <w:alias w:val="Title"/>
        <w:tag w:val=""/>
        <w:id w:val="-1005120900"/>
        <w:placeholder>
          <w:docPart w:val="56C648EBE25444F0A57338823E11286B"/>
        </w:placeholder>
        <w:dataBinding w:prefixMappings="xmlns:ns0='http://purl.org/dc/elements/1.1/' xmlns:ns1='http://schemas.openxmlformats.org/package/2006/metadata/core-properties' " w:xpath="/ns1:coreProperties[1]/ns0:title[1]" w:storeItemID="{6C3C8BC8-F283-45AE-878A-BAB7291924A1}"/>
        <w:text/>
      </w:sdtPr>
      <w:sdtEndPr/>
      <w:sdtContent>
        <w:r w:rsidR="003C35AA">
          <w:t>Certain Inputs to Manufacture (Items 46 – 47)</w:t>
        </w:r>
      </w:sdtContent>
    </w:sdt>
    <w:r w:rsidR="00177678">
      <w:tab/>
      <w:t xml:space="preserve">      </w:t>
    </w:r>
    <w:r w:rsidR="000B484C">
      <w:t>business</w:t>
    </w:r>
    <w:r w:rsidR="00BD0F8A">
      <w:t>.gov.au</w:t>
    </w:r>
    <w:bookmarkEnd w:id="176"/>
    <w:r w:rsidR="008C64ED" w:rsidRPr="008C64ED">
      <w:t xml:space="preserve">      </w:t>
    </w:r>
    <w:r w:rsidR="00A35575">
      <w:t xml:space="preserve">        </w:t>
    </w:r>
    <w:r w:rsidR="008C64ED">
      <w:t>August 2023</w:t>
    </w:r>
    <w:r w:rsidR="00BD0F8A">
      <w:tab/>
    </w:r>
    <w:sdt>
      <w:sdtPr>
        <w:id w:val="-1044901746"/>
        <w:docPartObj>
          <w:docPartGallery w:val="Page Numbers (Bottom of Page)"/>
          <w:docPartUnique/>
        </w:docPartObj>
      </w:sdtPr>
      <w:sdtEndPr>
        <w:rPr>
          <w:noProof/>
        </w:rPr>
      </w:sdtEndPr>
      <w:sdtContent>
        <w:r w:rsidR="00BD0F8A" w:rsidRPr="00D849D2">
          <w:fldChar w:fldCharType="begin"/>
        </w:r>
        <w:r w:rsidR="00BD0F8A" w:rsidRPr="00D849D2">
          <w:instrText xml:space="preserve"> PAGE   \* MERGEFORMAT </w:instrText>
        </w:r>
        <w:r w:rsidR="00BD0F8A" w:rsidRPr="00D849D2">
          <w:fldChar w:fldCharType="separate"/>
        </w:r>
        <w:r w:rsidR="004E5181" w:rsidRPr="00D849D2">
          <w:rPr>
            <w:noProof/>
          </w:rPr>
          <w:t>7</w:t>
        </w:r>
        <w:r w:rsidR="00BD0F8A" w:rsidRPr="00D849D2">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5EC8" w14:textId="45902CA5" w:rsidR="00607188" w:rsidRDefault="00607188">
    <w:pPr>
      <w:pStyle w:val="Footer"/>
      <w:rPr>
        <w:b/>
        <w:bCs/>
        <w:iCs/>
        <w:color w:val="005677" w:themeColor="text2"/>
        <w:sz w:val="26"/>
        <w:szCs w:val="26"/>
      </w:rPr>
    </w:pPr>
    <w:bookmarkStart w:id="177" w:name="_Hlk142296213"/>
    <w:r w:rsidRPr="00806473">
      <w:rPr>
        <w:bCs/>
        <w:iCs/>
        <w:color w:val="005677" w:themeColor="text2"/>
        <w:sz w:val="26"/>
        <w:szCs w:val="26"/>
      </w:rPr>
      <w:t>Supporting economic growth and job creation for all Australians |</w:t>
    </w:r>
    <w:r w:rsidRPr="00806473">
      <w:rPr>
        <w:b/>
        <w:bCs/>
        <w:iCs/>
        <w:color w:val="005677" w:themeColor="text2"/>
        <w:sz w:val="26"/>
        <w:szCs w:val="26"/>
      </w:rPr>
      <w:t xml:space="preserve"> </w:t>
    </w:r>
    <w:r w:rsidR="000B484C">
      <w:rPr>
        <w:b/>
        <w:bCs/>
        <w:iCs/>
        <w:color w:val="005677" w:themeColor="text2"/>
        <w:sz w:val="26"/>
        <w:szCs w:val="26"/>
      </w:rPr>
      <w:t>business</w:t>
    </w:r>
    <w:r w:rsidRPr="00806473">
      <w:rPr>
        <w:b/>
        <w:bCs/>
        <w:iCs/>
        <w:color w:val="005677" w:themeColor="text2"/>
        <w:sz w:val="26"/>
        <w:szCs w:val="26"/>
      </w:rPr>
      <w:t>.gov.au</w:t>
    </w:r>
  </w:p>
  <w:bookmarkEnd w:id="177"/>
  <w:p w14:paraId="4B2F1677" w14:textId="6EDCA48C" w:rsidR="00F62B4E" w:rsidRPr="006C6E73" w:rsidRDefault="00F62B4E" w:rsidP="00F62B4E">
    <w:pPr>
      <w:pStyle w:val="Footer"/>
      <w:jc w:val="center"/>
      <w:rPr>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C126" w14:textId="77777777" w:rsidR="0040189B" w:rsidRDefault="0040189B" w:rsidP="00B251DB">
      <w:pPr>
        <w:spacing w:after="0" w:line="240" w:lineRule="auto"/>
      </w:pPr>
      <w:r>
        <w:separator/>
      </w:r>
    </w:p>
  </w:footnote>
  <w:footnote w:type="continuationSeparator" w:id="0">
    <w:p w14:paraId="3E9DA305" w14:textId="77777777" w:rsidR="0040189B" w:rsidRDefault="0040189B" w:rsidP="00B251DB">
      <w:pPr>
        <w:spacing w:after="0" w:line="240" w:lineRule="auto"/>
      </w:pPr>
      <w:r>
        <w:continuationSeparator/>
      </w:r>
    </w:p>
  </w:footnote>
  <w:footnote w:id="1">
    <w:p w14:paraId="1F6A2A6C" w14:textId="77777777" w:rsidR="003F0DC2" w:rsidRDefault="003F0DC2" w:rsidP="003F0DC2">
      <w:pPr>
        <w:pStyle w:val="FootnoteText"/>
      </w:pPr>
      <w:r>
        <w:rPr>
          <w:rStyle w:val="FootnoteReference"/>
        </w:rPr>
        <w:footnoteRef/>
      </w:r>
      <w:r>
        <w:t xml:space="preserve"> Commonwealth of Australia Instrument No. 1000080 of 2013</w:t>
      </w:r>
    </w:p>
  </w:footnote>
  <w:footnote w:id="2">
    <w:p w14:paraId="46EA3711" w14:textId="77777777" w:rsidR="003F0DC2" w:rsidRDefault="003F0DC2" w:rsidP="003F0DC2">
      <w:pPr>
        <w:pStyle w:val="FootnoteText"/>
      </w:pPr>
      <w:r>
        <w:rPr>
          <w:rStyle w:val="FootnoteReference"/>
        </w:rPr>
        <w:footnoteRef/>
      </w:r>
      <w:r>
        <w:t xml:space="preserve"> Commonwealth of Australia Instrument No. 25 of 2015</w:t>
      </w:r>
    </w:p>
  </w:footnote>
  <w:footnote w:id="3">
    <w:p w14:paraId="224F6C1B" w14:textId="77777777" w:rsidR="003F0DC2" w:rsidRPr="005A61FE" w:rsidRDefault="003F0DC2" w:rsidP="003F0DC2">
      <w:pPr>
        <w:pStyle w:val="FootnoteText"/>
        <w:rPr>
          <w:lang w:val="en-US"/>
        </w:rPr>
      </w:pPr>
      <w:r>
        <w:rPr>
          <w:rStyle w:val="FootnoteReference"/>
        </w:rPr>
        <w:footnoteRef/>
      </w:r>
      <w:r>
        <w:t xml:space="preserve"> </w:t>
      </w:r>
      <w:r w:rsidRPr="001D1072">
        <w:rPr>
          <w:rStyle w:val="Hyperlink"/>
        </w:rPr>
        <w:t>https://www.legislation.gov.au/Details/C2019C00057</w:t>
      </w:r>
    </w:p>
  </w:footnote>
  <w:footnote w:id="4">
    <w:p w14:paraId="5BF314FC" w14:textId="77777777" w:rsidR="003F0DC2" w:rsidRDefault="003F0DC2" w:rsidP="003F0DC2">
      <w:pPr>
        <w:pStyle w:val="FootnoteText"/>
      </w:pPr>
      <w:r>
        <w:rPr>
          <w:rStyle w:val="FootnoteReference"/>
        </w:rPr>
        <w:footnoteRef/>
      </w:r>
      <w:r>
        <w:t xml:space="preserve"> </w:t>
      </w:r>
      <w:hyperlink r:id="rId1" w:history="1">
        <w:r w:rsidRPr="006622A1">
          <w:rPr>
            <w:rStyle w:val="Hyperlink"/>
          </w:rPr>
          <w:t>https://www.industry.gov.au/sites/default/files/July%202018/document/pdf/conflict-of-interest-and-insider-trading-policy.pdf?acsf_files_redirect</w:t>
        </w:r>
      </w:hyperlink>
      <w:r>
        <w:t xml:space="preserve"> </w:t>
      </w:r>
    </w:p>
  </w:footnote>
  <w:footnote w:id="5">
    <w:p w14:paraId="1778E4D6" w14:textId="77777777" w:rsidR="003F0DC2" w:rsidRDefault="003F0DC2" w:rsidP="003F0DC2">
      <w:pPr>
        <w:pStyle w:val="FootnoteText"/>
      </w:pPr>
      <w:r>
        <w:rPr>
          <w:rStyle w:val="FootnoteReference"/>
        </w:rPr>
        <w:footnoteRef/>
      </w:r>
      <w:r>
        <w:t xml:space="preserve"> </w:t>
      </w:r>
      <w:hyperlink r:id="rId2" w:history="1">
        <w:r w:rsidRPr="006622A1">
          <w:rPr>
            <w:rStyle w:val="Hyperlink"/>
          </w:rPr>
          <w:t>https://www.industry.gov.au/data-and-publications/privacy-policy</w:t>
        </w:r>
      </w:hyperlink>
      <w:r>
        <w:t xml:space="preserve"> </w:t>
      </w:r>
    </w:p>
  </w:footnote>
  <w:footnote w:id="6">
    <w:p w14:paraId="13EF9EB1" w14:textId="77777777" w:rsidR="003F0DC2" w:rsidRDefault="003F0DC2" w:rsidP="003F0DC2">
      <w:pPr>
        <w:pStyle w:val="FootnoteText"/>
      </w:pPr>
      <w:r>
        <w:rPr>
          <w:rStyle w:val="FootnoteReference"/>
        </w:rPr>
        <w:footnoteRef/>
      </w:r>
      <w:r>
        <w:t xml:space="preserve"> </w:t>
      </w:r>
      <w:hyperlink r:id="rId3"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2F27" w14:textId="42CDBC32" w:rsidR="003A0E7F" w:rsidRPr="006C6E73" w:rsidRDefault="003A0E7F" w:rsidP="003A0E7F">
    <w:pPr>
      <w:pStyle w:val="Footer"/>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C5FD" w14:textId="77777777" w:rsidR="00806473" w:rsidRDefault="00806473">
    <w:pPr>
      <w:pStyle w:val="Header"/>
    </w:pPr>
    <w:r w:rsidRPr="00180BF8">
      <w:rPr>
        <w:noProof/>
        <w:lang w:eastAsia="en-AU"/>
      </w:rPr>
      <w:drawing>
        <wp:inline distT="0" distB="0" distL="0" distR="0" wp14:anchorId="5A6C0914" wp14:editId="7DA51B2E">
          <wp:extent cx="2235270" cy="645395"/>
          <wp:effectExtent l="0" t="0" r="0" b="2540"/>
          <wp:docPr id="8" name="Picture 8"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235270" cy="6453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BD12E7"/>
    <w:multiLevelType w:val="multilevel"/>
    <w:tmpl w:val="F8B4A36E"/>
    <w:lvl w:ilvl="0">
      <w:start w:val="1"/>
      <w:numFmt w:val="bullet"/>
      <w:lvlText w:val=""/>
      <w:lvlJc w:val="left"/>
      <w:pPr>
        <w:ind w:left="937" w:hanging="360"/>
      </w:pPr>
      <w:rPr>
        <w:rFonts w:ascii="Wingdings" w:hAnsi="Wingdings" w:hint="default"/>
        <w:color w:val="264F90"/>
        <w:w w:val="100"/>
        <w:sz w:val="20"/>
        <w:szCs w:val="20"/>
      </w:rPr>
    </w:lvl>
    <w:lvl w:ilvl="1">
      <w:start w:val="1"/>
      <w:numFmt w:val="bullet"/>
      <w:lvlText w:val=""/>
      <w:lvlJc w:val="left"/>
      <w:pPr>
        <w:ind w:left="729" w:hanging="360"/>
      </w:pPr>
      <w:rPr>
        <w:rFonts w:ascii="Wingdings" w:hAnsi="Wingdings" w:hint="default"/>
        <w:color w:val="auto"/>
      </w:rPr>
    </w:lvl>
    <w:lvl w:ilvl="2">
      <w:start w:val="1"/>
      <w:numFmt w:val="bullet"/>
      <w:lvlText w:val="o"/>
      <w:lvlJc w:val="left"/>
      <w:pPr>
        <w:ind w:left="1089" w:hanging="360"/>
      </w:pPr>
      <w:rPr>
        <w:rFonts w:ascii="Courier New" w:hAnsi="Courier New" w:hint="default"/>
        <w:color w:val="264F90"/>
      </w:rPr>
    </w:lvl>
    <w:lvl w:ilvl="3">
      <w:start w:val="1"/>
      <w:numFmt w:val="bullet"/>
      <w:lvlText w:val=""/>
      <w:lvlJc w:val="left"/>
      <w:pPr>
        <w:ind w:left="1449" w:hanging="360"/>
      </w:pPr>
      <w:rPr>
        <w:rFonts w:ascii="Symbol" w:hAnsi="Symbol" w:hint="default"/>
      </w:rPr>
    </w:lvl>
    <w:lvl w:ilvl="4">
      <w:start w:val="1"/>
      <w:numFmt w:val="bullet"/>
      <w:lvlText w:val=""/>
      <w:lvlJc w:val="left"/>
      <w:pPr>
        <w:ind w:left="1809" w:hanging="360"/>
      </w:pPr>
      <w:rPr>
        <w:rFonts w:ascii="Symbol" w:hAnsi="Symbol" w:hint="default"/>
      </w:rPr>
    </w:lvl>
    <w:lvl w:ilvl="5">
      <w:start w:val="1"/>
      <w:numFmt w:val="bullet"/>
      <w:lvlText w:val=""/>
      <w:lvlJc w:val="left"/>
      <w:pPr>
        <w:ind w:left="2169" w:hanging="360"/>
      </w:pPr>
      <w:rPr>
        <w:rFonts w:ascii="Wingdings" w:hAnsi="Wingdings" w:hint="default"/>
      </w:rPr>
    </w:lvl>
    <w:lvl w:ilvl="6">
      <w:start w:val="1"/>
      <w:numFmt w:val="bullet"/>
      <w:lvlText w:val=""/>
      <w:lvlJc w:val="left"/>
      <w:pPr>
        <w:ind w:left="2529" w:hanging="360"/>
      </w:pPr>
      <w:rPr>
        <w:rFonts w:ascii="Wingdings" w:hAnsi="Wingdings" w:hint="default"/>
      </w:rPr>
    </w:lvl>
    <w:lvl w:ilvl="7">
      <w:start w:val="1"/>
      <w:numFmt w:val="bullet"/>
      <w:lvlText w:val=""/>
      <w:lvlJc w:val="left"/>
      <w:pPr>
        <w:ind w:left="2889" w:hanging="360"/>
      </w:pPr>
      <w:rPr>
        <w:rFonts w:ascii="Symbol" w:hAnsi="Symbol" w:hint="default"/>
      </w:rPr>
    </w:lvl>
    <w:lvl w:ilvl="8">
      <w:start w:val="1"/>
      <w:numFmt w:val="bullet"/>
      <w:lvlText w:val=""/>
      <w:lvlJc w:val="left"/>
      <w:pPr>
        <w:ind w:left="3249" w:hanging="360"/>
      </w:pPr>
      <w:rPr>
        <w:rFonts w:ascii="Symbol" w:hAnsi="Symbol" w:hint="default"/>
      </w:rPr>
    </w:lvl>
  </w:abstractNum>
  <w:abstractNum w:abstractNumId="2"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F72CF2"/>
    <w:multiLevelType w:val="hybridMultilevel"/>
    <w:tmpl w:val="DCD68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8D6095"/>
    <w:multiLevelType w:val="hybridMultilevel"/>
    <w:tmpl w:val="5A143BAA"/>
    <w:lvl w:ilvl="0" w:tplc="29446FE8">
      <w:start w:val="1"/>
      <w:numFmt w:val="bullet"/>
      <w:lvlText w:val="•"/>
      <w:lvlJc w:val="left"/>
      <w:pPr>
        <w:tabs>
          <w:tab w:val="num" w:pos="720"/>
        </w:tabs>
        <w:ind w:left="720" w:hanging="360"/>
      </w:pPr>
      <w:rPr>
        <w:rFonts w:ascii="Arial" w:hAnsi="Arial" w:hint="default"/>
      </w:rPr>
    </w:lvl>
    <w:lvl w:ilvl="1" w:tplc="AE1CD6DA" w:tentative="1">
      <w:start w:val="1"/>
      <w:numFmt w:val="bullet"/>
      <w:lvlText w:val="•"/>
      <w:lvlJc w:val="left"/>
      <w:pPr>
        <w:tabs>
          <w:tab w:val="num" w:pos="1440"/>
        </w:tabs>
        <w:ind w:left="1440" w:hanging="360"/>
      </w:pPr>
      <w:rPr>
        <w:rFonts w:ascii="Arial" w:hAnsi="Arial" w:hint="default"/>
      </w:rPr>
    </w:lvl>
    <w:lvl w:ilvl="2" w:tplc="EF3C5608" w:tentative="1">
      <w:start w:val="1"/>
      <w:numFmt w:val="bullet"/>
      <w:lvlText w:val="•"/>
      <w:lvlJc w:val="left"/>
      <w:pPr>
        <w:tabs>
          <w:tab w:val="num" w:pos="2160"/>
        </w:tabs>
        <w:ind w:left="2160" w:hanging="360"/>
      </w:pPr>
      <w:rPr>
        <w:rFonts w:ascii="Arial" w:hAnsi="Arial" w:hint="default"/>
      </w:rPr>
    </w:lvl>
    <w:lvl w:ilvl="3" w:tplc="C97088A8" w:tentative="1">
      <w:start w:val="1"/>
      <w:numFmt w:val="bullet"/>
      <w:lvlText w:val="•"/>
      <w:lvlJc w:val="left"/>
      <w:pPr>
        <w:tabs>
          <w:tab w:val="num" w:pos="2880"/>
        </w:tabs>
        <w:ind w:left="2880" w:hanging="360"/>
      </w:pPr>
      <w:rPr>
        <w:rFonts w:ascii="Arial" w:hAnsi="Arial" w:hint="default"/>
      </w:rPr>
    </w:lvl>
    <w:lvl w:ilvl="4" w:tplc="2452A578" w:tentative="1">
      <w:start w:val="1"/>
      <w:numFmt w:val="bullet"/>
      <w:lvlText w:val="•"/>
      <w:lvlJc w:val="left"/>
      <w:pPr>
        <w:tabs>
          <w:tab w:val="num" w:pos="3600"/>
        </w:tabs>
        <w:ind w:left="3600" w:hanging="360"/>
      </w:pPr>
      <w:rPr>
        <w:rFonts w:ascii="Arial" w:hAnsi="Arial" w:hint="default"/>
      </w:rPr>
    </w:lvl>
    <w:lvl w:ilvl="5" w:tplc="6FC8BC62" w:tentative="1">
      <w:start w:val="1"/>
      <w:numFmt w:val="bullet"/>
      <w:lvlText w:val="•"/>
      <w:lvlJc w:val="left"/>
      <w:pPr>
        <w:tabs>
          <w:tab w:val="num" w:pos="4320"/>
        </w:tabs>
        <w:ind w:left="4320" w:hanging="360"/>
      </w:pPr>
      <w:rPr>
        <w:rFonts w:ascii="Arial" w:hAnsi="Arial" w:hint="default"/>
      </w:rPr>
    </w:lvl>
    <w:lvl w:ilvl="6" w:tplc="9CF62F2C" w:tentative="1">
      <w:start w:val="1"/>
      <w:numFmt w:val="bullet"/>
      <w:lvlText w:val="•"/>
      <w:lvlJc w:val="left"/>
      <w:pPr>
        <w:tabs>
          <w:tab w:val="num" w:pos="5040"/>
        </w:tabs>
        <w:ind w:left="5040" w:hanging="360"/>
      </w:pPr>
      <w:rPr>
        <w:rFonts w:ascii="Arial" w:hAnsi="Arial" w:hint="default"/>
      </w:rPr>
    </w:lvl>
    <w:lvl w:ilvl="7" w:tplc="3A183D3A" w:tentative="1">
      <w:start w:val="1"/>
      <w:numFmt w:val="bullet"/>
      <w:lvlText w:val="•"/>
      <w:lvlJc w:val="left"/>
      <w:pPr>
        <w:tabs>
          <w:tab w:val="num" w:pos="5760"/>
        </w:tabs>
        <w:ind w:left="5760" w:hanging="360"/>
      </w:pPr>
      <w:rPr>
        <w:rFonts w:ascii="Arial" w:hAnsi="Arial" w:hint="default"/>
      </w:rPr>
    </w:lvl>
    <w:lvl w:ilvl="8" w:tplc="24D8DE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8F5940"/>
    <w:multiLevelType w:val="multilevel"/>
    <w:tmpl w:val="57BE8EAE"/>
    <w:lvl w:ilvl="0">
      <w:start w:val="1"/>
      <w:numFmt w:val="bullet"/>
      <w:lvlText w:val=""/>
      <w:lvlJc w:val="left"/>
      <w:pPr>
        <w:ind w:left="717" w:hanging="357"/>
      </w:pPr>
      <w:rPr>
        <w:rFonts w:ascii="Wingdings" w:hAnsi="Wingdings" w:hint="default"/>
        <w:color w:val="264F90"/>
        <w:w w:val="100"/>
        <w:sz w:val="20"/>
        <w:szCs w:val="24"/>
      </w:rPr>
    </w:lvl>
    <w:lvl w:ilvl="1">
      <w:start w:val="1"/>
      <w:numFmt w:val="bullet"/>
      <w:lvlText w:val=""/>
      <w:lvlJc w:val="left"/>
      <w:pPr>
        <w:ind w:left="1080" w:hanging="363"/>
      </w:pPr>
      <w:rPr>
        <w:rFonts w:ascii="Wingdings" w:hAnsi="Wingdings" w:hint="default"/>
        <w:color w:val="auto"/>
      </w:rPr>
    </w:lvl>
    <w:lvl w:ilvl="2">
      <w:start w:val="1"/>
      <w:numFmt w:val="bullet"/>
      <w:lvlText w:val="□"/>
      <w:lvlJc w:val="left"/>
      <w:pPr>
        <w:ind w:left="1437" w:hanging="357"/>
      </w:pPr>
      <w:rPr>
        <w:rFonts w:ascii="Arial" w:hAnsi="Aria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2152" w:hanging="357"/>
      </w:pPr>
      <w:rPr>
        <w:rFonts w:ascii="Courier New" w:hAnsi="Courier New" w:hint="default"/>
      </w:rPr>
    </w:lvl>
    <w:lvl w:ilvl="5">
      <w:start w:val="1"/>
      <w:numFmt w:val="bullet"/>
      <w:lvlText w:val=""/>
      <w:lvlJc w:val="left"/>
      <w:pPr>
        <w:ind w:left="2515" w:hanging="363"/>
      </w:pPr>
      <w:rPr>
        <w:rFonts w:ascii="Wingdings" w:hAnsi="Wingdings" w:hint="default"/>
      </w:rPr>
    </w:lvl>
    <w:lvl w:ilvl="6">
      <w:start w:val="1"/>
      <w:numFmt w:val="bullet"/>
      <w:lvlText w:val="□"/>
      <w:lvlJc w:val="left"/>
      <w:pPr>
        <w:ind w:left="2872" w:hanging="357"/>
      </w:pPr>
      <w:rPr>
        <w:rFonts w:ascii="Arial" w:hAnsi="Arial" w:hint="default"/>
        <w:color w:val="auto"/>
      </w:rPr>
    </w:lvl>
    <w:lvl w:ilvl="7">
      <w:start w:val="1"/>
      <w:numFmt w:val="bullet"/>
      <w:lvlText w:val=""/>
      <w:lvlJc w:val="left"/>
      <w:pPr>
        <w:ind w:left="3229" w:hanging="357"/>
      </w:pPr>
      <w:rPr>
        <w:rFonts w:ascii="Symbol" w:hAnsi="Symbol" w:hint="default"/>
      </w:rPr>
    </w:lvl>
    <w:lvl w:ilvl="8">
      <w:start w:val="1"/>
      <w:numFmt w:val="bullet"/>
      <w:lvlText w:val="o"/>
      <w:lvlJc w:val="left"/>
      <w:pPr>
        <w:ind w:left="3592" w:hanging="363"/>
      </w:pPr>
      <w:rPr>
        <w:rFonts w:ascii="Courier New" w:hAnsi="Courier New" w:hint="default"/>
      </w:rPr>
    </w:lvl>
  </w:abstractNum>
  <w:abstractNum w:abstractNumId="16"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E14893"/>
    <w:multiLevelType w:val="hybridMultilevel"/>
    <w:tmpl w:val="021E9818"/>
    <w:lvl w:ilvl="0" w:tplc="79E028F8">
      <w:start w:val="1"/>
      <w:numFmt w:val="bullet"/>
      <w:lvlText w:val="•"/>
      <w:lvlJc w:val="left"/>
      <w:pPr>
        <w:tabs>
          <w:tab w:val="num" w:pos="720"/>
        </w:tabs>
        <w:ind w:left="720" w:hanging="360"/>
      </w:pPr>
      <w:rPr>
        <w:rFonts w:ascii="Arial" w:hAnsi="Arial" w:hint="default"/>
      </w:rPr>
    </w:lvl>
    <w:lvl w:ilvl="1" w:tplc="2082609A">
      <w:start w:val="1"/>
      <w:numFmt w:val="bullet"/>
      <w:lvlText w:val="•"/>
      <w:lvlJc w:val="left"/>
      <w:pPr>
        <w:tabs>
          <w:tab w:val="num" w:pos="1440"/>
        </w:tabs>
        <w:ind w:left="1440" w:hanging="360"/>
      </w:pPr>
      <w:rPr>
        <w:rFonts w:ascii="Arial" w:hAnsi="Arial" w:hint="default"/>
      </w:rPr>
    </w:lvl>
    <w:lvl w:ilvl="2" w:tplc="5D72454A" w:tentative="1">
      <w:start w:val="1"/>
      <w:numFmt w:val="bullet"/>
      <w:lvlText w:val="•"/>
      <w:lvlJc w:val="left"/>
      <w:pPr>
        <w:tabs>
          <w:tab w:val="num" w:pos="2160"/>
        </w:tabs>
        <w:ind w:left="2160" w:hanging="360"/>
      </w:pPr>
      <w:rPr>
        <w:rFonts w:ascii="Arial" w:hAnsi="Arial" w:hint="default"/>
      </w:rPr>
    </w:lvl>
    <w:lvl w:ilvl="3" w:tplc="76563E66" w:tentative="1">
      <w:start w:val="1"/>
      <w:numFmt w:val="bullet"/>
      <w:lvlText w:val="•"/>
      <w:lvlJc w:val="left"/>
      <w:pPr>
        <w:tabs>
          <w:tab w:val="num" w:pos="2880"/>
        </w:tabs>
        <w:ind w:left="2880" w:hanging="360"/>
      </w:pPr>
      <w:rPr>
        <w:rFonts w:ascii="Arial" w:hAnsi="Arial" w:hint="default"/>
      </w:rPr>
    </w:lvl>
    <w:lvl w:ilvl="4" w:tplc="4EF46B66" w:tentative="1">
      <w:start w:val="1"/>
      <w:numFmt w:val="bullet"/>
      <w:lvlText w:val="•"/>
      <w:lvlJc w:val="left"/>
      <w:pPr>
        <w:tabs>
          <w:tab w:val="num" w:pos="3600"/>
        </w:tabs>
        <w:ind w:left="3600" w:hanging="360"/>
      </w:pPr>
      <w:rPr>
        <w:rFonts w:ascii="Arial" w:hAnsi="Arial" w:hint="default"/>
      </w:rPr>
    </w:lvl>
    <w:lvl w:ilvl="5" w:tplc="9522AD3A" w:tentative="1">
      <w:start w:val="1"/>
      <w:numFmt w:val="bullet"/>
      <w:lvlText w:val="•"/>
      <w:lvlJc w:val="left"/>
      <w:pPr>
        <w:tabs>
          <w:tab w:val="num" w:pos="4320"/>
        </w:tabs>
        <w:ind w:left="4320" w:hanging="360"/>
      </w:pPr>
      <w:rPr>
        <w:rFonts w:ascii="Arial" w:hAnsi="Arial" w:hint="default"/>
      </w:rPr>
    </w:lvl>
    <w:lvl w:ilvl="6" w:tplc="FB2C63EE" w:tentative="1">
      <w:start w:val="1"/>
      <w:numFmt w:val="bullet"/>
      <w:lvlText w:val="•"/>
      <w:lvlJc w:val="left"/>
      <w:pPr>
        <w:tabs>
          <w:tab w:val="num" w:pos="5040"/>
        </w:tabs>
        <w:ind w:left="5040" w:hanging="360"/>
      </w:pPr>
      <w:rPr>
        <w:rFonts w:ascii="Arial" w:hAnsi="Arial" w:hint="default"/>
      </w:rPr>
    </w:lvl>
    <w:lvl w:ilvl="7" w:tplc="0DDACB5A" w:tentative="1">
      <w:start w:val="1"/>
      <w:numFmt w:val="bullet"/>
      <w:lvlText w:val="•"/>
      <w:lvlJc w:val="left"/>
      <w:pPr>
        <w:tabs>
          <w:tab w:val="num" w:pos="5760"/>
        </w:tabs>
        <w:ind w:left="5760" w:hanging="360"/>
      </w:pPr>
      <w:rPr>
        <w:rFonts w:ascii="Arial" w:hAnsi="Arial" w:hint="default"/>
      </w:rPr>
    </w:lvl>
    <w:lvl w:ilvl="8" w:tplc="D6E47A2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445422842">
    <w:abstractNumId w:val="6"/>
  </w:num>
  <w:num w:numId="2" w16cid:durableId="1724258075">
    <w:abstractNumId w:val="5"/>
  </w:num>
  <w:num w:numId="3" w16cid:durableId="1317758683">
    <w:abstractNumId w:val="12"/>
  </w:num>
  <w:num w:numId="4" w16cid:durableId="503938049">
    <w:abstractNumId w:val="8"/>
  </w:num>
  <w:num w:numId="5" w16cid:durableId="412510173">
    <w:abstractNumId w:val="16"/>
  </w:num>
  <w:num w:numId="6" w16cid:durableId="1264461411">
    <w:abstractNumId w:val="3"/>
  </w:num>
  <w:num w:numId="7" w16cid:durableId="723211784">
    <w:abstractNumId w:val="0"/>
  </w:num>
  <w:num w:numId="8" w16cid:durableId="1195919154">
    <w:abstractNumId w:val="2"/>
  </w:num>
  <w:num w:numId="9" w16cid:durableId="439104325">
    <w:abstractNumId w:val="9"/>
  </w:num>
  <w:num w:numId="10" w16cid:durableId="1792163886">
    <w:abstractNumId w:val="14"/>
  </w:num>
  <w:num w:numId="11" w16cid:durableId="362174932">
    <w:abstractNumId w:val="4"/>
  </w:num>
  <w:num w:numId="12" w16cid:durableId="540872371">
    <w:abstractNumId w:val="20"/>
  </w:num>
  <w:num w:numId="13" w16cid:durableId="1838381580">
    <w:abstractNumId w:val="17"/>
  </w:num>
  <w:num w:numId="14" w16cid:durableId="1842810312">
    <w:abstractNumId w:val="7"/>
  </w:num>
  <w:num w:numId="15" w16cid:durableId="1991665604">
    <w:abstractNumId w:val="18"/>
  </w:num>
  <w:num w:numId="16" w16cid:durableId="1353413707">
    <w:abstractNumId w:val="13"/>
  </w:num>
  <w:num w:numId="17" w16cid:durableId="1264457444">
    <w:abstractNumId w:val="19"/>
  </w:num>
  <w:num w:numId="18" w16cid:durableId="66613150">
    <w:abstractNumId w:val="1"/>
  </w:num>
  <w:num w:numId="19" w16cid:durableId="1097017510">
    <w:abstractNumId w:val="10"/>
  </w:num>
  <w:num w:numId="20" w16cid:durableId="409230348">
    <w:abstractNumId w:val="15"/>
  </w:num>
  <w:num w:numId="21" w16cid:durableId="335036787">
    <w:abstractNumId w:val="11"/>
  </w:num>
  <w:num w:numId="22" w16cid:durableId="13169105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9B"/>
    <w:rsid w:val="00032995"/>
    <w:rsid w:val="000552B3"/>
    <w:rsid w:val="0007067B"/>
    <w:rsid w:val="00081D07"/>
    <w:rsid w:val="000B484C"/>
    <w:rsid w:val="000C3494"/>
    <w:rsid w:val="000E599A"/>
    <w:rsid w:val="000F2564"/>
    <w:rsid w:val="00153C15"/>
    <w:rsid w:val="00177678"/>
    <w:rsid w:val="0018753C"/>
    <w:rsid w:val="001D216A"/>
    <w:rsid w:val="001D2E82"/>
    <w:rsid w:val="001D51DA"/>
    <w:rsid w:val="001F5AB1"/>
    <w:rsid w:val="00205DF3"/>
    <w:rsid w:val="0022083E"/>
    <w:rsid w:val="00222D0B"/>
    <w:rsid w:val="00241D3D"/>
    <w:rsid w:val="00254DA8"/>
    <w:rsid w:val="00272B04"/>
    <w:rsid w:val="00282ED3"/>
    <w:rsid w:val="002B3A3A"/>
    <w:rsid w:val="002B5C69"/>
    <w:rsid w:val="002D230B"/>
    <w:rsid w:val="00396B1A"/>
    <w:rsid w:val="003A0E7F"/>
    <w:rsid w:val="003A48AD"/>
    <w:rsid w:val="003C35AA"/>
    <w:rsid w:val="003D38ED"/>
    <w:rsid w:val="003F0DC2"/>
    <w:rsid w:val="003F341F"/>
    <w:rsid w:val="0040189B"/>
    <w:rsid w:val="0043011B"/>
    <w:rsid w:val="004632E9"/>
    <w:rsid w:val="0046678C"/>
    <w:rsid w:val="00483EB7"/>
    <w:rsid w:val="004931D8"/>
    <w:rsid w:val="004B4254"/>
    <w:rsid w:val="004C2F79"/>
    <w:rsid w:val="004C7303"/>
    <w:rsid w:val="004D3B0F"/>
    <w:rsid w:val="004E5181"/>
    <w:rsid w:val="004E75D2"/>
    <w:rsid w:val="00516B0E"/>
    <w:rsid w:val="00584B74"/>
    <w:rsid w:val="005A1B5C"/>
    <w:rsid w:val="00603DDF"/>
    <w:rsid w:val="00607188"/>
    <w:rsid w:val="006337C7"/>
    <w:rsid w:val="0064737E"/>
    <w:rsid w:val="00671D1D"/>
    <w:rsid w:val="0068286F"/>
    <w:rsid w:val="00697567"/>
    <w:rsid w:val="006C4C9C"/>
    <w:rsid w:val="006C6E73"/>
    <w:rsid w:val="006D2221"/>
    <w:rsid w:val="006E1E6A"/>
    <w:rsid w:val="006E4001"/>
    <w:rsid w:val="006F58A5"/>
    <w:rsid w:val="00711349"/>
    <w:rsid w:val="00723C5D"/>
    <w:rsid w:val="0073362E"/>
    <w:rsid w:val="007833EE"/>
    <w:rsid w:val="007A10BD"/>
    <w:rsid w:val="007B3168"/>
    <w:rsid w:val="007B553F"/>
    <w:rsid w:val="00806473"/>
    <w:rsid w:val="00812852"/>
    <w:rsid w:val="00826293"/>
    <w:rsid w:val="00853A7A"/>
    <w:rsid w:val="00892B6E"/>
    <w:rsid w:val="008B7B1E"/>
    <w:rsid w:val="008C3B21"/>
    <w:rsid w:val="008C64ED"/>
    <w:rsid w:val="008E5E4B"/>
    <w:rsid w:val="0091556D"/>
    <w:rsid w:val="009220AA"/>
    <w:rsid w:val="00952F2A"/>
    <w:rsid w:val="00993CD6"/>
    <w:rsid w:val="009A549D"/>
    <w:rsid w:val="00A35575"/>
    <w:rsid w:val="00A52F3D"/>
    <w:rsid w:val="00A731BB"/>
    <w:rsid w:val="00AA740C"/>
    <w:rsid w:val="00AE72EB"/>
    <w:rsid w:val="00B251DB"/>
    <w:rsid w:val="00B26C25"/>
    <w:rsid w:val="00B35C0C"/>
    <w:rsid w:val="00BD0F8A"/>
    <w:rsid w:val="00BE6EEA"/>
    <w:rsid w:val="00C831E1"/>
    <w:rsid w:val="00CB7499"/>
    <w:rsid w:val="00D220CF"/>
    <w:rsid w:val="00D27B99"/>
    <w:rsid w:val="00D841E9"/>
    <w:rsid w:val="00D849D2"/>
    <w:rsid w:val="00DE1060"/>
    <w:rsid w:val="00DF35B4"/>
    <w:rsid w:val="00E01D7D"/>
    <w:rsid w:val="00E3027E"/>
    <w:rsid w:val="00E51EC5"/>
    <w:rsid w:val="00ED6472"/>
    <w:rsid w:val="00EE1F4B"/>
    <w:rsid w:val="00F22BB9"/>
    <w:rsid w:val="00F32757"/>
    <w:rsid w:val="00F61F03"/>
    <w:rsid w:val="00F62B4E"/>
    <w:rsid w:val="00F95BC9"/>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DFD6A"/>
  <w15:chartTrackingRefBased/>
  <w15:docId w15:val="{9E3EDB12-EAE2-4368-9D80-C170D738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8B7B1E"/>
    <w:pPr>
      <w:keepNext/>
      <w:keepLines/>
      <w:spacing w:before="40" w:after="40"/>
      <w:outlineLvl w:val="1"/>
    </w:pPr>
    <w:rPr>
      <w:rFonts w:asciiTheme="majorHAnsi" w:eastAsiaTheme="majorEastAsia" w:hAnsiTheme="majorHAnsi" w:cstheme="majorBidi"/>
      <w:color w:val="1B9590" w:themeColor="accent3"/>
      <w:sz w:val="40"/>
      <w:szCs w:val="48"/>
    </w:rPr>
  </w:style>
  <w:style w:type="paragraph" w:styleId="Heading3">
    <w:name w:val="heading 3"/>
    <w:basedOn w:val="Normal"/>
    <w:next w:val="Normal"/>
    <w:link w:val="Heading3Char"/>
    <w:uiPriority w:val="9"/>
    <w:unhideWhenUsed/>
    <w:qFormat/>
    <w:rsid w:val="00483EB7"/>
    <w:pPr>
      <w:keepNext/>
      <w:keepLines/>
      <w:spacing w:before="240" w:after="6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F32757"/>
    <w:pPr>
      <w:keepNext/>
      <w:keepLines/>
      <w:spacing w:before="40" w:after="0"/>
      <w:outlineLvl w:val="3"/>
    </w:pPr>
    <w:rPr>
      <w:rFonts w:asciiTheme="majorHAnsi" w:eastAsiaTheme="majorEastAsia" w:hAnsiTheme="majorHAnsi" w:cstheme="majorBidi"/>
      <w:iCs/>
      <w:color w:val="146F6B" w:themeColor="accent3" w:themeShade="BF"/>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F32757"/>
    <w:pPr>
      <w:keepNext/>
      <w:keepLines/>
      <w:spacing w:before="40" w:after="0"/>
      <w:outlineLvl w:val="5"/>
    </w:pPr>
    <w:rPr>
      <w:rFonts w:asciiTheme="majorHAnsi" w:eastAsiaTheme="majorEastAsia" w:hAnsiTheme="majorHAnsi" w:cstheme="majorBidi"/>
      <w:color w:val="146F6B" w:themeColor="accent3" w:themeShade="BF"/>
    </w:rPr>
  </w:style>
  <w:style w:type="paragraph" w:styleId="Heading7">
    <w:name w:val="heading 7"/>
    <w:basedOn w:val="Normal"/>
    <w:next w:val="Normal"/>
    <w:link w:val="Heading7Char"/>
    <w:uiPriority w:val="9"/>
    <w:semiHidden/>
    <w:unhideWhenUsed/>
    <w:qFormat/>
    <w:rsid w:val="008B7B1E"/>
    <w:pPr>
      <w:keepNext/>
      <w:keepLines/>
      <w:spacing w:before="40" w:after="0"/>
      <w:outlineLvl w:val="6"/>
    </w:pPr>
    <w:rPr>
      <w:rFonts w:asciiTheme="majorHAnsi" w:eastAsiaTheme="majorEastAsia" w:hAnsiTheme="majorHAnsi" w:cstheme="majorBidi"/>
      <w:i/>
      <w:iCs/>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697567"/>
    <w:pPr>
      <w:pBdr>
        <w:bottom w:val="single" w:sz="8" w:space="1" w:color="005677" w:themeColor="text2"/>
      </w:pBdr>
      <w:spacing w:before="3600" w:after="120" w:line="240" w:lineRule="auto"/>
      <w:contextualSpacing/>
      <w:outlineLvl w:val="0"/>
    </w:pPr>
    <w:rPr>
      <w:rFonts w:asciiTheme="majorHAnsi" w:eastAsiaTheme="majorEastAsia" w:hAnsiTheme="majorHAnsi" w:cstheme="majorBidi"/>
      <w:color w:val="005677" w:themeColor="text2"/>
      <w:spacing w:val="-10"/>
      <w:kern w:val="28"/>
      <w:sz w:val="72"/>
      <w:szCs w:val="72"/>
    </w:rPr>
  </w:style>
  <w:style w:type="character" w:customStyle="1" w:styleId="TitleChar">
    <w:name w:val="Title Char"/>
    <w:basedOn w:val="DefaultParagraphFont"/>
    <w:link w:val="Title"/>
    <w:uiPriority w:val="10"/>
    <w:rsid w:val="00697567"/>
    <w:rPr>
      <w:rFonts w:asciiTheme="majorHAnsi" w:eastAsiaTheme="majorEastAsia" w:hAnsiTheme="majorHAnsi" w:cstheme="majorBidi"/>
      <w:color w:val="005677" w:themeColor="text2"/>
      <w:spacing w:val="-10"/>
      <w:kern w:val="28"/>
      <w:sz w:val="72"/>
      <w:szCs w:val="72"/>
    </w:rPr>
  </w:style>
  <w:style w:type="paragraph" w:styleId="Subtitle">
    <w:name w:val="Subtitle"/>
    <w:basedOn w:val="Normal"/>
    <w:next w:val="Normal"/>
    <w:link w:val="SubtitleChar"/>
    <w:uiPriority w:val="11"/>
    <w:qFormat/>
    <w:rsid w:val="00697567"/>
    <w:pPr>
      <w:numPr>
        <w:ilvl w:val="1"/>
      </w:numPr>
    </w:pPr>
    <w:rPr>
      <w:rFonts w:eastAsiaTheme="minorEastAsia"/>
      <w:color w:val="58595B" w:themeColor="background2"/>
      <w:sz w:val="40"/>
    </w:rPr>
  </w:style>
  <w:style w:type="character" w:customStyle="1" w:styleId="SubtitleChar">
    <w:name w:val="Subtitle Char"/>
    <w:basedOn w:val="DefaultParagraphFont"/>
    <w:link w:val="Subtitle"/>
    <w:uiPriority w:val="11"/>
    <w:rsid w:val="00697567"/>
    <w:rPr>
      <w:rFonts w:eastAsiaTheme="minorEastAsia"/>
      <w:color w:val="58595B" w:themeColor="background2"/>
      <w:sz w:val="40"/>
    </w:rPr>
  </w:style>
  <w:style w:type="character" w:customStyle="1" w:styleId="Heading2Char">
    <w:name w:val="Heading 2 Char"/>
    <w:basedOn w:val="DefaultParagraphFont"/>
    <w:link w:val="Heading2"/>
    <w:uiPriority w:val="9"/>
    <w:rsid w:val="008B7B1E"/>
    <w:rPr>
      <w:rFonts w:asciiTheme="majorHAnsi" w:eastAsiaTheme="majorEastAsia" w:hAnsiTheme="majorHAnsi" w:cstheme="majorBidi"/>
      <w:color w:val="1B9590" w:themeColor="accent3"/>
      <w:sz w:val="40"/>
      <w:szCs w:val="48"/>
    </w:rPr>
  </w:style>
  <w:style w:type="character" w:customStyle="1" w:styleId="Heading3Char">
    <w:name w:val="Heading 3 Char"/>
    <w:basedOn w:val="DefaultParagraphFont"/>
    <w:link w:val="Heading3"/>
    <w:uiPriority w:val="9"/>
    <w:rsid w:val="00483EB7"/>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F32757"/>
    <w:rPr>
      <w:rFonts w:asciiTheme="majorHAnsi" w:eastAsiaTheme="majorEastAsia" w:hAnsiTheme="majorHAnsi" w:cstheme="majorBidi"/>
      <w:iCs/>
      <w:color w:val="146F6B" w:themeColor="accent3" w:themeShade="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F32757"/>
    <w:rPr>
      <w:rFonts w:asciiTheme="majorHAnsi" w:eastAsiaTheme="majorEastAsia" w:hAnsiTheme="majorHAnsi" w:cstheme="majorBidi"/>
      <w:color w:val="146F6B" w:themeColor="accent3" w:themeShade="BF"/>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shd w:val="clear" w:color="auto" w:fill="6D6F72" w:themeFill="accent1" w:themeFillShade="BF"/>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58595B" w:themeColor="background2"/>
      <w:sz w:val="40"/>
      <w:szCs w:val="40"/>
    </w:rPr>
  </w:style>
  <w:style w:type="character" w:customStyle="1" w:styleId="Heading7Char">
    <w:name w:val="Heading 7 Char"/>
    <w:basedOn w:val="DefaultParagraphFont"/>
    <w:link w:val="Heading7"/>
    <w:uiPriority w:val="9"/>
    <w:semiHidden/>
    <w:rsid w:val="008B7B1E"/>
    <w:rPr>
      <w:rFonts w:asciiTheme="majorHAnsi" w:eastAsiaTheme="majorEastAsia" w:hAnsiTheme="majorHAnsi" w:cstheme="majorBidi"/>
      <w:i/>
      <w:iCs/>
      <w:color w:val="005677" w:themeColor="text2"/>
    </w:rPr>
  </w:style>
  <w:style w:type="character" w:styleId="UnresolvedMention">
    <w:name w:val="Unresolved Mention"/>
    <w:basedOn w:val="DefaultParagraphFont"/>
    <w:uiPriority w:val="99"/>
    <w:semiHidden/>
    <w:unhideWhenUsed/>
    <w:rsid w:val="00282ED3"/>
    <w:rPr>
      <w:color w:val="605E5C"/>
      <w:shd w:val="clear" w:color="auto" w:fill="E1DFDD"/>
    </w:rPr>
  </w:style>
  <w:style w:type="paragraph" w:styleId="FootnoteText">
    <w:name w:val="footnote text"/>
    <w:basedOn w:val="Normal"/>
    <w:link w:val="FootnoteTextChar1"/>
    <w:autoRedefine/>
    <w:uiPriority w:val="99"/>
    <w:rsid w:val="0040189B"/>
    <w:pPr>
      <w:tabs>
        <w:tab w:val="left" w:pos="4590"/>
        <w:tab w:val="right" w:pos="9450"/>
      </w:tabs>
      <w:spacing w:before="40" w:after="120" w:line="220" w:lineRule="exact"/>
      <w:ind w:left="180" w:right="188"/>
    </w:pPr>
    <w:rPr>
      <w:rFonts w:ascii="Arial" w:eastAsia="Times New Roman" w:hAnsi="Arial" w:cs="Times New Roman"/>
      <w:sz w:val="16"/>
    </w:rPr>
  </w:style>
  <w:style w:type="character" w:customStyle="1" w:styleId="FootnoteTextChar">
    <w:name w:val="Footnote Text Char"/>
    <w:basedOn w:val="DefaultParagraphFont"/>
    <w:uiPriority w:val="99"/>
    <w:semiHidden/>
    <w:rsid w:val="0040189B"/>
    <w:rPr>
      <w:sz w:val="20"/>
      <w:szCs w:val="20"/>
    </w:rPr>
  </w:style>
  <w:style w:type="character" w:customStyle="1" w:styleId="FootnoteTextChar1">
    <w:name w:val="Footnote Text Char1"/>
    <w:basedOn w:val="DefaultParagraphFont"/>
    <w:link w:val="FootnoteText"/>
    <w:rsid w:val="0040189B"/>
    <w:rPr>
      <w:rFonts w:ascii="Arial" w:eastAsia="Times New Roman" w:hAnsi="Arial" w:cs="Times New Roman"/>
      <w:sz w:val="16"/>
    </w:rPr>
  </w:style>
  <w:style w:type="character" w:styleId="FootnoteReference">
    <w:name w:val="footnote reference"/>
    <w:basedOn w:val="DefaultParagraphFont"/>
    <w:uiPriority w:val="99"/>
    <w:rsid w:val="0040189B"/>
    <w:rPr>
      <w:rFonts w:cs="Times New Roman"/>
      <w:vertAlign w:val="superscript"/>
    </w:rPr>
  </w:style>
  <w:style w:type="table" w:customStyle="1" w:styleId="TableGrid1">
    <w:name w:val="Table Grid1"/>
    <w:basedOn w:val="TableNormal"/>
    <w:next w:val="TableGrid"/>
    <w:rsid w:val="0040189B"/>
    <w:pPr>
      <w:spacing w:after="120" w:line="32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ppendix">
    <w:name w:val="Heading 2 Appendix"/>
    <w:basedOn w:val="Heading2"/>
    <w:qFormat/>
    <w:rsid w:val="0040189B"/>
    <w:pPr>
      <w:keepLines w:val="0"/>
      <w:numPr>
        <w:numId w:val="19"/>
      </w:numPr>
      <w:spacing w:before="240" w:after="120" w:line="280" w:lineRule="atLeast"/>
    </w:pPr>
    <w:rPr>
      <w:rFonts w:ascii="Arial" w:eastAsia="Times New Roman" w:hAnsi="Arial" w:cstheme="minorHAnsi"/>
      <w:b/>
      <w:bCs/>
      <w:color w:val="264F90"/>
      <w:sz w:val="32"/>
      <w:szCs w:val="32"/>
    </w:rPr>
  </w:style>
  <w:style w:type="paragraph" w:customStyle="1" w:styleId="Heading3Appendix">
    <w:name w:val="Heading 3 Appendix"/>
    <w:basedOn w:val="Heading3"/>
    <w:next w:val="Normal"/>
    <w:qFormat/>
    <w:rsid w:val="0040189B"/>
    <w:pPr>
      <w:keepLines w:val="0"/>
      <w:numPr>
        <w:ilvl w:val="1"/>
        <w:numId w:val="19"/>
      </w:numPr>
      <w:spacing w:after="120" w:line="280" w:lineRule="atLeast"/>
    </w:pPr>
    <w:rPr>
      <w:rFonts w:ascii="Arial" w:eastAsia="Times New Roman" w:hAnsi="Arial" w:cs="Arial"/>
      <w:bCs/>
      <w:color w:val="264F90"/>
      <w:sz w:val="24"/>
      <w:szCs w:val="32"/>
    </w:rPr>
  </w:style>
  <w:style w:type="paragraph" w:styleId="Revision">
    <w:name w:val="Revision"/>
    <w:hidden/>
    <w:uiPriority w:val="99"/>
    <w:semiHidden/>
    <w:rsid w:val="004301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s://www.industry.gov.au/sites/g/files/net3906/f/July%202018/document/pdf/conflict-of-interest-and-insider-trading-policy.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business.gov.au/contact-us/Pages/default.asp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legislation.gov.au/Details/C2019C0005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psc.gov.au/publications-and-media/current-publications/aps-values-and-code-of-conduct-in-practice/conflict-of-interest" TargetMode="External"/><Relationship Id="rId20" Type="http://schemas.openxmlformats.org/officeDocument/2006/relationships/hyperlink" Target="https://www.business.gov.au/contact-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industry.gov.au" TargetMode="External"/><Relationship Id="rId24" Type="http://schemas.openxmlformats.org/officeDocument/2006/relationships/hyperlink" Target="http://www.ombudsman.gov.au/" TargetMode="External"/><Relationship Id="rId5" Type="http://schemas.openxmlformats.org/officeDocument/2006/relationships/numbering" Target="numbering.xml"/><Relationship Id="rId15" Type="http://schemas.openxmlformats.org/officeDocument/2006/relationships/hyperlink" Target="mailto:CIM@industry.gov.au" TargetMode="External"/><Relationship Id="rId23" Type="http://schemas.openxmlformats.org/officeDocument/2006/relationships/hyperlink" Target="http://www.business.gov.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ndustry.gov.au/data-and-publications/privacy-polic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hyperlink" Target="https://www.business.gov.au/about/customer-service-charter"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ombudsman.gov.au/" TargetMode="External"/><Relationship Id="rId2" Type="http://schemas.openxmlformats.org/officeDocument/2006/relationships/hyperlink" Target="https://www.industry.gov.au/data-and-publications/privacy-policy" TargetMode="External"/><Relationship Id="rId1" Type="http://schemas.openxmlformats.org/officeDocument/2006/relationships/hyperlink" Target="https://www.industry.gov.au/sites/default/files/July%202018/document/pdf/conflict-of-interest-and-insider-trading-policy.pdf?acsf_files_redire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report-white-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C648EBE25444F0A57338823E11286B"/>
        <w:category>
          <w:name w:val="General"/>
          <w:gallery w:val="placeholder"/>
        </w:category>
        <w:types>
          <w:type w:val="bbPlcHdr"/>
        </w:types>
        <w:behaviors>
          <w:behavior w:val="content"/>
        </w:behaviors>
        <w:guid w:val="{9D8C1A21-3E97-443C-90AF-6786EC2D0C3B}"/>
      </w:docPartPr>
      <w:docPartBody>
        <w:p w:rsidR="00100F65" w:rsidRDefault="00100F65">
          <w:pPr>
            <w:pStyle w:val="56C648EBE25444F0A57338823E11286B"/>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65"/>
    <w:rsid w:val="00100F65"/>
    <w:rsid w:val="00211F93"/>
    <w:rsid w:val="00BC6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C648EBE25444F0A57338823E11286B">
    <w:name w:val="56C648EBE25444F0A57338823E1128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FD01F75ADDC4790907E9717F60DBD" ma:contentTypeVersion="14" ma:contentTypeDescription="Create a new document." ma:contentTypeScope="" ma:versionID="64bf3f5907c89b55bc3b5d2cae7ac4c5">
  <xsd:schema xmlns:xsd="http://www.w3.org/2001/XMLSchema" xmlns:xs="http://www.w3.org/2001/XMLSchema" xmlns:p="http://schemas.microsoft.com/office/2006/metadata/properties" xmlns:ns2="c4ca6306-c94d-4e0a-8be4-f0b4e0c6d5e6" xmlns:ns3="75560d3b-9feb-4866-96ed-58acb83c2520" targetNamespace="http://schemas.microsoft.com/office/2006/metadata/properties" ma:root="true" ma:fieldsID="44df082cff0c4d76e5521bb3eee4cd77" ns2:_="" ns3:_="">
    <xsd:import namespace="c4ca6306-c94d-4e0a-8be4-f0b4e0c6d5e6"/>
    <xsd:import namespace="75560d3b-9feb-4866-96ed-58acb83c25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a6306-c94d-4e0a-8be4-f0b4e0c6d5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93492ed-2fa1-4fbd-bca6-85b6ea3d706d}" ma:internalName="TaxCatchAll" ma:showField="CatchAllData" ma:web="c4ca6306-c94d-4e0a-8be4-f0b4e0c6d5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560d3b-9feb-4866-96ed-58acb83c25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ca6306-c94d-4e0a-8be4-f0b4e0c6d5e6" xsi:nil="true"/>
    <lcf76f155ced4ddcb4097134ff3c332f xmlns="75560d3b-9feb-4866-96ed-58acb83c252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B1B81-89A1-4BA7-8D23-579C1822B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a6306-c94d-4e0a-8be4-f0b4e0c6d5e6"/>
    <ds:schemaRef ds:uri="75560d3b-9feb-4866-96ed-58acb83c2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3.xml><?xml version="1.0" encoding="utf-8"?>
<ds:datastoreItem xmlns:ds="http://schemas.openxmlformats.org/officeDocument/2006/customXml" ds:itemID="{297BCF5D-ECED-40B9-848C-61973DAC72C5}">
  <ds:schemaRefs>
    <ds:schemaRef ds:uri="http://purl.org/dc/terms/"/>
    <ds:schemaRef ds:uri="http://www.w3.org/XML/1998/namespace"/>
    <ds:schemaRef ds:uri="http://purl.org/dc/elements/1.1/"/>
    <ds:schemaRef ds:uri="http://schemas.microsoft.com/office/2006/documentManagement/types"/>
    <ds:schemaRef ds:uri="c4ca6306-c94d-4e0a-8be4-f0b4e0c6d5e6"/>
    <ds:schemaRef ds:uri="http://schemas.microsoft.com/office/infopath/2007/PartnerControls"/>
    <ds:schemaRef ds:uri="http://purl.org/dc/dcmitype/"/>
    <ds:schemaRef ds:uri="http://schemas.openxmlformats.org/package/2006/metadata/core-properties"/>
    <ds:schemaRef ds:uri="75560d3b-9feb-4866-96ed-58acb83c2520"/>
    <ds:schemaRef ds:uri="http://schemas.microsoft.com/office/2006/metadata/properties"/>
  </ds:schemaRefs>
</ds:datastoreItem>
</file>

<file path=customXml/itemProps4.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DISR-report-white-cover</Template>
  <TotalTime>13</TotalTime>
  <Pages>19</Pages>
  <Words>5450</Words>
  <Characters>31068</Characters>
  <DocSecurity>0</DocSecurity>
  <Lines>258</Lines>
  <Paragraphs>72</Paragraphs>
  <ScaleCrop>false</ScaleCrop>
  <HeadingPairs>
    <vt:vector size="2" baseType="variant">
      <vt:variant>
        <vt:lpstr>Title</vt:lpstr>
      </vt:variant>
      <vt:variant>
        <vt:i4>1</vt:i4>
      </vt:variant>
    </vt:vector>
  </HeadingPairs>
  <TitlesOfParts>
    <vt:vector size="1" baseType="lpstr">
      <vt:lpstr>Certain Inputs to Manufacture (Items 46 – 47)</vt:lpstr>
    </vt:vector>
  </TitlesOfParts>
  <Manager/>
  <Company/>
  <LinksUpToDate>false</LinksUpToDate>
  <CharactersWithSpaces>36446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Certain Inputs to Manufacture (Items 46 – 47)</dc:title>
  <dc:subject/>
  <cp:keywords/>
  <dc:description/>
  <cp:lastPrinted>2023-08-15T01:21:00Z</cp:lastPrinted>
  <dcterms:created xsi:type="dcterms:W3CDTF">2023-08-14T02:00:00Z</dcterms:created>
  <dcterms:modified xsi:type="dcterms:W3CDTF">2023-08-15T01:23:00Z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0x010100CB4FD01F75ADDC4790907E9717F60DBD</vt:lpwstr>
  </property>
</Properties>
</file>