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76" w:rsidRDefault="00FA5C9B" w:rsidP="001C6603">
      <w:pPr>
        <w:pStyle w:val="Heading1"/>
      </w:pPr>
      <w:r w:rsidRPr="00FA5C9B">
        <w:t>Biomedical Translation Fund</w:t>
      </w:r>
    </w:p>
    <w:p w:rsidR="00A67F90" w:rsidRPr="00A67F90" w:rsidRDefault="00A67F90" w:rsidP="00A67F90">
      <w:pPr>
        <w:rPr>
          <w:b/>
          <w:color w:val="264F90"/>
          <w:sz w:val="56"/>
          <w:szCs w:val="56"/>
        </w:rPr>
      </w:pPr>
      <w:r w:rsidRPr="00A67F90">
        <w:rPr>
          <w:b/>
          <w:color w:val="264F90"/>
          <w:sz w:val="56"/>
          <w:szCs w:val="56"/>
        </w:rPr>
        <w:t>Programme Guidelines</w:t>
      </w:r>
    </w:p>
    <w:p w:rsidR="00A67F90" w:rsidRDefault="00A67F90" w:rsidP="00A16576"/>
    <w:p w:rsidR="00A35F51" w:rsidRDefault="003E247A" w:rsidP="00A16576">
      <w:r>
        <w:t>3</w:t>
      </w:r>
      <w:r w:rsidR="004E05B9">
        <w:t xml:space="preserve"> August</w:t>
      </w:r>
      <w:r w:rsidR="00EB03ED">
        <w:t xml:space="preserve"> </w:t>
      </w:r>
      <w:r w:rsidR="00523920">
        <w:t>2016</w:t>
      </w:r>
    </w:p>
    <w:p w:rsidR="00C108BC" w:rsidRDefault="00C108BC" w:rsidP="00077C3D"/>
    <w:p w:rsidR="003871B6" w:rsidRDefault="003871B6" w:rsidP="00077C3D">
      <w:pPr>
        <w:sectPr w:rsidR="003871B6" w:rsidSect="00077C3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vAlign w:val="center"/>
          <w:titlePg/>
          <w:docGrid w:linePitch="360"/>
        </w:sectPr>
      </w:pPr>
    </w:p>
    <w:p w:rsidR="00227D98" w:rsidRDefault="00E31F9B" w:rsidP="001C6603">
      <w:pPr>
        <w:pStyle w:val="TOCHeading"/>
      </w:pPr>
      <w:bookmarkStart w:id="1" w:name="_Toc164844258"/>
      <w:bookmarkStart w:id="2" w:name="_Toc383003250"/>
      <w:bookmarkStart w:id="3" w:name="_Toc164844257"/>
      <w:r>
        <w:lastRenderedPageBreak/>
        <w:t>Contents</w:t>
      </w:r>
      <w:bookmarkEnd w:id="1"/>
      <w:bookmarkEnd w:id="2"/>
    </w:p>
    <w:p w:rsidR="00422519"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422519">
        <w:rPr>
          <w:noProof/>
        </w:rPr>
        <w:t>1.</w:t>
      </w:r>
      <w:r w:rsidR="00422519">
        <w:rPr>
          <w:rFonts w:asciiTheme="minorHAnsi" w:eastAsiaTheme="minorEastAsia" w:hAnsiTheme="minorHAnsi" w:cstheme="minorBidi"/>
          <w:b w:val="0"/>
          <w:iCs w:val="0"/>
          <w:noProof/>
          <w:sz w:val="22"/>
          <w:lang w:val="en-AU" w:eastAsia="en-AU"/>
        </w:rPr>
        <w:tab/>
      </w:r>
      <w:r w:rsidR="00422519">
        <w:rPr>
          <w:noProof/>
        </w:rPr>
        <w:t>Introduction</w:t>
      </w:r>
      <w:r w:rsidR="00422519">
        <w:rPr>
          <w:noProof/>
        </w:rPr>
        <w:tab/>
      </w:r>
      <w:r w:rsidR="00422519">
        <w:rPr>
          <w:noProof/>
        </w:rPr>
        <w:fldChar w:fldCharType="begin"/>
      </w:r>
      <w:r w:rsidR="00422519">
        <w:rPr>
          <w:noProof/>
        </w:rPr>
        <w:instrText xml:space="preserve"> PAGEREF _Toc449694062 \h </w:instrText>
      </w:r>
      <w:r w:rsidR="00422519">
        <w:rPr>
          <w:noProof/>
        </w:rPr>
      </w:r>
      <w:r w:rsidR="00422519">
        <w:rPr>
          <w:noProof/>
        </w:rPr>
        <w:fldChar w:fldCharType="separate"/>
      </w:r>
      <w:r w:rsidR="00422519">
        <w:rPr>
          <w:noProof/>
        </w:rPr>
        <w:t>3</w:t>
      </w:r>
      <w:r w:rsidR="00422519">
        <w:rPr>
          <w:noProof/>
        </w:rPr>
        <w:fldChar w:fldCharType="end"/>
      </w:r>
    </w:p>
    <w:p w:rsidR="00422519" w:rsidRDefault="00422519">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Programme overview</w:t>
      </w:r>
      <w:r>
        <w:rPr>
          <w:noProof/>
        </w:rPr>
        <w:tab/>
      </w:r>
      <w:r>
        <w:rPr>
          <w:noProof/>
        </w:rPr>
        <w:fldChar w:fldCharType="begin"/>
      </w:r>
      <w:r>
        <w:rPr>
          <w:noProof/>
        </w:rPr>
        <w:instrText xml:space="preserve"> PAGEREF _Toc449694063 \h </w:instrText>
      </w:r>
      <w:r>
        <w:rPr>
          <w:noProof/>
        </w:rPr>
      </w:r>
      <w:r>
        <w:rPr>
          <w:noProof/>
        </w:rPr>
        <w:fldChar w:fldCharType="separate"/>
      </w:r>
      <w:r>
        <w:rPr>
          <w:noProof/>
        </w:rPr>
        <w:t>3</w:t>
      </w:r>
      <w:r>
        <w:rPr>
          <w:noProof/>
        </w:rPr>
        <w:fldChar w:fldCharType="end"/>
      </w:r>
    </w:p>
    <w:p w:rsidR="00422519" w:rsidRDefault="00422519">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Eligible Applications</w:t>
      </w:r>
      <w:r>
        <w:rPr>
          <w:noProof/>
        </w:rPr>
        <w:tab/>
      </w:r>
      <w:r>
        <w:rPr>
          <w:noProof/>
        </w:rPr>
        <w:fldChar w:fldCharType="begin"/>
      </w:r>
      <w:r>
        <w:rPr>
          <w:noProof/>
        </w:rPr>
        <w:instrText xml:space="preserve"> PAGEREF _Toc449694064 \h </w:instrText>
      </w:r>
      <w:r>
        <w:rPr>
          <w:noProof/>
        </w:rPr>
      </w:r>
      <w:r>
        <w:rPr>
          <w:noProof/>
        </w:rPr>
        <w:fldChar w:fldCharType="separate"/>
      </w:r>
      <w:r>
        <w:rPr>
          <w:noProof/>
        </w:rPr>
        <w:t>4</w:t>
      </w:r>
      <w:r>
        <w:rPr>
          <w:noProof/>
        </w:rPr>
        <w:fldChar w:fldCharType="end"/>
      </w:r>
    </w:p>
    <w:p w:rsidR="00422519" w:rsidRDefault="00422519">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Merit criteria</w:t>
      </w:r>
      <w:r>
        <w:rPr>
          <w:noProof/>
        </w:rPr>
        <w:tab/>
      </w:r>
      <w:r>
        <w:rPr>
          <w:noProof/>
        </w:rPr>
        <w:fldChar w:fldCharType="begin"/>
      </w:r>
      <w:r>
        <w:rPr>
          <w:noProof/>
        </w:rPr>
        <w:instrText xml:space="preserve"> PAGEREF _Toc449694065 \h </w:instrText>
      </w:r>
      <w:r>
        <w:rPr>
          <w:noProof/>
        </w:rPr>
      </w:r>
      <w:r>
        <w:rPr>
          <w:noProof/>
        </w:rPr>
        <w:fldChar w:fldCharType="separate"/>
      </w:r>
      <w:r>
        <w:rPr>
          <w:noProof/>
        </w:rPr>
        <w:t>5</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Merit Criterion 1</w:t>
      </w:r>
      <w:r>
        <w:rPr>
          <w:noProof/>
        </w:rPr>
        <w:tab/>
      </w:r>
      <w:r>
        <w:rPr>
          <w:noProof/>
        </w:rPr>
        <w:fldChar w:fldCharType="begin"/>
      </w:r>
      <w:r>
        <w:rPr>
          <w:noProof/>
        </w:rPr>
        <w:instrText xml:space="preserve"> PAGEREF _Toc449694066 \h </w:instrText>
      </w:r>
      <w:r>
        <w:rPr>
          <w:noProof/>
        </w:rPr>
      </w:r>
      <w:r>
        <w:rPr>
          <w:noProof/>
        </w:rPr>
        <w:fldChar w:fldCharType="separate"/>
      </w:r>
      <w:r>
        <w:rPr>
          <w:noProof/>
        </w:rPr>
        <w:t>5</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Merit Criterion 2</w:t>
      </w:r>
      <w:r>
        <w:rPr>
          <w:noProof/>
        </w:rPr>
        <w:tab/>
      </w:r>
      <w:r>
        <w:rPr>
          <w:noProof/>
        </w:rPr>
        <w:fldChar w:fldCharType="begin"/>
      </w:r>
      <w:r>
        <w:rPr>
          <w:noProof/>
        </w:rPr>
        <w:instrText xml:space="preserve"> PAGEREF _Toc449694067 \h </w:instrText>
      </w:r>
      <w:r>
        <w:rPr>
          <w:noProof/>
        </w:rPr>
      </w:r>
      <w:r>
        <w:rPr>
          <w:noProof/>
        </w:rPr>
        <w:fldChar w:fldCharType="separate"/>
      </w:r>
      <w:r>
        <w:rPr>
          <w:noProof/>
        </w:rPr>
        <w:t>5</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Merit Criterion 3</w:t>
      </w:r>
      <w:r>
        <w:rPr>
          <w:noProof/>
        </w:rPr>
        <w:tab/>
      </w:r>
      <w:r>
        <w:rPr>
          <w:noProof/>
        </w:rPr>
        <w:fldChar w:fldCharType="begin"/>
      </w:r>
      <w:r>
        <w:rPr>
          <w:noProof/>
        </w:rPr>
        <w:instrText xml:space="preserve"> PAGEREF _Toc449694068 \h </w:instrText>
      </w:r>
      <w:r>
        <w:rPr>
          <w:noProof/>
        </w:rPr>
      </w:r>
      <w:r>
        <w:rPr>
          <w:noProof/>
        </w:rPr>
        <w:fldChar w:fldCharType="separate"/>
      </w:r>
      <w:r>
        <w:rPr>
          <w:noProof/>
        </w:rPr>
        <w:t>5</w:t>
      </w:r>
      <w:r>
        <w:rPr>
          <w:noProof/>
        </w:rPr>
        <w:fldChar w:fldCharType="end"/>
      </w:r>
    </w:p>
    <w:p w:rsidR="00422519" w:rsidRDefault="00422519">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How applications will be assessed (selection process)</w:t>
      </w:r>
      <w:r>
        <w:rPr>
          <w:noProof/>
        </w:rPr>
        <w:tab/>
      </w:r>
      <w:r>
        <w:rPr>
          <w:noProof/>
        </w:rPr>
        <w:fldChar w:fldCharType="begin"/>
      </w:r>
      <w:r>
        <w:rPr>
          <w:noProof/>
        </w:rPr>
        <w:instrText xml:space="preserve"> PAGEREF _Toc449694069 \h </w:instrText>
      </w:r>
      <w:r>
        <w:rPr>
          <w:noProof/>
        </w:rPr>
      </w:r>
      <w:r>
        <w:rPr>
          <w:noProof/>
        </w:rPr>
        <w:fldChar w:fldCharType="separate"/>
      </w:r>
      <w:r>
        <w:rPr>
          <w:noProof/>
        </w:rPr>
        <w:t>6</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Other matters</w:t>
      </w:r>
      <w:r>
        <w:rPr>
          <w:noProof/>
        </w:rPr>
        <w:tab/>
      </w:r>
      <w:r>
        <w:rPr>
          <w:noProof/>
        </w:rPr>
        <w:fldChar w:fldCharType="begin"/>
      </w:r>
      <w:r>
        <w:rPr>
          <w:noProof/>
        </w:rPr>
        <w:instrText xml:space="preserve"> PAGEREF _Toc449694070 \h </w:instrText>
      </w:r>
      <w:r>
        <w:rPr>
          <w:noProof/>
        </w:rPr>
      </w:r>
      <w:r>
        <w:rPr>
          <w:noProof/>
        </w:rPr>
        <w:fldChar w:fldCharType="separate"/>
      </w:r>
      <w:r>
        <w:rPr>
          <w:noProof/>
        </w:rPr>
        <w:t>7</w:t>
      </w:r>
      <w:r>
        <w:rPr>
          <w:noProof/>
        </w:rPr>
        <w:fldChar w:fldCharType="end"/>
      </w:r>
    </w:p>
    <w:p w:rsidR="00422519" w:rsidRDefault="00422519">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_Toc449694071 \h </w:instrText>
      </w:r>
      <w:r>
        <w:rPr>
          <w:noProof/>
        </w:rPr>
      </w:r>
      <w:r>
        <w:rPr>
          <w:noProof/>
        </w:rPr>
        <w:fldChar w:fldCharType="separate"/>
      </w:r>
      <w:r>
        <w:rPr>
          <w:noProof/>
        </w:rPr>
        <w:t>7</w:t>
      </w:r>
      <w:r>
        <w:rPr>
          <w:noProof/>
        </w:rPr>
        <w:fldChar w:fldCharType="end"/>
      </w:r>
    </w:p>
    <w:p w:rsidR="00422519" w:rsidRDefault="00422519">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If an application is successful</w:t>
      </w:r>
      <w:r>
        <w:rPr>
          <w:noProof/>
        </w:rPr>
        <w:tab/>
      </w:r>
      <w:r>
        <w:rPr>
          <w:noProof/>
        </w:rPr>
        <w:fldChar w:fldCharType="begin"/>
      </w:r>
      <w:r>
        <w:rPr>
          <w:noProof/>
        </w:rPr>
        <w:instrText xml:space="preserve"> PAGEREF _Toc449694072 \h </w:instrText>
      </w:r>
      <w:r>
        <w:rPr>
          <w:noProof/>
        </w:rPr>
      </w:r>
      <w:r>
        <w:rPr>
          <w:noProof/>
        </w:rPr>
        <w:fldChar w:fldCharType="separate"/>
      </w:r>
      <w:r>
        <w:rPr>
          <w:noProof/>
        </w:rPr>
        <w:t>7</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Granting of Licences</w:t>
      </w:r>
      <w:r>
        <w:rPr>
          <w:noProof/>
        </w:rPr>
        <w:tab/>
      </w:r>
      <w:r>
        <w:rPr>
          <w:noProof/>
        </w:rPr>
        <w:fldChar w:fldCharType="begin"/>
      </w:r>
      <w:r>
        <w:rPr>
          <w:noProof/>
        </w:rPr>
        <w:instrText xml:space="preserve"> PAGEREF _Toc449694073 \h </w:instrText>
      </w:r>
      <w:r>
        <w:rPr>
          <w:noProof/>
        </w:rPr>
      </w:r>
      <w:r>
        <w:rPr>
          <w:noProof/>
        </w:rPr>
        <w:fldChar w:fldCharType="separate"/>
      </w:r>
      <w:r>
        <w:rPr>
          <w:noProof/>
        </w:rPr>
        <w:t>7</w:t>
      </w:r>
      <w:r>
        <w:rPr>
          <w:noProof/>
        </w:rPr>
        <w:fldChar w:fldCharType="end"/>
      </w:r>
    </w:p>
    <w:p w:rsidR="00422519" w:rsidRDefault="00422519">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Operational requirements of Licensed Funds</w:t>
      </w:r>
      <w:r>
        <w:rPr>
          <w:noProof/>
        </w:rPr>
        <w:tab/>
      </w:r>
      <w:r>
        <w:rPr>
          <w:noProof/>
        </w:rPr>
        <w:fldChar w:fldCharType="begin"/>
      </w:r>
      <w:r>
        <w:rPr>
          <w:noProof/>
        </w:rPr>
        <w:instrText xml:space="preserve"> PAGEREF _Toc449694074 \h </w:instrText>
      </w:r>
      <w:r>
        <w:rPr>
          <w:noProof/>
        </w:rPr>
      </w:r>
      <w:r>
        <w:rPr>
          <w:noProof/>
        </w:rPr>
        <w:fldChar w:fldCharType="separate"/>
      </w:r>
      <w:r>
        <w:rPr>
          <w:noProof/>
        </w:rPr>
        <w:t>8</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Capital</w:t>
      </w:r>
      <w:r>
        <w:rPr>
          <w:noProof/>
        </w:rPr>
        <w:tab/>
      </w:r>
      <w:r>
        <w:rPr>
          <w:noProof/>
        </w:rPr>
        <w:fldChar w:fldCharType="begin"/>
      </w:r>
      <w:r>
        <w:rPr>
          <w:noProof/>
        </w:rPr>
        <w:instrText xml:space="preserve"> PAGEREF _Toc449694075 \h </w:instrText>
      </w:r>
      <w:r>
        <w:rPr>
          <w:noProof/>
        </w:rPr>
      </w:r>
      <w:r>
        <w:rPr>
          <w:noProof/>
        </w:rPr>
        <w:fldChar w:fldCharType="separate"/>
      </w:r>
      <w:r>
        <w:rPr>
          <w:noProof/>
        </w:rPr>
        <w:t>8</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Control of a Licensed Fund</w:t>
      </w:r>
      <w:r>
        <w:rPr>
          <w:noProof/>
        </w:rPr>
        <w:tab/>
      </w:r>
      <w:r>
        <w:rPr>
          <w:noProof/>
        </w:rPr>
        <w:fldChar w:fldCharType="begin"/>
      </w:r>
      <w:r>
        <w:rPr>
          <w:noProof/>
        </w:rPr>
        <w:instrText xml:space="preserve"> PAGEREF _Toc449694076 \h </w:instrText>
      </w:r>
      <w:r>
        <w:rPr>
          <w:noProof/>
        </w:rPr>
      </w:r>
      <w:r>
        <w:rPr>
          <w:noProof/>
        </w:rPr>
        <w:fldChar w:fldCharType="separate"/>
      </w:r>
      <w:r>
        <w:rPr>
          <w:noProof/>
        </w:rPr>
        <w:t>8</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Provisions relating to changes within Licensed Funds</w:t>
      </w:r>
      <w:r>
        <w:rPr>
          <w:noProof/>
        </w:rPr>
        <w:tab/>
      </w:r>
      <w:r>
        <w:rPr>
          <w:noProof/>
        </w:rPr>
        <w:fldChar w:fldCharType="begin"/>
      </w:r>
      <w:r>
        <w:rPr>
          <w:noProof/>
        </w:rPr>
        <w:instrText xml:space="preserve"> PAGEREF _Toc449694077 \h </w:instrText>
      </w:r>
      <w:r>
        <w:rPr>
          <w:noProof/>
        </w:rPr>
      </w:r>
      <w:r>
        <w:rPr>
          <w:noProof/>
        </w:rPr>
        <w:fldChar w:fldCharType="separate"/>
      </w:r>
      <w:r>
        <w:rPr>
          <w:noProof/>
        </w:rPr>
        <w:t>9</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8.4</w:t>
      </w:r>
      <w:r>
        <w:rPr>
          <w:rFonts w:asciiTheme="minorHAnsi" w:eastAsiaTheme="minorEastAsia" w:hAnsiTheme="minorHAnsi" w:cstheme="minorBidi"/>
          <w:iCs w:val="0"/>
          <w:noProof/>
          <w:sz w:val="22"/>
          <w:lang w:val="en-AU" w:eastAsia="en-AU"/>
        </w:rPr>
        <w:tab/>
      </w:r>
      <w:r>
        <w:rPr>
          <w:noProof/>
        </w:rPr>
        <w:t>Advisory Board</w:t>
      </w:r>
      <w:r>
        <w:rPr>
          <w:noProof/>
        </w:rPr>
        <w:tab/>
      </w:r>
      <w:r>
        <w:rPr>
          <w:noProof/>
        </w:rPr>
        <w:fldChar w:fldCharType="begin"/>
      </w:r>
      <w:r>
        <w:rPr>
          <w:noProof/>
        </w:rPr>
        <w:instrText xml:space="preserve"> PAGEREF _Toc449694078 \h </w:instrText>
      </w:r>
      <w:r>
        <w:rPr>
          <w:noProof/>
        </w:rPr>
      </w:r>
      <w:r>
        <w:rPr>
          <w:noProof/>
        </w:rPr>
        <w:fldChar w:fldCharType="separate"/>
      </w:r>
      <w:r>
        <w:rPr>
          <w:noProof/>
        </w:rPr>
        <w:t>9</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8.5</w:t>
      </w:r>
      <w:r>
        <w:rPr>
          <w:rFonts w:asciiTheme="minorHAnsi" w:eastAsiaTheme="minorEastAsia" w:hAnsiTheme="minorHAnsi" w:cstheme="minorBidi"/>
          <w:iCs w:val="0"/>
          <w:noProof/>
          <w:sz w:val="22"/>
          <w:lang w:val="en-AU" w:eastAsia="en-AU"/>
        </w:rPr>
        <w:tab/>
      </w:r>
      <w:r>
        <w:rPr>
          <w:noProof/>
        </w:rPr>
        <w:t>Investment Period</w:t>
      </w:r>
      <w:r>
        <w:rPr>
          <w:noProof/>
        </w:rPr>
        <w:tab/>
      </w:r>
      <w:r>
        <w:rPr>
          <w:noProof/>
        </w:rPr>
        <w:fldChar w:fldCharType="begin"/>
      </w:r>
      <w:r>
        <w:rPr>
          <w:noProof/>
        </w:rPr>
        <w:instrText xml:space="preserve"> PAGEREF _Toc449694079 \h </w:instrText>
      </w:r>
      <w:r>
        <w:rPr>
          <w:noProof/>
        </w:rPr>
      </w:r>
      <w:r>
        <w:rPr>
          <w:noProof/>
        </w:rPr>
        <w:fldChar w:fldCharType="separate"/>
      </w:r>
      <w:r>
        <w:rPr>
          <w:noProof/>
        </w:rPr>
        <w:t>9</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8.6</w:t>
      </w:r>
      <w:r>
        <w:rPr>
          <w:rFonts w:asciiTheme="minorHAnsi" w:eastAsiaTheme="minorEastAsia" w:hAnsiTheme="minorHAnsi" w:cstheme="minorBidi"/>
          <w:iCs w:val="0"/>
          <w:noProof/>
          <w:sz w:val="22"/>
          <w:lang w:val="en-AU" w:eastAsia="en-AU"/>
        </w:rPr>
        <w:tab/>
      </w:r>
      <w:r>
        <w:rPr>
          <w:noProof/>
        </w:rPr>
        <w:t>Eligible Investee Companies</w:t>
      </w:r>
      <w:r>
        <w:rPr>
          <w:noProof/>
        </w:rPr>
        <w:tab/>
      </w:r>
      <w:r>
        <w:rPr>
          <w:noProof/>
        </w:rPr>
        <w:fldChar w:fldCharType="begin"/>
      </w:r>
      <w:r>
        <w:rPr>
          <w:noProof/>
        </w:rPr>
        <w:instrText xml:space="preserve"> PAGEREF _Toc449694080 \h </w:instrText>
      </w:r>
      <w:r>
        <w:rPr>
          <w:noProof/>
        </w:rPr>
      </w:r>
      <w:r>
        <w:rPr>
          <w:noProof/>
        </w:rPr>
        <w:fldChar w:fldCharType="separate"/>
      </w:r>
      <w:r>
        <w:rPr>
          <w:noProof/>
        </w:rPr>
        <w:t>10</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8.7</w:t>
      </w:r>
      <w:r>
        <w:rPr>
          <w:rFonts w:asciiTheme="minorHAnsi" w:eastAsiaTheme="minorEastAsia" w:hAnsiTheme="minorHAnsi" w:cstheme="minorBidi"/>
          <w:iCs w:val="0"/>
          <w:noProof/>
          <w:sz w:val="22"/>
          <w:lang w:val="en-AU" w:eastAsia="en-AU"/>
        </w:rPr>
        <w:tab/>
      </w:r>
      <w:r>
        <w:rPr>
          <w:noProof/>
        </w:rPr>
        <w:t>Structuring investments made by Licensed Funds</w:t>
      </w:r>
      <w:r>
        <w:rPr>
          <w:noProof/>
        </w:rPr>
        <w:tab/>
      </w:r>
      <w:r>
        <w:rPr>
          <w:noProof/>
        </w:rPr>
        <w:fldChar w:fldCharType="begin"/>
      </w:r>
      <w:r>
        <w:rPr>
          <w:noProof/>
        </w:rPr>
        <w:instrText xml:space="preserve"> PAGEREF _Toc449694081 \h </w:instrText>
      </w:r>
      <w:r>
        <w:rPr>
          <w:noProof/>
        </w:rPr>
      </w:r>
      <w:r>
        <w:rPr>
          <w:noProof/>
        </w:rPr>
        <w:fldChar w:fldCharType="separate"/>
      </w:r>
      <w:r>
        <w:rPr>
          <w:noProof/>
        </w:rPr>
        <w:t>11</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8.8</w:t>
      </w:r>
      <w:r>
        <w:rPr>
          <w:rFonts w:asciiTheme="minorHAnsi" w:eastAsiaTheme="minorEastAsia" w:hAnsiTheme="minorHAnsi" w:cstheme="minorBidi"/>
          <w:iCs w:val="0"/>
          <w:noProof/>
          <w:sz w:val="22"/>
          <w:lang w:val="en-AU" w:eastAsia="en-AU"/>
        </w:rPr>
        <w:tab/>
      </w:r>
      <w:r>
        <w:rPr>
          <w:noProof/>
        </w:rPr>
        <w:t>Reporting and evaluation</w:t>
      </w:r>
      <w:r>
        <w:rPr>
          <w:noProof/>
        </w:rPr>
        <w:tab/>
      </w:r>
      <w:r>
        <w:rPr>
          <w:noProof/>
        </w:rPr>
        <w:fldChar w:fldCharType="begin"/>
      </w:r>
      <w:r>
        <w:rPr>
          <w:noProof/>
        </w:rPr>
        <w:instrText xml:space="preserve"> PAGEREF _Toc449694082 \h </w:instrText>
      </w:r>
      <w:r>
        <w:rPr>
          <w:noProof/>
        </w:rPr>
      </w:r>
      <w:r>
        <w:rPr>
          <w:noProof/>
        </w:rPr>
        <w:fldChar w:fldCharType="separate"/>
      </w:r>
      <w:r>
        <w:rPr>
          <w:noProof/>
        </w:rPr>
        <w:t>12</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8.9</w:t>
      </w:r>
      <w:r>
        <w:rPr>
          <w:rFonts w:asciiTheme="minorHAnsi" w:eastAsiaTheme="minorEastAsia" w:hAnsiTheme="minorHAnsi" w:cstheme="minorBidi"/>
          <w:iCs w:val="0"/>
          <w:noProof/>
          <w:sz w:val="22"/>
          <w:lang w:val="en-AU" w:eastAsia="en-AU"/>
        </w:rPr>
        <w:tab/>
      </w:r>
      <w:r>
        <w:rPr>
          <w:noProof/>
        </w:rPr>
        <w:t>Default</w:t>
      </w:r>
      <w:r>
        <w:rPr>
          <w:noProof/>
        </w:rPr>
        <w:tab/>
      </w:r>
      <w:r>
        <w:rPr>
          <w:noProof/>
        </w:rPr>
        <w:fldChar w:fldCharType="begin"/>
      </w:r>
      <w:r>
        <w:rPr>
          <w:noProof/>
        </w:rPr>
        <w:instrText xml:space="preserve"> PAGEREF _Toc449694083 \h </w:instrText>
      </w:r>
      <w:r>
        <w:rPr>
          <w:noProof/>
        </w:rPr>
      </w:r>
      <w:r>
        <w:rPr>
          <w:noProof/>
        </w:rPr>
        <w:fldChar w:fldCharType="separate"/>
      </w:r>
      <w:r>
        <w:rPr>
          <w:noProof/>
        </w:rPr>
        <w:t>12</w:t>
      </w:r>
      <w:r>
        <w:rPr>
          <w:noProof/>
        </w:rPr>
        <w:fldChar w:fldCharType="end"/>
      </w:r>
    </w:p>
    <w:p w:rsidR="00422519" w:rsidRDefault="00422519">
      <w:pPr>
        <w:pStyle w:val="TOC3"/>
        <w:tabs>
          <w:tab w:val="left" w:pos="1077"/>
        </w:tabs>
        <w:rPr>
          <w:rFonts w:asciiTheme="minorHAnsi" w:eastAsiaTheme="minorEastAsia" w:hAnsiTheme="minorHAnsi" w:cstheme="minorBidi"/>
          <w:iCs w:val="0"/>
          <w:noProof/>
          <w:sz w:val="22"/>
          <w:lang w:val="en-AU" w:eastAsia="en-AU"/>
        </w:rPr>
      </w:pPr>
      <w:r>
        <w:rPr>
          <w:noProof/>
        </w:rPr>
        <w:t>8.10</w:t>
      </w:r>
      <w:r>
        <w:rPr>
          <w:rFonts w:asciiTheme="minorHAnsi" w:eastAsiaTheme="minorEastAsia" w:hAnsiTheme="minorHAnsi" w:cstheme="minorBidi"/>
          <w:iCs w:val="0"/>
          <w:noProof/>
          <w:sz w:val="22"/>
          <w:lang w:val="en-AU" w:eastAsia="en-AU"/>
        </w:rPr>
        <w:tab/>
      </w:r>
      <w:r>
        <w:rPr>
          <w:noProof/>
        </w:rPr>
        <w:t>Term and distributions</w:t>
      </w:r>
      <w:r>
        <w:rPr>
          <w:noProof/>
        </w:rPr>
        <w:tab/>
      </w:r>
      <w:r>
        <w:rPr>
          <w:noProof/>
        </w:rPr>
        <w:fldChar w:fldCharType="begin"/>
      </w:r>
      <w:r>
        <w:rPr>
          <w:noProof/>
        </w:rPr>
        <w:instrText xml:space="preserve"> PAGEREF _Toc449694084 \h </w:instrText>
      </w:r>
      <w:r>
        <w:rPr>
          <w:noProof/>
        </w:rPr>
      </w:r>
      <w:r>
        <w:rPr>
          <w:noProof/>
        </w:rPr>
        <w:fldChar w:fldCharType="separate"/>
      </w:r>
      <w:r>
        <w:rPr>
          <w:noProof/>
        </w:rPr>
        <w:t>12</w:t>
      </w:r>
      <w:r>
        <w:rPr>
          <w:noProof/>
        </w:rPr>
        <w:fldChar w:fldCharType="end"/>
      </w:r>
    </w:p>
    <w:p w:rsidR="00422519" w:rsidRDefault="00422519">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Other things applicants should know</w:t>
      </w:r>
      <w:r>
        <w:rPr>
          <w:noProof/>
        </w:rPr>
        <w:tab/>
      </w:r>
      <w:r>
        <w:rPr>
          <w:noProof/>
        </w:rPr>
        <w:fldChar w:fldCharType="begin"/>
      </w:r>
      <w:r>
        <w:rPr>
          <w:noProof/>
        </w:rPr>
        <w:instrText xml:space="preserve"> PAGEREF _Toc449694085 \h </w:instrText>
      </w:r>
      <w:r>
        <w:rPr>
          <w:noProof/>
        </w:rPr>
      </w:r>
      <w:r>
        <w:rPr>
          <w:noProof/>
        </w:rPr>
        <w:fldChar w:fldCharType="separate"/>
      </w:r>
      <w:r>
        <w:rPr>
          <w:noProof/>
        </w:rPr>
        <w:t>13</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_Toc449694086 \h </w:instrText>
      </w:r>
      <w:r>
        <w:rPr>
          <w:noProof/>
        </w:rPr>
      </w:r>
      <w:r>
        <w:rPr>
          <w:noProof/>
        </w:rPr>
        <w:fldChar w:fldCharType="separate"/>
      </w:r>
      <w:r>
        <w:rPr>
          <w:noProof/>
        </w:rPr>
        <w:t>13</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How we use confidential information</w:t>
      </w:r>
      <w:r>
        <w:rPr>
          <w:noProof/>
        </w:rPr>
        <w:tab/>
      </w:r>
      <w:r>
        <w:rPr>
          <w:noProof/>
        </w:rPr>
        <w:fldChar w:fldCharType="begin"/>
      </w:r>
      <w:r>
        <w:rPr>
          <w:noProof/>
        </w:rPr>
        <w:instrText xml:space="preserve"> PAGEREF _Toc449694087 \h </w:instrText>
      </w:r>
      <w:r>
        <w:rPr>
          <w:noProof/>
        </w:rPr>
      </w:r>
      <w:r>
        <w:rPr>
          <w:noProof/>
        </w:rPr>
        <w:fldChar w:fldCharType="separate"/>
      </w:r>
      <w:r>
        <w:rPr>
          <w:noProof/>
        </w:rPr>
        <w:t>13</w:t>
      </w:r>
      <w:r>
        <w:rPr>
          <w:noProof/>
        </w:rPr>
        <w:fldChar w:fldCharType="end"/>
      </w:r>
    </w:p>
    <w:p w:rsidR="00422519" w:rsidRDefault="00422519">
      <w:pPr>
        <w:pStyle w:val="TOC4"/>
        <w:rPr>
          <w:rFonts w:asciiTheme="minorHAnsi" w:eastAsiaTheme="minorEastAsia" w:hAnsiTheme="minorHAnsi" w:cstheme="minorBidi"/>
          <w:iCs w:val="0"/>
          <w:sz w:val="22"/>
          <w:szCs w:val="22"/>
          <w:lang w:eastAsia="en-AU"/>
        </w:rPr>
      </w:pPr>
      <w:r>
        <w:t>9.2.1</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_Toc449694088 \h </w:instrText>
      </w:r>
      <w:r>
        <w:fldChar w:fldCharType="separate"/>
      </w:r>
      <w:r>
        <w:t>14</w:t>
      </w:r>
      <w: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How we use personal information</w:t>
      </w:r>
      <w:r>
        <w:rPr>
          <w:noProof/>
        </w:rPr>
        <w:tab/>
      </w:r>
      <w:r>
        <w:rPr>
          <w:noProof/>
        </w:rPr>
        <w:fldChar w:fldCharType="begin"/>
      </w:r>
      <w:r>
        <w:rPr>
          <w:noProof/>
        </w:rPr>
        <w:instrText xml:space="preserve"> PAGEREF _Toc449694089 \h </w:instrText>
      </w:r>
      <w:r>
        <w:rPr>
          <w:noProof/>
        </w:rPr>
      </w:r>
      <w:r>
        <w:rPr>
          <w:noProof/>
        </w:rPr>
        <w:fldChar w:fldCharType="separate"/>
      </w:r>
      <w:r>
        <w:rPr>
          <w:noProof/>
        </w:rPr>
        <w:t>14</w:t>
      </w:r>
      <w:r>
        <w:rPr>
          <w:noProof/>
        </w:rPr>
        <w:fldChar w:fldCharType="end"/>
      </w:r>
    </w:p>
    <w:p w:rsidR="00422519" w:rsidRDefault="00422519">
      <w:pPr>
        <w:pStyle w:val="TOC3"/>
        <w:rPr>
          <w:rFonts w:asciiTheme="minorHAnsi" w:eastAsiaTheme="minorEastAsia" w:hAnsiTheme="minorHAnsi" w:cstheme="minorBidi"/>
          <w:iCs w:val="0"/>
          <w:noProof/>
          <w:sz w:val="22"/>
          <w:lang w:val="en-AU" w:eastAsia="en-AU"/>
        </w:rPr>
      </w:pPr>
      <w:r>
        <w:rPr>
          <w:noProof/>
        </w:rPr>
        <w:t>9.4</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_Toc449694090 \h </w:instrText>
      </w:r>
      <w:r>
        <w:rPr>
          <w:noProof/>
        </w:rPr>
      </w:r>
      <w:r>
        <w:rPr>
          <w:noProof/>
        </w:rPr>
        <w:fldChar w:fldCharType="separate"/>
      </w:r>
      <w:r>
        <w:rPr>
          <w:noProof/>
        </w:rPr>
        <w:t>15</w:t>
      </w:r>
      <w:r>
        <w:rPr>
          <w:noProof/>
        </w:rPr>
        <w:fldChar w:fldCharType="end"/>
      </w:r>
    </w:p>
    <w:p w:rsidR="00422519" w:rsidRDefault="00422519">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Public announcement</w:t>
      </w:r>
      <w:r>
        <w:rPr>
          <w:noProof/>
        </w:rPr>
        <w:tab/>
      </w:r>
      <w:r>
        <w:rPr>
          <w:noProof/>
        </w:rPr>
        <w:fldChar w:fldCharType="begin"/>
      </w:r>
      <w:r>
        <w:rPr>
          <w:noProof/>
        </w:rPr>
        <w:instrText xml:space="preserve"> PAGEREF _Toc449694091 \h </w:instrText>
      </w:r>
      <w:r>
        <w:rPr>
          <w:noProof/>
        </w:rPr>
      </w:r>
      <w:r>
        <w:rPr>
          <w:noProof/>
        </w:rPr>
        <w:fldChar w:fldCharType="separate"/>
      </w:r>
      <w:r>
        <w:rPr>
          <w:noProof/>
        </w:rPr>
        <w:t>15</w:t>
      </w:r>
      <w:r>
        <w:rPr>
          <w:noProof/>
        </w:rPr>
        <w:fldChar w:fldCharType="end"/>
      </w:r>
    </w:p>
    <w:p w:rsidR="00422519" w:rsidRDefault="00422519">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_Toc449694092 \h </w:instrText>
      </w:r>
      <w:r>
        <w:rPr>
          <w:noProof/>
        </w:rPr>
      </w:r>
      <w:r>
        <w:rPr>
          <w:noProof/>
        </w:rPr>
        <w:fldChar w:fldCharType="separate"/>
      </w:r>
      <w:r>
        <w:rPr>
          <w:noProof/>
        </w:rPr>
        <w:t>15</w:t>
      </w:r>
      <w:r>
        <w:rPr>
          <w:noProof/>
        </w:rPr>
        <w:fldChar w:fldCharType="end"/>
      </w:r>
    </w:p>
    <w:p w:rsidR="00422519" w:rsidRDefault="00422519">
      <w:pPr>
        <w:pStyle w:val="TOC2"/>
        <w:rPr>
          <w:rFonts w:asciiTheme="minorHAnsi" w:eastAsiaTheme="minorEastAsia" w:hAnsiTheme="minorHAnsi" w:cstheme="minorBidi"/>
          <w:b w:val="0"/>
          <w:iCs w:val="0"/>
          <w:noProof/>
          <w:sz w:val="22"/>
          <w:lang w:val="en-AU" w:eastAsia="en-AU"/>
        </w:rPr>
      </w:pPr>
      <w:r>
        <w:rPr>
          <w:noProof/>
        </w:rPr>
        <w:t>Appendix A. Definitions of key terms</w:t>
      </w:r>
      <w:r>
        <w:rPr>
          <w:noProof/>
        </w:rPr>
        <w:tab/>
      </w:r>
      <w:r>
        <w:rPr>
          <w:noProof/>
        </w:rPr>
        <w:fldChar w:fldCharType="begin"/>
      </w:r>
      <w:r>
        <w:rPr>
          <w:noProof/>
        </w:rPr>
        <w:instrText xml:space="preserve"> PAGEREF _Toc449694093 \h </w:instrText>
      </w:r>
      <w:r>
        <w:rPr>
          <w:noProof/>
        </w:rPr>
      </w:r>
      <w:r>
        <w:rPr>
          <w:noProof/>
        </w:rPr>
        <w:fldChar w:fldCharType="separate"/>
      </w:r>
      <w:r>
        <w:rPr>
          <w:noProof/>
        </w:rPr>
        <w:t>16</w:t>
      </w:r>
      <w:r>
        <w:rPr>
          <w:noProof/>
        </w:rPr>
        <w:fldChar w:fldCharType="end"/>
      </w:r>
    </w:p>
    <w:p w:rsidR="00DD3C0D" w:rsidRDefault="004A238A" w:rsidP="00DD3C0D">
      <w:pPr>
        <w:sectPr w:rsidR="00DD3C0D" w:rsidSect="0002331D">
          <w:footerReference w:type="default" r:id="rId18"/>
          <w:footerReference w:type="first" r:id="rId19"/>
          <w:pgSz w:w="11907" w:h="16840" w:code="9"/>
          <w:pgMar w:top="1418" w:right="1418" w:bottom="1276" w:left="1701" w:header="709" w:footer="709" w:gutter="0"/>
          <w:cols w:space="720"/>
          <w:docGrid w:linePitch="360"/>
        </w:sectPr>
      </w:pPr>
      <w:r>
        <w:rPr>
          <w:rFonts w:eastAsia="Calibri"/>
          <w:szCs w:val="28"/>
          <w:lang w:val="en-US"/>
        </w:rPr>
        <w:fldChar w:fldCharType="end"/>
      </w:r>
    </w:p>
    <w:p w:rsidR="003001C7" w:rsidRDefault="0011744A" w:rsidP="00B6591E">
      <w:pPr>
        <w:pStyle w:val="Heading2"/>
      </w:pPr>
      <w:bookmarkStart w:id="4" w:name="_Toc449694062"/>
      <w:r>
        <w:lastRenderedPageBreak/>
        <w:t>Introduction</w:t>
      </w:r>
      <w:bookmarkEnd w:id="4"/>
    </w:p>
    <w:p w:rsidR="0045016B" w:rsidRDefault="00C27EF3" w:rsidP="0045016B">
      <w:r>
        <w:t>The Australian Government has committed capital of $250 million to establish the Biomedical Translation Fund (BTF), The Department of</w:t>
      </w:r>
      <w:r w:rsidRPr="00435DB2">
        <w:t xml:space="preserve"> Health</w:t>
      </w:r>
      <w:r>
        <w:t xml:space="preserve"> has administrative responsibility for the BTF and is working together with the </w:t>
      </w:r>
      <w:r w:rsidRPr="00435DB2">
        <w:t>Department of</w:t>
      </w:r>
      <w:r>
        <w:t xml:space="preserve"> Industry, Innovation and Science (Departments) to implement the BTF Programme. </w:t>
      </w:r>
      <w:r w:rsidR="0045016B">
        <w:t xml:space="preserve">These </w:t>
      </w:r>
      <w:r w:rsidR="00745DC5">
        <w:t>G</w:t>
      </w:r>
      <w:r w:rsidR="0045016B">
        <w:t>uidelines</w:t>
      </w:r>
      <w:r w:rsidR="0045016B" w:rsidRPr="000553F2">
        <w:t xml:space="preserve"> </w:t>
      </w:r>
      <w:r w:rsidR="00B94B9C">
        <w:t xml:space="preserve">provide a framework for the operation of </w:t>
      </w:r>
      <w:r w:rsidR="0045016B">
        <w:t>the</w:t>
      </w:r>
      <w:r w:rsidR="0045016B" w:rsidRPr="000553F2">
        <w:t xml:space="preserve"> </w:t>
      </w:r>
      <w:r w:rsidR="0045016B">
        <w:t xml:space="preserve">BTF </w:t>
      </w:r>
      <w:r w:rsidR="003F1D1F">
        <w:t>P</w:t>
      </w:r>
      <w:r w:rsidR="0045016B">
        <w:t>rogramme</w:t>
      </w:r>
      <w:r w:rsidR="00E14C37">
        <w:t>.</w:t>
      </w:r>
      <w:r w:rsidR="0045016B">
        <w:t xml:space="preserve"> </w:t>
      </w:r>
    </w:p>
    <w:p w:rsidR="0045016B" w:rsidRPr="0045016B" w:rsidRDefault="0045016B" w:rsidP="0045016B">
      <w:r w:rsidRPr="0045016B">
        <w:t>These Guidelines are made by the Minister</w:t>
      </w:r>
      <w:r w:rsidR="00257C88">
        <w:t xml:space="preserve"> for Health and the Minister for Industry, Innovation, and Science</w:t>
      </w:r>
      <w:r w:rsidR="00FB2866">
        <w:t xml:space="preserve"> (Ministers)</w:t>
      </w:r>
      <w:r w:rsidRPr="0045016B">
        <w:t xml:space="preserve">, and should be read in conjunction with the </w:t>
      </w:r>
      <w:r w:rsidR="00E14C37">
        <w:t xml:space="preserve">BTF </w:t>
      </w:r>
      <w:r w:rsidR="00745DC5">
        <w:t xml:space="preserve">Programme </w:t>
      </w:r>
      <w:r w:rsidRPr="0045016B">
        <w:t xml:space="preserve">Directions </w:t>
      </w:r>
      <w:r w:rsidR="00B94B9C">
        <w:t xml:space="preserve">to </w:t>
      </w:r>
      <w:r w:rsidR="00B948F0">
        <w:t>Innovation and Science Australia</w:t>
      </w:r>
      <w:r w:rsidR="00B94B9C">
        <w:t xml:space="preserve"> </w:t>
      </w:r>
      <w:r w:rsidRPr="0045016B">
        <w:t xml:space="preserve">issued by the Minister for Industry, Innovation and Science under the </w:t>
      </w:r>
      <w:r w:rsidRPr="0045016B">
        <w:rPr>
          <w:i/>
        </w:rPr>
        <w:t>Industry Research and Development Act 1986</w:t>
      </w:r>
      <w:r>
        <w:t>.</w:t>
      </w:r>
      <w:r w:rsidR="00B94B9C">
        <w:t xml:space="preserve"> </w:t>
      </w:r>
    </w:p>
    <w:p w:rsidR="002F0DA3" w:rsidRDefault="00C27EF3" w:rsidP="0045016B">
      <w:r>
        <w:t>Decisions under t</w:t>
      </w:r>
      <w:r w:rsidR="002F0DA3">
        <w:t xml:space="preserve">he BTF Programme </w:t>
      </w:r>
      <w:r>
        <w:t>are made</w:t>
      </w:r>
      <w:r w:rsidR="002F0DA3">
        <w:t xml:space="preserve"> by </w:t>
      </w:r>
      <w:r w:rsidR="00B948F0">
        <w:t>Innovation and Science Australia</w:t>
      </w:r>
      <w:r w:rsidR="002F0DA3">
        <w:t xml:space="preserve"> and the Programme Delegate appointed by the Minister for Industry, Innovation and Science</w:t>
      </w:r>
      <w:r>
        <w:t xml:space="preserve"> in accordance with these Guidelines</w:t>
      </w:r>
      <w:r w:rsidR="002F0DA3" w:rsidRPr="00516340">
        <w:t>.</w:t>
      </w:r>
      <w:r w:rsidR="00781954" w:rsidRPr="00516340">
        <w:t xml:space="preserve"> The Department of Health will retain policy oversight for the programme</w:t>
      </w:r>
      <w:r w:rsidR="001414A6">
        <w:t xml:space="preserve"> to ensure </w:t>
      </w:r>
      <w:r w:rsidR="005B3063">
        <w:t xml:space="preserve">the BTF </w:t>
      </w:r>
      <w:r w:rsidR="001414A6">
        <w:t>delivers better health outcomes, and supports health and medical research and innovation</w:t>
      </w:r>
      <w:r w:rsidR="00781954" w:rsidRPr="00516340">
        <w:t>.</w:t>
      </w:r>
    </w:p>
    <w:p w:rsidR="00257C88" w:rsidRDefault="0045016B" w:rsidP="00257C88">
      <w:r w:rsidRPr="0045016B">
        <w:t>The Ministers</w:t>
      </w:r>
      <w:r w:rsidR="00C27EF3">
        <w:t xml:space="preserve"> (or the Programme Delegate</w:t>
      </w:r>
      <w:r w:rsidR="00C32E34">
        <w:t xml:space="preserve"> in limited circumstances in accordance with these Guidelines)</w:t>
      </w:r>
      <w:r w:rsidRPr="0045016B">
        <w:t xml:space="preserve"> may amend these Guidelines from time to time.</w:t>
      </w:r>
    </w:p>
    <w:p w:rsidR="0045016B" w:rsidRPr="0045016B" w:rsidRDefault="00257C88" w:rsidP="0045016B">
      <w:r>
        <w:t>Definitions of key terms used in these guidelines are in Appendix A.</w:t>
      </w:r>
    </w:p>
    <w:p w:rsidR="000553F2" w:rsidRPr="000553F2" w:rsidRDefault="000553F2" w:rsidP="00B6591E">
      <w:pPr>
        <w:pStyle w:val="Heading2"/>
      </w:pPr>
      <w:bookmarkStart w:id="5" w:name="_Toc449694063"/>
      <w:r w:rsidRPr="00077C3D">
        <w:t xml:space="preserve">Programme </w:t>
      </w:r>
      <w:r>
        <w:t>o</w:t>
      </w:r>
      <w:r w:rsidRPr="00077C3D">
        <w:t>verview</w:t>
      </w:r>
      <w:bookmarkEnd w:id="5"/>
    </w:p>
    <w:bookmarkEnd w:id="3"/>
    <w:p w:rsidR="00763AFF" w:rsidRDefault="00763AFF" w:rsidP="00763AFF">
      <w:r>
        <w:t xml:space="preserve">The BTF </w:t>
      </w:r>
      <w:r w:rsidR="003F1D1F">
        <w:t>P</w:t>
      </w:r>
      <w:r w:rsidR="00674A6F">
        <w:t xml:space="preserve">rogramme </w:t>
      </w:r>
      <w:r>
        <w:t>is an equity co</w:t>
      </w:r>
      <w:r w:rsidR="0038429C">
        <w:t>-</w:t>
      </w:r>
      <w:r>
        <w:t xml:space="preserve">investment venture capital programme announced in the National Innovation and Science Agenda to support the development of biomedical ventures in Australia. The BTF </w:t>
      </w:r>
      <w:r w:rsidR="003F1D1F">
        <w:t xml:space="preserve">Programme </w:t>
      </w:r>
      <w:r>
        <w:t>will help translate biomedical discoveries into high growth potential companies that are improving long term health benefits and national economic outcomes.</w:t>
      </w:r>
    </w:p>
    <w:p w:rsidR="00763AFF" w:rsidRDefault="00763AFF" w:rsidP="00763AFF">
      <w:r>
        <w:t xml:space="preserve">The </w:t>
      </w:r>
      <w:r w:rsidR="003F1D1F" w:rsidRPr="003F1D1F">
        <w:t xml:space="preserve">BTF Programme </w:t>
      </w:r>
      <w:r>
        <w:t>policy objectives are:</w:t>
      </w:r>
    </w:p>
    <w:p w:rsidR="00763AFF" w:rsidRDefault="00763AFF" w:rsidP="00763AFF">
      <w:pPr>
        <w:pStyle w:val="ListBullet"/>
      </w:pPr>
      <w:r>
        <w:t>to invest in promising biomedical discoveries and assist in their commercialisation.</w:t>
      </w:r>
    </w:p>
    <w:p w:rsidR="00763AFF" w:rsidRDefault="00763AFF" w:rsidP="00763AFF">
      <w:pPr>
        <w:pStyle w:val="ListBullet"/>
      </w:pPr>
      <w:r>
        <w:t>by addressing capital and management constraints, to encourage the development of companies which are commercialising biomedical discoveries.</w:t>
      </w:r>
    </w:p>
    <w:p w:rsidR="00763AFF" w:rsidRDefault="00F619EA" w:rsidP="00763AFF">
      <w:r>
        <w:t xml:space="preserve">The </w:t>
      </w:r>
      <w:r w:rsidR="00674A6F">
        <w:t xml:space="preserve">Australian </w:t>
      </w:r>
      <w:r w:rsidR="0038429C">
        <w:t>G</w:t>
      </w:r>
      <w:r w:rsidR="00763AFF">
        <w:t xml:space="preserve">overnment will license one or more private sector fund managers and provide Commonwealth </w:t>
      </w:r>
      <w:r w:rsidR="003F1D1F">
        <w:t>P</w:t>
      </w:r>
      <w:r w:rsidR="00763AFF">
        <w:t xml:space="preserve">rogramme </w:t>
      </w:r>
      <w:r w:rsidR="003F1D1F">
        <w:t>C</w:t>
      </w:r>
      <w:r w:rsidR="00763AFF">
        <w:t xml:space="preserve">apital, to be at least matched by </w:t>
      </w:r>
      <w:r w:rsidR="00FB2866">
        <w:t>P</w:t>
      </w:r>
      <w:r w:rsidR="00763AFF">
        <w:t xml:space="preserve">rivate </w:t>
      </w:r>
      <w:r w:rsidR="00FB2866">
        <w:t>C</w:t>
      </w:r>
      <w:r w:rsidR="00763AFF">
        <w:t xml:space="preserve">apital raised by private sector fund managers, to establish </w:t>
      </w:r>
      <w:r w:rsidR="0060347D">
        <w:t>Licensed F</w:t>
      </w:r>
      <w:r w:rsidR="00763AFF">
        <w:t xml:space="preserve">unds to invest in and support the development and commercialisation of Australian </w:t>
      </w:r>
      <w:r w:rsidR="00D90C8D">
        <w:t>B</w:t>
      </w:r>
      <w:r w:rsidR="00763AFF">
        <w:t xml:space="preserve">iomedical </w:t>
      </w:r>
      <w:r w:rsidR="00D90C8D">
        <w:t>D</w:t>
      </w:r>
      <w:r w:rsidR="00763AFF">
        <w:t>iscoveries.</w:t>
      </w:r>
    </w:p>
    <w:p w:rsidR="00E14C37" w:rsidRPr="00E14C37" w:rsidRDefault="00E14C37" w:rsidP="00763AFF">
      <w:pPr>
        <w:rPr>
          <w:b/>
        </w:rPr>
      </w:pPr>
      <w:r>
        <w:rPr>
          <w:b/>
        </w:rPr>
        <w:t xml:space="preserve">Role of </w:t>
      </w:r>
      <w:r w:rsidR="00B948F0">
        <w:rPr>
          <w:b/>
        </w:rPr>
        <w:t>Innovation and Science Australia</w:t>
      </w:r>
    </w:p>
    <w:p w:rsidR="00D90C8D" w:rsidRDefault="00B948F0" w:rsidP="00763AFF">
      <w:r>
        <w:t>Innovation and Science Australia</w:t>
      </w:r>
      <w:r w:rsidR="00A649D9">
        <w:t xml:space="preserve"> </w:t>
      </w:r>
      <w:r w:rsidR="00C32E34">
        <w:t>is to be delegated</w:t>
      </w:r>
      <w:r w:rsidR="00763AFF">
        <w:t xml:space="preserve"> </w:t>
      </w:r>
      <w:r w:rsidR="00C724F4">
        <w:t xml:space="preserve">administrative </w:t>
      </w:r>
      <w:r w:rsidR="00763AFF">
        <w:t xml:space="preserve">responsibility for the BTF </w:t>
      </w:r>
      <w:r w:rsidR="003F1D1F">
        <w:t>P</w:t>
      </w:r>
      <w:r w:rsidR="00763AFF">
        <w:t xml:space="preserve">rogramme, subject to the restrictions imposed by the </w:t>
      </w:r>
      <w:r w:rsidR="00763AFF" w:rsidRPr="0007768B">
        <w:rPr>
          <w:i/>
        </w:rPr>
        <w:t>Industry</w:t>
      </w:r>
      <w:r w:rsidR="00763AFF">
        <w:t xml:space="preserve"> </w:t>
      </w:r>
      <w:r w:rsidR="00763AFF" w:rsidRPr="00763AFF">
        <w:rPr>
          <w:i/>
        </w:rPr>
        <w:t>Research and Development Act 1986</w:t>
      </w:r>
      <w:r w:rsidR="00C32E34">
        <w:rPr>
          <w:i/>
        </w:rPr>
        <w:t xml:space="preserve"> </w:t>
      </w:r>
      <w:r w:rsidR="00C32E34">
        <w:t>(the Act)</w:t>
      </w:r>
      <w:r w:rsidR="00763AFF">
        <w:t xml:space="preserve">, in particular section 19A, on the functions that may be conferred on </w:t>
      </w:r>
      <w:r>
        <w:t>Innovation and Science Australia</w:t>
      </w:r>
      <w:r w:rsidR="00763AFF">
        <w:t>.</w:t>
      </w:r>
      <w:r w:rsidR="002F0DA3">
        <w:t xml:space="preserve"> </w:t>
      </w:r>
    </w:p>
    <w:p w:rsidR="00D90C8D" w:rsidRDefault="00B948F0" w:rsidP="00D90C8D">
      <w:r>
        <w:t>Innovation and Science Australia</w:t>
      </w:r>
      <w:r w:rsidR="00D90C8D">
        <w:t xml:space="preserve"> will conduct the selection process and provide recommendations and advice to the Programme Delegate regarding the </w:t>
      </w:r>
      <w:r w:rsidR="00D90C8D" w:rsidRPr="00905DCE">
        <w:t xml:space="preserve">technical merit of </w:t>
      </w:r>
      <w:r w:rsidR="00D90C8D">
        <w:t>E</w:t>
      </w:r>
      <w:r w:rsidR="00D90C8D" w:rsidRPr="00905DCE">
        <w:t xml:space="preserve">ligible </w:t>
      </w:r>
      <w:r w:rsidR="00D90C8D">
        <w:t>Applications and other matters in accordance with these Guidelines.</w:t>
      </w:r>
    </w:p>
    <w:p w:rsidR="00E14C37" w:rsidRDefault="00B948F0" w:rsidP="00763AFF">
      <w:r>
        <w:t>Innovation and Science Australia</w:t>
      </w:r>
      <w:r w:rsidR="00E14C37">
        <w:t xml:space="preserve"> may delegate its functions and powers to a committee</w:t>
      </w:r>
      <w:r w:rsidR="00D90C8D">
        <w:t xml:space="preserve"> </w:t>
      </w:r>
      <w:r w:rsidR="00C32E34">
        <w:t xml:space="preserve">or staff assisting </w:t>
      </w:r>
      <w:r>
        <w:t>Innovation and Science Australia</w:t>
      </w:r>
      <w:r w:rsidR="00C32E34">
        <w:t xml:space="preserve"> in accordance with</w:t>
      </w:r>
      <w:r w:rsidR="00D90C8D">
        <w:t xml:space="preserve"> the Act</w:t>
      </w:r>
      <w:r w:rsidR="00E14C37">
        <w:t>.</w:t>
      </w:r>
    </w:p>
    <w:p w:rsidR="00E14C37" w:rsidRPr="00E14C37" w:rsidRDefault="00E14C37" w:rsidP="00763AFF">
      <w:pPr>
        <w:rPr>
          <w:b/>
        </w:rPr>
      </w:pPr>
      <w:r>
        <w:rPr>
          <w:b/>
        </w:rPr>
        <w:t>Role of the Programme Delegate</w:t>
      </w:r>
    </w:p>
    <w:p w:rsidR="00D90C8D" w:rsidRDefault="00D90C8D" w:rsidP="00D90C8D">
      <w:r w:rsidRPr="0045016B">
        <w:lastRenderedPageBreak/>
        <w:t xml:space="preserve">The </w:t>
      </w:r>
      <w:r w:rsidRPr="00BF3185">
        <w:t>Minister</w:t>
      </w:r>
      <w:r>
        <w:t xml:space="preserve"> for Industry, Innovation and Science</w:t>
      </w:r>
      <w:r w:rsidRPr="00BF3185">
        <w:t xml:space="preserve"> appoint</w:t>
      </w:r>
      <w:r>
        <w:t>s</w:t>
      </w:r>
      <w:r w:rsidRPr="00BF3185">
        <w:t xml:space="preserve"> the Secretary of the</w:t>
      </w:r>
      <w:r w:rsidRPr="0045016B">
        <w:t xml:space="preserve"> Department of Industry, Innovation and Science as Programme Delegate for the BTF </w:t>
      </w:r>
      <w:r>
        <w:t>P</w:t>
      </w:r>
      <w:r w:rsidRPr="0045016B">
        <w:t>rogramme</w:t>
      </w:r>
      <w:r>
        <w:t xml:space="preserve">. </w:t>
      </w:r>
      <w:r w:rsidRPr="0045016B">
        <w:t xml:space="preserve">The Programme Delegate may delegate </w:t>
      </w:r>
      <w:r>
        <w:t>its</w:t>
      </w:r>
      <w:r w:rsidRPr="0045016B">
        <w:t xml:space="preserve"> function</w:t>
      </w:r>
      <w:r>
        <w:t>s to a responsible officer of the department</w:t>
      </w:r>
      <w:r w:rsidRPr="0045016B">
        <w:t>.</w:t>
      </w:r>
    </w:p>
    <w:p w:rsidR="00763AFF" w:rsidRDefault="00763AFF" w:rsidP="00763AFF">
      <w:r>
        <w:t>Without limitation, the Programme Delegate is responsible for:</w:t>
      </w:r>
    </w:p>
    <w:p w:rsidR="00763AFF" w:rsidRDefault="00763AFF" w:rsidP="00763AFF">
      <w:pPr>
        <w:pStyle w:val="ListBullet"/>
      </w:pPr>
      <w:r>
        <w:t xml:space="preserve">obtaining recommendations and advice from </w:t>
      </w:r>
      <w:r w:rsidR="00B948F0">
        <w:t>Innovation and Science Australia</w:t>
      </w:r>
      <w:r w:rsidR="00A649D9">
        <w:t xml:space="preserve"> </w:t>
      </w:r>
      <w:r>
        <w:t xml:space="preserve">on matters of technical merit, and ad hoc proposals for variations to </w:t>
      </w:r>
      <w:r w:rsidR="003F1D1F">
        <w:t>G</w:t>
      </w:r>
      <w:r>
        <w:t xml:space="preserve">overning </w:t>
      </w:r>
      <w:r w:rsidR="003F1D1F">
        <w:t>D</w:t>
      </w:r>
      <w:r>
        <w:t xml:space="preserve">ocuments and as otherwise set out in the </w:t>
      </w:r>
      <w:r w:rsidR="00745DC5">
        <w:t xml:space="preserve">BTF </w:t>
      </w:r>
      <w:r>
        <w:t>Programme Directions</w:t>
      </w:r>
    </w:p>
    <w:p w:rsidR="00763AFF" w:rsidRDefault="00763AFF" w:rsidP="00763AFF">
      <w:pPr>
        <w:pStyle w:val="ListBullet"/>
      </w:pPr>
      <w:r>
        <w:t xml:space="preserve">engaging private sector fund managers with appropriate skills and expertise to assist in the delivery of the BTF </w:t>
      </w:r>
      <w:r w:rsidR="003F1D1F">
        <w:t>P</w:t>
      </w:r>
      <w:r>
        <w:t>rogramme</w:t>
      </w:r>
    </w:p>
    <w:p w:rsidR="00763AFF" w:rsidRDefault="00763AFF" w:rsidP="00763AFF">
      <w:pPr>
        <w:pStyle w:val="ListBullet"/>
      </w:pPr>
      <w:r>
        <w:t xml:space="preserve">giving final approval for the awarding of a </w:t>
      </w:r>
      <w:r w:rsidR="003F1D1F">
        <w:t>L</w:t>
      </w:r>
      <w:r>
        <w:t xml:space="preserve">icence to successful BTF </w:t>
      </w:r>
      <w:r w:rsidR="003F1D1F">
        <w:t>P</w:t>
      </w:r>
      <w:r>
        <w:t>rogramme applicants</w:t>
      </w:r>
    </w:p>
    <w:p w:rsidR="00763AFF" w:rsidRDefault="00763AFF" w:rsidP="00763AFF">
      <w:pPr>
        <w:pStyle w:val="ListBullet"/>
      </w:pPr>
      <w:r>
        <w:t xml:space="preserve">entering into agreements on behalf of the Commonwealth with applicants whose eligible application and subsequent offer for a </w:t>
      </w:r>
      <w:r w:rsidR="003F1D1F">
        <w:t>L</w:t>
      </w:r>
      <w:r>
        <w:t xml:space="preserve">icence has been accepted </w:t>
      </w:r>
    </w:p>
    <w:p w:rsidR="00C27EF3" w:rsidRDefault="00763AFF" w:rsidP="008340CF">
      <w:pPr>
        <w:pStyle w:val="ListBullet"/>
      </w:pPr>
      <w:r>
        <w:t xml:space="preserve">authorising payments for the BTF </w:t>
      </w:r>
      <w:r w:rsidR="00B21F39">
        <w:t>P</w:t>
      </w:r>
      <w:r>
        <w:t>rogramme to be made by the Commonwealth</w:t>
      </w:r>
      <w:r w:rsidR="00C27EF3">
        <w:t>; and</w:t>
      </w:r>
    </w:p>
    <w:p w:rsidR="008340CF" w:rsidRDefault="00C27EF3" w:rsidP="008340CF">
      <w:pPr>
        <w:pStyle w:val="ListBullet"/>
      </w:pPr>
      <w:r>
        <w:t>making minor amendments to these Guidelines as required from time to time</w:t>
      </w:r>
      <w:r w:rsidR="00763AFF">
        <w:t>.</w:t>
      </w:r>
    </w:p>
    <w:p w:rsidR="008340CF" w:rsidDel="0060347D" w:rsidRDefault="008340CF" w:rsidP="008340CF">
      <w:r w:rsidDel="0060347D">
        <w:t xml:space="preserve">The Programme Delegate may make decisions in relation to the administration of the BTF </w:t>
      </w:r>
      <w:r w:rsidR="00B21F39" w:rsidDel="0060347D">
        <w:t>P</w:t>
      </w:r>
      <w:r w:rsidDel="0060347D">
        <w:t xml:space="preserve">rogramme. When making such decisions the Programme Delegate may seek the advice of </w:t>
      </w:r>
      <w:r w:rsidR="00B948F0">
        <w:t>Innovation and Science Australia</w:t>
      </w:r>
      <w:r w:rsidDel="0060347D">
        <w:t>.</w:t>
      </w:r>
    </w:p>
    <w:p w:rsidR="008340CF" w:rsidRDefault="008340CF" w:rsidP="008340CF">
      <w:r>
        <w:t xml:space="preserve">The Programme Delegate will seek the advice of </w:t>
      </w:r>
      <w:r w:rsidR="00B948F0">
        <w:t>Innovation and Science Australia</w:t>
      </w:r>
      <w:r>
        <w:t xml:space="preserve"> on the following matters:</w:t>
      </w:r>
    </w:p>
    <w:p w:rsidR="008340CF" w:rsidRDefault="008340CF" w:rsidP="008340CF">
      <w:pPr>
        <w:pStyle w:val="ListBullet"/>
      </w:pPr>
      <w:r>
        <w:t xml:space="preserve">changes in the structure of a </w:t>
      </w:r>
      <w:r w:rsidR="00B21F39">
        <w:t>L</w:t>
      </w:r>
      <w:r>
        <w:t xml:space="preserve">icensed </w:t>
      </w:r>
      <w:r w:rsidR="00B21F39">
        <w:t>F</w:t>
      </w:r>
      <w:r>
        <w:t>und</w:t>
      </w:r>
    </w:p>
    <w:p w:rsidR="008340CF" w:rsidRDefault="008340CF" w:rsidP="008340CF">
      <w:pPr>
        <w:pStyle w:val="ListBullet"/>
      </w:pPr>
      <w:r>
        <w:t xml:space="preserve">the application of sanctions against a </w:t>
      </w:r>
      <w:r w:rsidR="00B21F39">
        <w:t>Fund M</w:t>
      </w:r>
      <w:r>
        <w:t>anager or investor</w:t>
      </w:r>
    </w:p>
    <w:p w:rsidR="008340CF" w:rsidRDefault="008340CF" w:rsidP="008340CF">
      <w:pPr>
        <w:pStyle w:val="ListBullet"/>
      </w:pPr>
      <w:r>
        <w:t xml:space="preserve">the suspension of funding in relation to a </w:t>
      </w:r>
      <w:r w:rsidR="00B21F39">
        <w:t>L</w:t>
      </w:r>
      <w:r>
        <w:t xml:space="preserve">icensed </w:t>
      </w:r>
      <w:r w:rsidR="00B21F39">
        <w:t>F</w:t>
      </w:r>
      <w:r>
        <w:t>und</w:t>
      </w:r>
    </w:p>
    <w:p w:rsidR="008340CF" w:rsidRDefault="008340CF" w:rsidP="008340CF">
      <w:pPr>
        <w:pStyle w:val="ListBullet"/>
      </w:pPr>
      <w:r>
        <w:t xml:space="preserve">the termination of a </w:t>
      </w:r>
      <w:r w:rsidR="00B21F39">
        <w:t>L</w:t>
      </w:r>
      <w:r>
        <w:t>icence</w:t>
      </w:r>
      <w:r w:rsidR="007E4F67">
        <w:t>;</w:t>
      </w:r>
      <w:r>
        <w:t xml:space="preserve"> and</w:t>
      </w:r>
    </w:p>
    <w:p w:rsidR="008340CF" w:rsidRDefault="008340CF" w:rsidP="008340CF">
      <w:pPr>
        <w:pStyle w:val="ListBullet"/>
      </w:pPr>
      <w:r>
        <w:t xml:space="preserve">any matters that, in the Programme Delegate’s opinion, relate to a </w:t>
      </w:r>
      <w:r w:rsidR="00171191">
        <w:t>Licensed F</w:t>
      </w:r>
      <w:r>
        <w:t xml:space="preserve">und achieving the policy objectives of the BTF </w:t>
      </w:r>
      <w:r w:rsidR="00B21F39">
        <w:t>P</w:t>
      </w:r>
      <w:r>
        <w:t>rogramme.</w:t>
      </w:r>
    </w:p>
    <w:p w:rsidR="008340CF" w:rsidRDefault="008340CF" w:rsidP="008340CF">
      <w:r>
        <w:t xml:space="preserve">The Programme Delegate may also seek the advice of </w:t>
      </w:r>
      <w:r w:rsidR="00B948F0">
        <w:t>Innovation and Science Australia</w:t>
      </w:r>
      <w:r>
        <w:t xml:space="preserve"> on non-financial matters in relation to the BTF </w:t>
      </w:r>
      <w:r w:rsidR="00B21F39">
        <w:t>P</w:t>
      </w:r>
      <w:r>
        <w:t xml:space="preserve">rogramme, including the extent to which the BTF </w:t>
      </w:r>
      <w:r w:rsidR="00B21F39">
        <w:t>P</w:t>
      </w:r>
      <w:r>
        <w:t>rogramme is meeting its objectives.</w:t>
      </w:r>
    </w:p>
    <w:p w:rsidR="008340CF" w:rsidRPr="008340CF" w:rsidRDefault="008340CF" w:rsidP="008340CF">
      <w:r w:rsidRPr="008340CF">
        <w:t xml:space="preserve">Where </w:t>
      </w:r>
      <w:r w:rsidR="00B948F0">
        <w:t>Innovation and Science Australia</w:t>
      </w:r>
      <w:r w:rsidRPr="008340CF">
        <w:t xml:space="preserve"> provides advice to the Programme Delegate in accordance with these Guidelines, the Programme Delegate must consider the advice of </w:t>
      </w:r>
      <w:r w:rsidR="00B948F0">
        <w:t>Innovation and Science Australia</w:t>
      </w:r>
      <w:r w:rsidRPr="008340CF">
        <w:t xml:space="preserve"> and advise the Ministers of any such advice where requested to do so by </w:t>
      </w:r>
      <w:r w:rsidR="00B948F0">
        <w:t>Innovation and Science Australia</w:t>
      </w:r>
      <w:r w:rsidRPr="008340CF">
        <w:t>.</w:t>
      </w:r>
    </w:p>
    <w:p w:rsidR="00AC2733" w:rsidRDefault="00AC2733" w:rsidP="00AC2733">
      <w:pPr>
        <w:pStyle w:val="Normalbold"/>
      </w:pPr>
      <w:r>
        <w:t>Guidelines not exhaustive</w:t>
      </w:r>
    </w:p>
    <w:p w:rsidR="00AC2733" w:rsidRDefault="00AC2733" w:rsidP="00AC2733">
      <w:r>
        <w:t xml:space="preserve">It should be understood that the </w:t>
      </w:r>
      <w:r w:rsidR="00B21F39">
        <w:t>G</w:t>
      </w:r>
      <w:r>
        <w:t xml:space="preserve">overning </w:t>
      </w:r>
      <w:r w:rsidR="00B21F39">
        <w:t>D</w:t>
      </w:r>
      <w:r>
        <w:t xml:space="preserve">ocuments regulating the operation of a </w:t>
      </w:r>
      <w:r w:rsidR="00B21F39">
        <w:t>L</w:t>
      </w:r>
      <w:r>
        <w:t xml:space="preserve">icensed </w:t>
      </w:r>
      <w:r w:rsidR="00B21F39">
        <w:t>F</w:t>
      </w:r>
      <w:r>
        <w:t xml:space="preserve">und and its </w:t>
      </w:r>
      <w:r w:rsidR="00B21F39">
        <w:t>Fund M</w:t>
      </w:r>
      <w:r>
        <w:t>anager will contain substantial obligations in excess of those set out in these Guidelines. These Guidelines are a statement of policy only and should not be seen as</w:t>
      </w:r>
      <w:r w:rsidR="00F619EA">
        <w:t xml:space="preserve"> a definitive statement of the </w:t>
      </w:r>
      <w:r w:rsidR="008340CF">
        <w:t>G</w:t>
      </w:r>
      <w:r>
        <w:t xml:space="preserve">overnment’s requirements under the BTF </w:t>
      </w:r>
      <w:r w:rsidR="00B21F39">
        <w:t>P</w:t>
      </w:r>
      <w:r>
        <w:t xml:space="preserve">rogramme. While </w:t>
      </w:r>
      <w:r w:rsidR="008340CF">
        <w:t xml:space="preserve">a </w:t>
      </w:r>
      <w:r w:rsidR="00FB2866">
        <w:t xml:space="preserve">Licensed </w:t>
      </w:r>
      <w:r w:rsidR="00B21F39">
        <w:t>F</w:t>
      </w:r>
      <w:r w:rsidR="008340CF">
        <w:t xml:space="preserve">und’s </w:t>
      </w:r>
      <w:r w:rsidR="00B21F39">
        <w:t>G</w:t>
      </w:r>
      <w:r>
        <w:t xml:space="preserve">overning </w:t>
      </w:r>
      <w:r w:rsidR="00B21F39">
        <w:t>D</w:t>
      </w:r>
      <w:r>
        <w:t xml:space="preserve">ocuments may not be inconsistent with these Guidelines, they may expand, constrain or define terms and concepts (and other aspects) of these Guidelines, and add additional processes or requirements, </w:t>
      </w:r>
      <w:r w:rsidR="00C32E34">
        <w:t xml:space="preserve">subject to </w:t>
      </w:r>
      <w:r>
        <w:t xml:space="preserve">the </w:t>
      </w:r>
      <w:r w:rsidR="00C32E34">
        <w:t xml:space="preserve">approval of the </w:t>
      </w:r>
      <w:r>
        <w:t>Programme Delegate.</w:t>
      </w:r>
    </w:p>
    <w:p w:rsidR="00285F58" w:rsidRPr="00DF637B" w:rsidRDefault="00285F58" w:rsidP="00B6591E">
      <w:pPr>
        <w:pStyle w:val="Heading2"/>
      </w:pPr>
      <w:bookmarkStart w:id="6" w:name="_Toc449694064"/>
      <w:r>
        <w:t>Eligib</w:t>
      </w:r>
      <w:r w:rsidR="00BF3185">
        <w:t xml:space="preserve">le </w:t>
      </w:r>
      <w:r w:rsidR="00D90C8D">
        <w:t>A</w:t>
      </w:r>
      <w:r w:rsidR="00BF3185">
        <w:t>pplications</w:t>
      </w:r>
      <w:bookmarkEnd w:id="6"/>
    </w:p>
    <w:p w:rsidR="00C319B0" w:rsidRPr="00C319B0" w:rsidRDefault="00C319B0" w:rsidP="00C319B0">
      <w:r w:rsidRPr="00C319B0">
        <w:t xml:space="preserve">Without limitation, the Programme Delegate will consider the following criteria when deciding whether an application is </w:t>
      </w:r>
      <w:r w:rsidR="00C05B3D">
        <w:t>eligible</w:t>
      </w:r>
      <w:r w:rsidRPr="00C319B0">
        <w:t>:</w:t>
      </w:r>
    </w:p>
    <w:p w:rsidR="00C319B0" w:rsidRPr="00C319B0" w:rsidRDefault="00C319B0" w:rsidP="00C319B0">
      <w:pPr>
        <w:pStyle w:val="ListBullet"/>
      </w:pPr>
      <w:r w:rsidRPr="00C319B0">
        <w:lastRenderedPageBreak/>
        <w:t>whether the application is complete in substance and form and contains enough information to undertake a merit assessment;</w:t>
      </w:r>
      <w:r w:rsidR="009B1892">
        <w:t xml:space="preserve"> and</w:t>
      </w:r>
    </w:p>
    <w:p w:rsidR="00C319B0" w:rsidRDefault="00C319B0">
      <w:pPr>
        <w:pStyle w:val="ListBullet"/>
      </w:pPr>
      <w:r w:rsidRPr="00C319B0">
        <w:t xml:space="preserve">whether the applicant is or will be an Australian based </w:t>
      </w:r>
      <w:r w:rsidR="009B1892">
        <w:t>f</w:t>
      </w:r>
      <w:r w:rsidRPr="00C319B0">
        <w:t xml:space="preserve">und </w:t>
      </w:r>
      <w:r w:rsidR="009B1892">
        <w:t>m</w:t>
      </w:r>
      <w:r w:rsidRPr="00C319B0">
        <w:t>anager.</w:t>
      </w:r>
    </w:p>
    <w:p w:rsidR="0039610D" w:rsidRPr="00747B26" w:rsidRDefault="00BF3185" w:rsidP="00747B26">
      <w:pPr>
        <w:pStyle w:val="Heading2"/>
      </w:pPr>
      <w:bookmarkStart w:id="7" w:name="_Toc449694065"/>
      <w:bookmarkStart w:id="8" w:name="_Toc383003258"/>
      <w:bookmarkStart w:id="9" w:name="_Toc164844265"/>
      <w:r>
        <w:t>M</w:t>
      </w:r>
      <w:r w:rsidR="0053412C">
        <w:t xml:space="preserve">erit </w:t>
      </w:r>
      <w:r w:rsidR="0036055C">
        <w:t>criteria</w:t>
      </w:r>
      <w:bookmarkEnd w:id="7"/>
    </w:p>
    <w:p w:rsidR="00905DCE" w:rsidRDefault="00905DCE" w:rsidP="0039610D">
      <w:r w:rsidRPr="00905DCE">
        <w:t xml:space="preserve">The technical merit of </w:t>
      </w:r>
      <w:r w:rsidR="000F1A07">
        <w:t>E</w:t>
      </w:r>
      <w:r w:rsidRPr="00905DCE">
        <w:t xml:space="preserve">ligible </w:t>
      </w:r>
      <w:r w:rsidR="000F1A07">
        <w:t>A</w:t>
      </w:r>
      <w:r w:rsidRPr="00905DCE">
        <w:t xml:space="preserve">pplications will be assessed by </w:t>
      </w:r>
      <w:r w:rsidR="00B948F0">
        <w:t>Innovation and Science Australia</w:t>
      </w:r>
      <w:r w:rsidR="00A649D9">
        <w:t xml:space="preserve"> </w:t>
      </w:r>
      <w:r w:rsidRPr="00905DCE">
        <w:t>against the following criteria</w:t>
      </w:r>
      <w:r>
        <w:t>.</w:t>
      </w:r>
    </w:p>
    <w:p w:rsidR="0039610D" w:rsidRDefault="0039610D" w:rsidP="00B6591E">
      <w:pPr>
        <w:pStyle w:val="Heading3"/>
      </w:pPr>
      <w:bookmarkStart w:id="10" w:name="_Toc449694066"/>
      <w:r w:rsidRPr="00AD742E">
        <w:t>Merit Criterion 1</w:t>
      </w:r>
      <w:bookmarkEnd w:id="10"/>
    </w:p>
    <w:p w:rsidR="00AC3F80" w:rsidRDefault="00E2206C" w:rsidP="008340CF">
      <w:pPr>
        <w:pStyle w:val="Normalbold"/>
      </w:pPr>
      <w:r>
        <w:t>T</w:t>
      </w:r>
      <w:r w:rsidR="00AC3F80">
        <w:t>he fun</w:t>
      </w:r>
      <w:r>
        <w:t>d’s proposed committed capital:</w:t>
      </w:r>
    </w:p>
    <w:p w:rsidR="00AC3F80" w:rsidRPr="00BC6865" w:rsidRDefault="00AC3F80" w:rsidP="00AC3F80">
      <w:pPr>
        <w:pStyle w:val="ListNumber3"/>
      </w:pPr>
      <w:r w:rsidRPr="00BC6865">
        <w:t>the proposed size of the fund</w:t>
      </w:r>
    </w:p>
    <w:p w:rsidR="00AC3F80" w:rsidRPr="004A4E02" w:rsidRDefault="00FD1069" w:rsidP="00FD1069">
      <w:pPr>
        <w:pStyle w:val="ListNumber3"/>
      </w:pPr>
      <w:r w:rsidRPr="00FD1069">
        <w:t xml:space="preserve">the ratio of Privately </w:t>
      </w:r>
      <w:r>
        <w:t>Sourced Capital to</w:t>
      </w:r>
      <w:r w:rsidRPr="00FD1069">
        <w:t xml:space="preserve"> Commonwealth Capital (subject to the Commonwealth Programme Capital not exceeding a 1:1 ratio to the Privately Sourced Capital, and the Commonwealth Programme Capital be</w:t>
      </w:r>
      <w:r>
        <w:t>ing no more than $125 million)</w:t>
      </w:r>
    </w:p>
    <w:p w:rsidR="00AC3F80" w:rsidRPr="00AC3F80" w:rsidRDefault="00AC3F80" w:rsidP="00AC3F80">
      <w:pPr>
        <w:pStyle w:val="ListNumber3"/>
      </w:pPr>
      <w:r w:rsidRPr="004A4E02">
        <w:t xml:space="preserve">the amount of capital, if any, to be committed by the proposed key personnel of the </w:t>
      </w:r>
      <w:r w:rsidR="006834D6">
        <w:t>F</w:t>
      </w:r>
      <w:r w:rsidRPr="004A4E02">
        <w:t xml:space="preserve">und </w:t>
      </w:r>
      <w:r w:rsidR="006834D6">
        <w:t>M</w:t>
      </w:r>
      <w:r w:rsidRPr="004A4E02">
        <w:t>anager</w:t>
      </w:r>
      <w:r>
        <w:t>.</w:t>
      </w:r>
    </w:p>
    <w:p w:rsidR="0039610D" w:rsidRDefault="0039610D" w:rsidP="00B6591E">
      <w:pPr>
        <w:pStyle w:val="Heading3"/>
      </w:pPr>
      <w:bookmarkStart w:id="11" w:name="_Toc449694067"/>
      <w:r w:rsidRPr="00F01C31">
        <w:t xml:space="preserve">Merit Criterion </w:t>
      </w:r>
      <w:r w:rsidR="00F11248">
        <w:t>2</w:t>
      </w:r>
      <w:bookmarkEnd w:id="11"/>
    </w:p>
    <w:p w:rsidR="00AC3F80" w:rsidRDefault="00E2206C" w:rsidP="00AC3F80">
      <w:pPr>
        <w:pStyle w:val="Normalbold"/>
      </w:pPr>
      <w:r>
        <w:t>The applicant’s proposed investment strategy:</w:t>
      </w:r>
    </w:p>
    <w:p w:rsidR="00AC3F80" w:rsidRPr="004A4E02" w:rsidRDefault="00841461" w:rsidP="00DF6767">
      <w:pPr>
        <w:pStyle w:val="ListNumber3"/>
        <w:numPr>
          <w:ilvl w:val="0"/>
          <w:numId w:val="11"/>
        </w:numPr>
        <w:ind w:left="1134"/>
      </w:pPr>
      <w:r>
        <w:t>the extent to which the</w:t>
      </w:r>
      <w:r w:rsidR="00AC3F80" w:rsidRPr="00BC6865">
        <w:t xml:space="preserve"> fund</w:t>
      </w:r>
      <w:r w:rsidR="00AC3F80" w:rsidRPr="007C5DF1">
        <w:t xml:space="preserve">’s proposed investment strategy is consistent with the objectives of the </w:t>
      </w:r>
      <w:r w:rsidR="00AC3F80" w:rsidRPr="004A4E02">
        <w:t>B</w:t>
      </w:r>
      <w:r w:rsidR="00745DC5">
        <w:t>TF</w:t>
      </w:r>
      <w:r w:rsidR="006834D6">
        <w:t xml:space="preserve"> Programme</w:t>
      </w:r>
      <w:r w:rsidR="00AC3F80" w:rsidRPr="004A4E02">
        <w:t>, including the establishment and management of a balanced portfolio of investments that meets the</w:t>
      </w:r>
      <w:r w:rsidR="00417B06">
        <w:t xml:space="preserve"> policy</w:t>
      </w:r>
      <w:r w:rsidR="00AC3F80" w:rsidRPr="004A4E02">
        <w:t xml:space="preserve"> objective</w:t>
      </w:r>
      <w:r w:rsidR="00257024">
        <w:t>s</w:t>
      </w:r>
      <w:r w:rsidR="00AC3F80" w:rsidRPr="004A4E02">
        <w:t xml:space="preserve"> of the </w:t>
      </w:r>
      <w:r w:rsidR="00A753BB">
        <w:t xml:space="preserve">BTF </w:t>
      </w:r>
      <w:r w:rsidR="006834D6">
        <w:t>P</w:t>
      </w:r>
      <w:r w:rsidR="00A753BB">
        <w:t>rogramme</w:t>
      </w:r>
    </w:p>
    <w:p w:rsidR="00AC3F80" w:rsidRPr="004A4E02" w:rsidRDefault="00AC3F80" w:rsidP="00AC3F80">
      <w:pPr>
        <w:pStyle w:val="ListNumber3"/>
      </w:pPr>
      <w:r w:rsidRPr="004A4E02">
        <w:t>the quality and strengths of any safeguards or governance measures proposed to ensure that investments comply with the</w:t>
      </w:r>
      <w:r w:rsidR="00417B06">
        <w:t xml:space="preserve"> policy</w:t>
      </w:r>
      <w:r w:rsidRPr="004A4E02">
        <w:t xml:space="preserve"> objectives of the </w:t>
      </w:r>
      <w:r w:rsidR="00A753BB">
        <w:t xml:space="preserve">BTF </w:t>
      </w:r>
      <w:r w:rsidR="006834D6">
        <w:t>P</w:t>
      </w:r>
      <w:r w:rsidR="00A753BB">
        <w:t>rogramme</w:t>
      </w:r>
    </w:p>
    <w:p w:rsidR="00AC3F80" w:rsidRPr="001A2A74" w:rsidRDefault="00AC3F80" w:rsidP="00AC3F80">
      <w:pPr>
        <w:pStyle w:val="ListNumber3"/>
      </w:pPr>
      <w:r w:rsidRPr="004A4E02">
        <w:t xml:space="preserve">the number </w:t>
      </w:r>
      <w:r w:rsidR="00841461">
        <w:t>and the size of investments the</w:t>
      </w:r>
      <w:r w:rsidRPr="004A4E02">
        <w:t xml:space="preserve"> fund proposes to make and the proposed investment focus</w:t>
      </w:r>
    </w:p>
    <w:p w:rsidR="00AC3F80" w:rsidRPr="00AC3F80" w:rsidRDefault="00AC3F80" w:rsidP="00AC3F80">
      <w:pPr>
        <w:pStyle w:val="ListNumber3"/>
      </w:pPr>
      <w:r w:rsidRPr="004A4E02">
        <w:t>the level and structure of management fees and distribution arrangements proposed</w:t>
      </w:r>
      <w:r>
        <w:t>.</w:t>
      </w:r>
    </w:p>
    <w:p w:rsidR="0039610D" w:rsidRDefault="0039610D" w:rsidP="00B6591E">
      <w:pPr>
        <w:pStyle w:val="Heading3"/>
      </w:pPr>
      <w:bookmarkStart w:id="12" w:name="_Toc449694068"/>
      <w:r>
        <w:t>M</w:t>
      </w:r>
      <w:r w:rsidRPr="00ED2E1A">
        <w:t>erit Criteri</w:t>
      </w:r>
      <w:r>
        <w:t xml:space="preserve">on </w:t>
      </w:r>
      <w:r w:rsidR="00F11248">
        <w:t>3</w:t>
      </w:r>
      <w:bookmarkEnd w:id="12"/>
    </w:p>
    <w:p w:rsidR="00AC3F80" w:rsidRDefault="00E2206C" w:rsidP="00AC3F80">
      <w:pPr>
        <w:pStyle w:val="Normalbold"/>
      </w:pPr>
      <w:r>
        <w:t>The experience of the applicant’s investment team:</w:t>
      </w:r>
    </w:p>
    <w:p w:rsidR="00AC3F80" w:rsidRPr="000947A8" w:rsidRDefault="00AC3F80" w:rsidP="00DF6767">
      <w:pPr>
        <w:pStyle w:val="ListNumber3"/>
        <w:numPr>
          <w:ilvl w:val="0"/>
          <w:numId w:val="12"/>
        </w:numPr>
        <w:ind w:left="1134" w:hanging="425"/>
      </w:pPr>
      <w:r w:rsidRPr="000947A8">
        <w:t xml:space="preserve">whether </w:t>
      </w:r>
      <w:r w:rsidR="00841461">
        <w:t>the applicant has</w:t>
      </w:r>
      <w:r w:rsidRPr="000947A8">
        <w:t xml:space="preserve"> a balanced management team including relevantly qualified and skilled personnel</w:t>
      </w:r>
    </w:p>
    <w:p w:rsidR="00AC3F80" w:rsidRDefault="00841461" w:rsidP="00AC3F80">
      <w:pPr>
        <w:pStyle w:val="ListNumber3"/>
      </w:pPr>
      <w:r>
        <w:t>the applicant’s</w:t>
      </w:r>
      <w:r w:rsidR="00AC3F80" w:rsidRPr="000947A8">
        <w:t xml:space="preserve"> capacity and experience in </w:t>
      </w:r>
      <w:r w:rsidR="00FB2866">
        <w:t>B</w:t>
      </w:r>
      <w:r w:rsidR="00AC3F80" w:rsidRPr="00301549">
        <w:t xml:space="preserve">iomedical </w:t>
      </w:r>
      <w:r w:rsidR="00FB2866">
        <w:t>D</w:t>
      </w:r>
      <w:r w:rsidR="00AC3F80" w:rsidRPr="00301549">
        <w:t>iscovery</w:t>
      </w:r>
      <w:r w:rsidR="00AC3F80" w:rsidRPr="000947A8">
        <w:t xml:space="preserve"> equity investing giving particular attention to realising returns from investments, sourcing investment opportunities and managing an investment portfolio</w:t>
      </w:r>
    </w:p>
    <w:p w:rsidR="00AC3F80" w:rsidRPr="000947A8" w:rsidRDefault="00841461" w:rsidP="00AC3F80">
      <w:pPr>
        <w:pStyle w:val="ListNumber3"/>
      </w:pPr>
      <w:r>
        <w:t>the applicant’s</w:t>
      </w:r>
      <w:r w:rsidR="00AC3F80">
        <w:t xml:space="preserve"> prior record of social responsibility in corporate behaviour and investment decisions</w:t>
      </w:r>
    </w:p>
    <w:p w:rsidR="00AC3F80" w:rsidRPr="00AC3F80" w:rsidRDefault="00AC3F80" w:rsidP="00AC3F80">
      <w:pPr>
        <w:pStyle w:val="ListNumber3"/>
      </w:pPr>
      <w:r w:rsidRPr="002F343D">
        <w:t xml:space="preserve">whether </w:t>
      </w:r>
      <w:r w:rsidR="00841461">
        <w:t>the applicant has</w:t>
      </w:r>
      <w:r w:rsidRPr="002F343D">
        <w:t xml:space="preserve"> </w:t>
      </w:r>
      <w:r>
        <w:t xml:space="preserve">expertise </w:t>
      </w:r>
      <w:r w:rsidRPr="002F343D">
        <w:t xml:space="preserve">and experience dealing with issues related to Australian and international </w:t>
      </w:r>
      <w:r w:rsidR="00FB2866">
        <w:t>B</w:t>
      </w:r>
      <w:r>
        <w:t xml:space="preserve">iomedical </w:t>
      </w:r>
      <w:r w:rsidR="00FB2866">
        <w:t>D</w:t>
      </w:r>
      <w:r>
        <w:t xml:space="preserve">iscovery </w:t>
      </w:r>
      <w:r w:rsidRPr="002F343D">
        <w:t>investments, products, services and markets</w:t>
      </w:r>
      <w:r>
        <w:t>, including any international linkages, partnerships or relationships.</w:t>
      </w:r>
    </w:p>
    <w:p w:rsidR="0054009F" w:rsidRDefault="00222C72" w:rsidP="00B6591E">
      <w:pPr>
        <w:pStyle w:val="Heading2"/>
      </w:pPr>
      <w:bookmarkStart w:id="13" w:name="_Toc449694069"/>
      <w:bookmarkEnd w:id="8"/>
      <w:r>
        <w:lastRenderedPageBreak/>
        <w:t>How application</w:t>
      </w:r>
      <w:r w:rsidR="00541A68">
        <w:t>s</w:t>
      </w:r>
      <w:r w:rsidR="00DA7F29">
        <w:t xml:space="preserve"> will be assessed</w:t>
      </w:r>
      <w:r w:rsidR="007B1A28">
        <w:t xml:space="preserve"> (selection process)</w:t>
      </w:r>
      <w:bookmarkEnd w:id="13"/>
    </w:p>
    <w:p w:rsidR="00EA41BE" w:rsidRPr="00AC0B92" w:rsidRDefault="00EA41BE" w:rsidP="00EA41BE">
      <w:r w:rsidRPr="00AC0B92">
        <w:t>The Programme</w:t>
      </w:r>
      <w:r w:rsidRPr="00AC0B92">
        <w:rPr>
          <w:i/>
        </w:rPr>
        <w:t xml:space="preserve"> </w:t>
      </w:r>
      <w:r w:rsidRPr="00AC0B92">
        <w:t xml:space="preserve">Delegate will publicise any </w:t>
      </w:r>
      <w:r w:rsidR="00161140">
        <w:t>L</w:t>
      </w:r>
      <w:r w:rsidRPr="00AC0B92">
        <w:t xml:space="preserve">icensing </w:t>
      </w:r>
      <w:r w:rsidR="00161140">
        <w:t>R</w:t>
      </w:r>
      <w:r w:rsidRPr="00AC0B92">
        <w:t>ound in the manner it</w:t>
      </w:r>
      <w:r>
        <w:t xml:space="preserve"> determines from time to time. </w:t>
      </w:r>
      <w:r w:rsidRPr="00AC0B92">
        <w:t xml:space="preserve">In doing so, the Programme Delegate will publicise the closing date for applications, the address for lodging applications, the information required by </w:t>
      </w:r>
      <w:r w:rsidR="00B948F0">
        <w:t>Innovation and Science Australia</w:t>
      </w:r>
      <w:r>
        <w:t xml:space="preserve"> </w:t>
      </w:r>
      <w:r w:rsidRPr="00AC0B92">
        <w:t>and the Programme Delegate to consider an application, and any other information which the Programme Delegate considers to be of relevance to potential applicants.</w:t>
      </w:r>
    </w:p>
    <w:p w:rsidR="00AC0B92" w:rsidRPr="00DD4F75" w:rsidRDefault="00DA7F29" w:rsidP="00AC0B92">
      <w:r w:rsidRPr="00DD4F75">
        <w:t>A</w:t>
      </w:r>
      <w:r w:rsidR="00AC0B92" w:rsidRPr="00DD4F75">
        <w:t>pplication</w:t>
      </w:r>
      <w:r w:rsidRPr="00DD4F75">
        <w:t xml:space="preserve">s will </w:t>
      </w:r>
      <w:r w:rsidR="00DD4F75">
        <w:t xml:space="preserve">be </w:t>
      </w:r>
      <w:r w:rsidRPr="00DD4F75">
        <w:t>assessed</w:t>
      </w:r>
      <w:r w:rsidR="00AC0B92" w:rsidRPr="00DD4F75">
        <w:t xml:space="preserve"> </w:t>
      </w:r>
      <w:r w:rsidR="00465924" w:rsidRPr="00DD4F75">
        <w:t xml:space="preserve">first </w:t>
      </w:r>
      <w:r w:rsidR="00AC0B92" w:rsidRPr="00DD4F75">
        <w:t xml:space="preserve">against the eligibility criteria. Only </w:t>
      </w:r>
      <w:r w:rsidR="005A2C5A">
        <w:t>E</w:t>
      </w:r>
      <w:r w:rsidR="00AC0B92" w:rsidRPr="00DD4F75">
        <w:t xml:space="preserve">ligible </w:t>
      </w:r>
      <w:r w:rsidR="005A2C5A">
        <w:t>A</w:t>
      </w:r>
      <w:r w:rsidR="00AC0B92" w:rsidRPr="00DD4F75">
        <w:t xml:space="preserve">pplications will proceed to the merit assessment stage. </w:t>
      </w:r>
      <w:r w:rsidRPr="00DD4F75">
        <w:t>E</w:t>
      </w:r>
      <w:r w:rsidR="00AC0B92" w:rsidRPr="00DD4F75">
        <w:t xml:space="preserve">ligible applications </w:t>
      </w:r>
      <w:r w:rsidRPr="00DD4F75">
        <w:t xml:space="preserve">will be assessed </w:t>
      </w:r>
      <w:r w:rsidR="00AC0B92" w:rsidRPr="00DD4F75">
        <w:t xml:space="preserve">on a competitive basis relative to the merit of other applications in a </w:t>
      </w:r>
      <w:r w:rsidR="005A2C5A">
        <w:t>L</w:t>
      </w:r>
      <w:r w:rsidR="00745DC5">
        <w:t>icensing</w:t>
      </w:r>
      <w:r w:rsidR="00AC0B92" w:rsidRPr="00DD4F75">
        <w:t xml:space="preserve"> </w:t>
      </w:r>
      <w:r w:rsidR="005A2C5A">
        <w:t>R</w:t>
      </w:r>
      <w:r w:rsidR="00AC0B92" w:rsidRPr="00DD4F75">
        <w:t>ound.</w:t>
      </w:r>
    </w:p>
    <w:p w:rsidR="00AC0B92" w:rsidRPr="00AC0B92" w:rsidRDefault="00AC0B92" w:rsidP="00AC0B92">
      <w:r w:rsidRPr="00AC0B92">
        <w:t xml:space="preserve">The Programme Delegate must refer each </w:t>
      </w:r>
      <w:r w:rsidR="005A2C5A">
        <w:t>E</w:t>
      </w:r>
      <w:r w:rsidRPr="00AC0B92">
        <w:t xml:space="preserve">ligible </w:t>
      </w:r>
      <w:r w:rsidR="005A2C5A">
        <w:t>A</w:t>
      </w:r>
      <w:r w:rsidRPr="00AC0B92">
        <w:t xml:space="preserve">pplication to </w:t>
      </w:r>
      <w:r w:rsidR="00B948F0">
        <w:t>Innovation and Science Australia</w:t>
      </w:r>
      <w:r w:rsidR="00A649D9">
        <w:t xml:space="preserve"> </w:t>
      </w:r>
      <w:r w:rsidRPr="00AC0B92">
        <w:t>for technical merit assessment</w:t>
      </w:r>
      <w:r>
        <w:t>.</w:t>
      </w:r>
    </w:p>
    <w:p w:rsidR="00AC0B92" w:rsidRPr="00AC0B92" w:rsidRDefault="00AC0B92" w:rsidP="00AC0B92">
      <w:r w:rsidRPr="00AC0B92">
        <w:t xml:space="preserve">An applicant </w:t>
      </w:r>
      <w:r w:rsidR="002260F4">
        <w:t>should</w:t>
      </w:r>
      <w:r w:rsidR="002260F4" w:rsidRPr="00AC0B92">
        <w:t xml:space="preserve"> </w:t>
      </w:r>
      <w:r w:rsidRPr="00AC0B92">
        <w:t>not submit an application which includes more than one investment mod</w:t>
      </w:r>
      <w:r w:rsidR="00F619EA">
        <w:t>el, fund structure or level of g</w:t>
      </w:r>
      <w:r w:rsidRPr="00AC0B92">
        <w:t>overnment capital contribution. Where an application contains more than one investment mod</w:t>
      </w:r>
      <w:r w:rsidR="00F619EA">
        <w:t>el, fund structure or level of g</w:t>
      </w:r>
      <w:r w:rsidRPr="00AC0B92">
        <w:t xml:space="preserve">overnment capital contribution, the Programme Delegate may, in its absolute discretion, determine that the application is not an </w:t>
      </w:r>
      <w:r w:rsidR="005A2C5A">
        <w:t>E</w:t>
      </w:r>
      <w:r w:rsidRPr="00AC0B92">
        <w:t xml:space="preserve">ligible </w:t>
      </w:r>
      <w:r w:rsidR="005A2C5A">
        <w:t>A</w:t>
      </w:r>
      <w:r w:rsidRPr="00AC0B92">
        <w:t>pplication</w:t>
      </w:r>
      <w:r>
        <w:t>.</w:t>
      </w:r>
    </w:p>
    <w:p w:rsidR="00AC0B92" w:rsidRPr="00AC0B92" w:rsidRDefault="00B948F0" w:rsidP="00AC0B92">
      <w:r>
        <w:t>Innovation and Science Australia</w:t>
      </w:r>
      <w:r w:rsidR="00A649D9">
        <w:t xml:space="preserve"> </w:t>
      </w:r>
      <w:r w:rsidR="00AC0B92" w:rsidRPr="00AC0B92">
        <w:t xml:space="preserve">must assess and determine the technical merit of each </w:t>
      </w:r>
      <w:r w:rsidR="005A2C5A">
        <w:t>E</w:t>
      </w:r>
      <w:r w:rsidR="00AC0B92" w:rsidRPr="00AC0B92">
        <w:t xml:space="preserve">ligible </w:t>
      </w:r>
      <w:r w:rsidR="005A2C5A">
        <w:t>A</w:t>
      </w:r>
      <w:r w:rsidR="00AC0B92" w:rsidRPr="00AC0B92">
        <w:t xml:space="preserve">pplication in accordance with these Guidelines. </w:t>
      </w:r>
    </w:p>
    <w:p w:rsidR="00AC0B92" w:rsidRPr="00AC0B92" w:rsidRDefault="00B948F0" w:rsidP="00AC0B92">
      <w:r>
        <w:t>Innovation and Science Australia</w:t>
      </w:r>
      <w:r w:rsidR="00A649D9">
        <w:t xml:space="preserve"> </w:t>
      </w:r>
      <w:r w:rsidR="00AC0B92" w:rsidRPr="00AC0B92">
        <w:t>may interview any applicant as part of the merit selection process.</w:t>
      </w:r>
    </w:p>
    <w:p w:rsidR="00AC0B92" w:rsidRPr="00AC0B92" w:rsidRDefault="00B948F0" w:rsidP="00AC0B92">
      <w:r>
        <w:t>Innovation and Science Australia</w:t>
      </w:r>
      <w:r w:rsidR="00A649D9">
        <w:t xml:space="preserve"> </w:t>
      </w:r>
      <w:r w:rsidR="00AC0B92" w:rsidRPr="00AC0B92">
        <w:t xml:space="preserve">and </w:t>
      </w:r>
      <w:r w:rsidR="00745DC5">
        <w:t xml:space="preserve">the </w:t>
      </w:r>
      <w:r w:rsidR="00AC0B92" w:rsidRPr="00AC0B92">
        <w:t xml:space="preserve">Programme Delegate may request additional information from applicants after the lodgement of an application in order to assist in assessing the technical merit of an </w:t>
      </w:r>
      <w:r w:rsidR="009B60B5">
        <w:t>E</w:t>
      </w:r>
      <w:r w:rsidR="00AC0B92" w:rsidRPr="00AC0B92">
        <w:t xml:space="preserve">ligible </w:t>
      </w:r>
      <w:r w:rsidR="009B60B5">
        <w:t>A</w:t>
      </w:r>
      <w:r w:rsidR="00AC0B92" w:rsidRPr="00AC0B92">
        <w:t>pplication.</w:t>
      </w:r>
    </w:p>
    <w:p w:rsidR="00762C0D" w:rsidRDefault="005260A3" w:rsidP="00AC0B92">
      <w:r>
        <w:t>T</w:t>
      </w:r>
      <w:r w:rsidR="006F11FA">
        <w:t>he Programme Delegate may</w:t>
      </w:r>
      <w:r w:rsidR="008A27E5">
        <w:t xml:space="preserve"> </w:t>
      </w:r>
      <w:r w:rsidR="00AC0B92" w:rsidRPr="00D52413">
        <w:t>establ</w:t>
      </w:r>
      <w:r w:rsidR="00AC0B92" w:rsidRPr="00AC0B92">
        <w:t xml:space="preserve">ish a shortlist from the </w:t>
      </w:r>
      <w:r w:rsidR="009B60B5">
        <w:t>E</w:t>
      </w:r>
      <w:r w:rsidR="00AC0B92" w:rsidRPr="00D52413">
        <w:t xml:space="preserve">ligible </w:t>
      </w:r>
      <w:r w:rsidR="009B60B5">
        <w:t>A</w:t>
      </w:r>
      <w:r w:rsidR="00AC0B92" w:rsidRPr="00D52413">
        <w:t xml:space="preserve">pplications received in each </w:t>
      </w:r>
      <w:r w:rsidR="009B60B5">
        <w:t>L</w:t>
      </w:r>
      <w:r w:rsidR="00AC0B92" w:rsidRPr="00D52413">
        <w:t xml:space="preserve">icensing </w:t>
      </w:r>
      <w:r w:rsidR="009B60B5">
        <w:t>R</w:t>
      </w:r>
      <w:r w:rsidR="00AC0B92" w:rsidRPr="00D52413">
        <w:t>ound</w:t>
      </w:r>
      <w:r w:rsidR="00E16989">
        <w:t xml:space="preserve"> based on the recommendation of </w:t>
      </w:r>
      <w:r w:rsidR="00B948F0">
        <w:t>Innovation and Science Australia</w:t>
      </w:r>
      <w:r w:rsidR="00762C0D">
        <w:t xml:space="preserve">. </w:t>
      </w:r>
      <w:r w:rsidR="00762C0D" w:rsidRPr="00762C0D">
        <w:t xml:space="preserve">The Departments may, during the </w:t>
      </w:r>
      <w:r w:rsidR="00762C0D">
        <w:t>selection</w:t>
      </w:r>
      <w:r w:rsidR="00762C0D" w:rsidRPr="00762C0D">
        <w:t xml:space="preserve"> process, publicly announce a shortlist of applicants</w:t>
      </w:r>
      <w:r w:rsidR="00762C0D">
        <w:t>.</w:t>
      </w:r>
    </w:p>
    <w:p w:rsidR="00762C0D" w:rsidRPr="00762C0D" w:rsidRDefault="00AC0B92" w:rsidP="00762C0D">
      <w:r w:rsidRPr="00D52413">
        <w:t xml:space="preserve">The shortlisted applicants will be invited by the Programme Delegate to submit an offer for the grant of a </w:t>
      </w:r>
      <w:r w:rsidR="00762C0D">
        <w:t>BTF L</w:t>
      </w:r>
      <w:r w:rsidRPr="00D52413">
        <w:t>icence.</w:t>
      </w:r>
      <w:r w:rsidRPr="00AC0B92">
        <w:t xml:space="preserve"> </w:t>
      </w:r>
      <w:r w:rsidR="00762C0D" w:rsidRPr="00762C0D">
        <w:t>The Programme Delegate</w:t>
      </w:r>
      <w:r w:rsidR="00762C0D" w:rsidRPr="00762C0D">
        <w:rPr>
          <w:i/>
        </w:rPr>
        <w:t xml:space="preserve"> </w:t>
      </w:r>
      <w:r w:rsidR="00762C0D" w:rsidRPr="00762C0D">
        <w:t>will determine the form and timing of the invitation to submit offers.</w:t>
      </w:r>
      <w:r w:rsidR="00762C0D">
        <w:t xml:space="preserve"> </w:t>
      </w:r>
      <w:r w:rsidR="00EA41BE" w:rsidRPr="00AC0B92">
        <w:t xml:space="preserve">The applicant’s </w:t>
      </w:r>
      <w:r w:rsidR="00762C0D">
        <w:t xml:space="preserve">offer for a BTF Licence </w:t>
      </w:r>
      <w:r w:rsidR="00EA41BE" w:rsidRPr="00AC0B92">
        <w:t>must be in accordance with</w:t>
      </w:r>
      <w:r w:rsidR="00EA41BE">
        <w:t xml:space="preserve"> Granting of Licen</w:t>
      </w:r>
      <w:r w:rsidR="00762C0D">
        <w:t>c</w:t>
      </w:r>
      <w:r w:rsidR="00EA41BE">
        <w:t>es</w:t>
      </w:r>
      <w:r w:rsidR="00EA41BE" w:rsidRPr="00AC0B92">
        <w:t xml:space="preserve"> </w:t>
      </w:r>
      <w:r w:rsidR="00745DC5">
        <w:t xml:space="preserve">(see 7.1) </w:t>
      </w:r>
      <w:r w:rsidR="00EA41BE" w:rsidRPr="00AC0B92">
        <w:t xml:space="preserve">and must identify the changes to the </w:t>
      </w:r>
      <w:r w:rsidR="009B60B5">
        <w:t>G</w:t>
      </w:r>
      <w:r w:rsidR="00EA41BE" w:rsidRPr="00D52413">
        <w:t xml:space="preserve">overning </w:t>
      </w:r>
      <w:r w:rsidR="009B60B5">
        <w:t>D</w:t>
      </w:r>
      <w:r w:rsidR="00EA41BE" w:rsidRPr="00D52413">
        <w:t>ocuments proposed for the</w:t>
      </w:r>
      <w:r w:rsidR="00762C0D">
        <w:t xml:space="preserve"> </w:t>
      </w:r>
      <w:r w:rsidR="00EA41BE" w:rsidRPr="00D52413">
        <w:t xml:space="preserve">fund. </w:t>
      </w:r>
      <w:r w:rsidR="00762C0D" w:rsidRPr="00762C0D">
        <w:t xml:space="preserve">The Programme Delegate will make the final decision on which applicants will be offered a </w:t>
      </w:r>
      <w:r w:rsidR="00AA1AC1">
        <w:t>L</w:t>
      </w:r>
      <w:r w:rsidR="00762C0D" w:rsidRPr="00762C0D">
        <w:t>icense</w:t>
      </w:r>
      <w:r w:rsidR="009B60B5">
        <w:t xml:space="preserve"> under the BTF Programme</w:t>
      </w:r>
      <w:r w:rsidR="00762C0D" w:rsidRPr="00762C0D">
        <w:t>.</w:t>
      </w:r>
    </w:p>
    <w:p w:rsidR="00097766" w:rsidRPr="00AC0B92" w:rsidRDefault="00097766" w:rsidP="00097766">
      <w:r w:rsidRPr="00AC0B92">
        <w:t xml:space="preserve">The </w:t>
      </w:r>
      <w:r w:rsidRPr="00D52413">
        <w:t>Programme Delegate</w:t>
      </w:r>
      <w:r>
        <w:t xml:space="preserve"> is not obliged:</w:t>
      </w:r>
    </w:p>
    <w:p w:rsidR="00097766" w:rsidRPr="00AC0B92" w:rsidRDefault="00097766" w:rsidP="00097766">
      <w:pPr>
        <w:pStyle w:val="ListBullet"/>
      </w:pPr>
      <w:r w:rsidRPr="00AC0B92">
        <w:t xml:space="preserve">to shortlist an </w:t>
      </w:r>
      <w:r w:rsidR="009B60B5">
        <w:t>E</w:t>
      </w:r>
      <w:r w:rsidRPr="00D52413">
        <w:t xml:space="preserve">ligible </w:t>
      </w:r>
      <w:r w:rsidR="009B60B5">
        <w:t>A</w:t>
      </w:r>
      <w:r w:rsidRPr="00D52413">
        <w:t xml:space="preserve">pplication or award a </w:t>
      </w:r>
      <w:r w:rsidR="009B60B5">
        <w:t>L</w:t>
      </w:r>
      <w:r w:rsidRPr="00D52413">
        <w:t>icence</w:t>
      </w:r>
      <w:r w:rsidRPr="00AC0B92">
        <w:t xml:space="preserve"> because an applicant satisfies these Gui</w:t>
      </w:r>
      <w:r>
        <w:t>delines or for any other reason,</w:t>
      </w:r>
      <w:r w:rsidRPr="00AC0B92">
        <w:t xml:space="preserve"> or</w:t>
      </w:r>
    </w:p>
    <w:p w:rsidR="00097766" w:rsidRPr="00AC0B92" w:rsidRDefault="00097766" w:rsidP="00097766">
      <w:pPr>
        <w:pStyle w:val="ListBullet"/>
      </w:pPr>
      <w:r w:rsidRPr="00AC0B92">
        <w:t xml:space="preserve">to award a </w:t>
      </w:r>
      <w:r w:rsidR="009B60B5">
        <w:t>L</w:t>
      </w:r>
      <w:r w:rsidRPr="00D52413">
        <w:t>icence t</w:t>
      </w:r>
      <w:r w:rsidRPr="00AC0B92">
        <w:t xml:space="preserve">o any applicant in any </w:t>
      </w:r>
      <w:r w:rsidR="009B60B5">
        <w:t>L</w:t>
      </w:r>
      <w:r w:rsidRPr="00D52413">
        <w:t xml:space="preserve">icensing </w:t>
      </w:r>
      <w:r w:rsidR="009B60B5">
        <w:t>R</w:t>
      </w:r>
      <w:r w:rsidRPr="00D52413">
        <w:t>ound</w:t>
      </w:r>
      <w:r w:rsidRPr="00AC0B92">
        <w:t>.</w:t>
      </w:r>
    </w:p>
    <w:bookmarkEnd w:id="9"/>
    <w:p w:rsidR="00D52413" w:rsidRPr="00762C0D" w:rsidRDefault="006510D6" w:rsidP="00D52413">
      <w:r w:rsidRPr="00762C0D">
        <w:t>If the applicant is</w:t>
      </w:r>
      <w:r w:rsidR="00D52413" w:rsidRPr="00762C0D">
        <w:t xml:space="preserve"> successful, </w:t>
      </w:r>
      <w:r w:rsidRPr="00762C0D">
        <w:t>they</w:t>
      </w:r>
      <w:r w:rsidR="00D52413" w:rsidRPr="00762C0D">
        <w:t xml:space="preserve"> will receive a written offer.</w:t>
      </w:r>
      <w:r w:rsidR="00AA1AC1">
        <w:t xml:space="preserve"> </w:t>
      </w:r>
      <w:r w:rsidR="009A2404" w:rsidRPr="00762C0D">
        <w:t>U</w:t>
      </w:r>
      <w:r w:rsidR="00D52413" w:rsidRPr="00762C0D">
        <w:t>nsuccessful</w:t>
      </w:r>
      <w:r w:rsidR="009A2404" w:rsidRPr="00762C0D">
        <w:t xml:space="preserve"> applicants </w:t>
      </w:r>
      <w:r w:rsidR="00D52413" w:rsidRPr="00762C0D">
        <w:t>will</w:t>
      </w:r>
      <w:r w:rsidR="009A2404" w:rsidRPr="00762C0D">
        <w:t xml:space="preserve"> be </w:t>
      </w:r>
      <w:r w:rsidR="00325D70" w:rsidRPr="00762C0D">
        <w:t>notified</w:t>
      </w:r>
      <w:r w:rsidR="00D52413" w:rsidRPr="00762C0D">
        <w:t xml:space="preserve"> in writing and give</w:t>
      </w:r>
      <w:r w:rsidR="009A2404" w:rsidRPr="00762C0D">
        <w:t>n</w:t>
      </w:r>
      <w:r w:rsidR="00D52413" w:rsidRPr="00762C0D">
        <w:t xml:space="preserve"> an opportunity to discuss the outcome. </w:t>
      </w:r>
    </w:p>
    <w:p w:rsidR="00D52413" w:rsidRDefault="00D52413" w:rsidP="00D52413">
      <w:r w:rsidRPr="00762C0D">
        <w:t xml:space="preserve">The Programme Delegate’s decision is final in all matters. </w:t>
      </w:r>
    </w:p>
    <w:p w:rsidR="003C7C84" w:rsidRPr="00D52413" w:rsidRDefault="003C7C84" w:rsidP="003C7C84">
      <w:r w:rsidRPr="00905DCE">
        <w:t>A</w:t>
      </w:r>
      <w:r>
        <w:t>n independent</w:t>
      </w:r>
      <w:r w:rsidRPr="00905DCE">
        <w:t xml:space="preserve"> probity adviser will be appointed to oversee the technical merit assessment </w:t>
      </w:r>
      <w:r>
        <w:t xml:space="preserve">selection </w:t>
      </w:r>
      <w:r w:rsidRPr="00905DCE">
        <w:t>process.</w:t>
      </w:r>
    </w:p>
    <w:p w:rsidR="00905DCE" w:rsidRPr="00905DCE" w:rsidRDefault="00905DCE" w:rsidP="00905DCE">
      <w:pPr>
        <w:pStyle w:val="Heading3"/>
      </w:pPr>
      <w:bookmarkStart w:id="14" w:name="_Toc449694070"/>
      <w:r w:rsidRPr="00905DCE">
        <w:lastRenderedPageBreak/>
        <w:t>Other matters</w:t>
      </w:r>
      <w:bookmarkEnd w:id="14"/>
    </w:p>
    <w:p w:rsidR="00905DCE" w:rsidRPr="00905DCE" w:rsidRDefault="00905DCE" w:rsidP="00905DCE">
      <w:r w:rsidRPr="00905DCE">
        <w:t xml:space="preserve">The purpose of each </w:t>
      </w:r>
      <w:r w:rsidR="00152288">
        <w:t>L</w:t>
      </w:r>
      <w:r w:rsidRPr="00905DCE">
        <w:t xml:space="preserve">icensing </w:t>
      </w:r>
      <w:r w:rsidR="00152288">
        <w:t>R</w:t>
      </w:r>
      <w:r w:rsidRPr="00905DCE">
        <w:t xml:space="preserve">ound is to identify applicants with the capacity and capability to manage a </w:t>
      </w:r>
      <w:r w:rsidR="00152288">
        <w:t>L</w:t>
      </w:r>
      <w:r w:rsidRPr="00905DCE">
        <w:t xml:space="preserve">icensed </w:t>
      </w:r>
      <w:r w:rsidR="00152288">
        <w:t>F</w:t>
      </w:r>
      <w:r w:rsidRPr="00905DCE">
        <w:t xml:space="preserve">und in such a way as to fulfil the </w:t>
      </w:r>
      <w:r w:rsidR="003C7C84">
        <w:t xml:space="preserve">policy </w:t>
      </w:r>
      <w:r w:rsidRPr="00905DCE">
        <w:t xml:space="preserve">objectives of the BTF </w:t>
      </w:r>
      <w:r w:rsidR="00152288">
        <w:t>P</w:t>
      </w:r>
      <w:r w:rsidRPr="00905DCE">
        <w:t>rogramme. To that end, it is the responsibility of each applicant to clearly demonstrate its capacity and capability.</w:t>
      </w:r>
    </w:p>
    <w:p w:rsidR="003C7C84" w:rsidRPr="00905DCE" w:rsidRDefault="00905DCE" w:rsidP="00905DCE">
      <w:r w:rsidRPr="00905DCE">
        <w:t>Applicants may, at the request of the Programme Delegate, be required, during the</w:t>
      </w:r>
      <w:r w:rsidR="0095425B">
        <w:t xml:space="preserve"> </w:t>
      </w:r>
      <w:r w:rsidR="00152288">
        <w:t>L</w:t>
      </w:r>
      <w:r w:rsidRPr="00905DCE">
        <w:t xml:space="preserve">icensing </w:t>
      </w:r>
      <w:r w:rsidR="00152288">
        <w:t>R</w:t>
      </w:r>
      <w:r w:rsidRPr="00905DCE">
        <w:t xml:space="preserve">ound, to demonstrate to the satisfaction of </w:t>
      </w:r>
      <w:r w:rsidR="00B948F0">
        <w:t>Innovation and Science Australia</w:t>
      </w:r>
      <w:r w:rsidR="00A649D9">
        <w:t xml:space="preserve"> </w:t>
      </w:r>
      <w:r w:rsidRPr="00905DCE">
        <w:t xml:space="preserve">their ability to access the required level of </w:t>
      </w:r>
      <w:r w:rsidR="00152288">
        <w:t>P</w:t>
      </w:r>
      <w:r w:rsidRPr="00905DCE">
        <w:t xml:space="preserve">rivately </w:t>
      </w:r>
      <w:r w:rsidR="00152288">
        <w:t>S</w:t>
      </w:r>
      <w:r w:rsidRPr="00905DCE">
        <w:t xml:space="preserve">ourced </w:t>
      </w:r>
      <w:r w:rsidR="00152288">
        <w:t>C</w:t>
      </w:r>
      <w:r w:rsidRPr="00905DCE">
        <w:t>apital</w:t>
      </w:r>
      <w:r w:rsidRPr="00905DCE">
        <w:rPr>
          <w:i/>
        </w:rPr>
        <w:t>.</w:t>
      </w:r>
    </w:p>
    <w:p w:rsidR="005B5B57" w:rsidRDefault="005B5B57" w:rsidP="005B5B57">
      <w:pPr>
        <w:pStyle w:val="Heading2"/>
      </w:pPr>
      <w:bookmarkStart w:id="15" w:name="_Toc449694071"/>
      <w:bookmarkStart w:id="16" w:name="_Toc164844283"/>
      <w:bookmarkStart w:id="17" w:name="_Toc383003272"/>
      <w:r>
        <w:t>How to apply</w:t>
      </w:r>
      <w:bookmarkEnd w:id="15"/>
    </w:p>
    <w:p w:rsidR="00B40FC6" w:rsidRPr="00170B08" w:rsidRDefault="00325D70" w:rsidP="00B40FC6">
      <w:r w:rsidRPr="00170B08">
        <w:t>A</w:t>
      </w:r>
      <w:r w:rsidR="007132D3" w:rsidRPr="00170B08">
        <w:t>pplicant</w:t>
      </w:r>
      <w:r w:rsidRPr="00170B08">
        <w:t>s</w:t>
      </w:r>
      <w:r w:rsidR="00B40FC6" w:rsidRPr="00170B08">
        <w:t xml:space="preserve"> can only submit an application during an open </w:t>
      </w:r>
      <w:r w:rsidR="00152288">
        <w:t>L</w:t>
      </w:r>
      <w:r w:rsidR="00170B08">
        <w:t xml:space="preserve">icensing </w:t>
      </w:r>
      <w:r w:rsidR="00152288">
        <w:t>R</w:t>
      </w:r>
      <w:r w:rsidR="00B40FC6" w:rsidRPr="00170B08">
        <w:t xml:space="preserve">ound. The opening and closing date will be published on </w:t>
      </w:r>
      <w:hyperlink r:id="rId20" w:history="1">
        <w:r w:rsidR="00B40FC6" w:rsidRPr="00170B08">
          <w:rPr>
            <w:rStyle w:val="Hyperlink"/>
          </w:rPr>
          <w:t>business.gov.au</w:t>
        </w:r>
      </w:hyperlink>
      <w:r w:rsidR="00B40FC6" w:rsidRPr="00170B08">
        <w:t>.</w:t>
      </w:r>
    </w:p>
    <w:p w:rsidR="00B40FC6" w:rsidRPr="00170B08" w:rsidRDefault="00325D70" w:rsidP="00B40FC6">
      <w:pPr>
        <w:keepNext/>
      </w:pPr>
      <w:r w:rsidRPr="00170B08">
        <w:t xml:space="preserve">To apply, the </w:t>
      </w:r>
      <w:r w:rsidR="007132D3" w:rsidRPr="00170B08">
        <w:t>applicant</w:t>
      </w:r>
      <w:r w:rsidR="00B40FC6" w:rsidRPr="00170B08">
        <w:t xml:space="preserve"> must:</w:t>
      </w:r>
    </w:p>
    <w:p w:rsidR="00B40FC6" w:rsidRPr="00170B08" w:rsidRDefault="00B40FC6" w:rsidP="00B40FC6">
      <w:pPr>
        <w:pStyle w:val="ListBullet"/>
        <w:numPr>
          <w:ilvl w:val="0"/>
          <w:numId w:val="7"/>
        </w:numPr>
        <w:ind w:left="357" w:hanging="357"/>
      </w:pPr>
      <w:r w:rsidRPr="00170B08">
        <w:t>complete the online</w:t>
      </w:r>
      <w:r w:rsidR="00170B08">
        <w:t xml:space="preserve"> </w:t>
      </w:r>
      <w:r w:rsidR="00152288">
        <w:t xml:space="preserve">BTF Programme </w:t>
      </w:r>
      <w:r w:rsidRPr="00170B08">
        <w:t>application form</w:t>
      </w:r>
    </w:p>
    <w:p w:rsidR="00B40FC6" w:rsidRPr="00170B08" w:rsidRDefault="00B40FC6" w:rsidP="00B40FC6">
      <w:pPr>
        <w:pStyle w:val="ListBullet"/>
        <w:numPr>
          <w:ilvl w:val="0"/>
          <w:numId w:val="7"/>
        </w:numPr>
        <w:ind w:left="357" w:hanging="357"/>
      </w:pPr>
      <w:r w:rsidRPr="00170B08">
        <w:t>address all eligibility and merit criteria</w:t>
      </w:r>
    </w:p>
    <w:p w:rsidR="00B40FC6" w:rsidRPr="00170B08" w:rsidRDefault="007132D3" w:rsidP="00B40FC6">
      <w:r w:rsidRPr="00170B08">
        <w:t>The applicant is responsible for ensuring thei</w:t>
      </w:r>
      <w:r w:rsidR="00B40FC6" w:rsidRPr="00170B08">
        <w:t>r application is complete and accurate</w:t>
      </w:r>
      <w:r w:rsidR="005E5665">
        <w:t xml:space="preserve"> and submitted before the closing time</w:t>
      </w:r>
      <w:r w:rsidR="00B40FC6" w:rsidRPr="00170B08">
        <w:t>. We will investigate false or misleading</w:t>
      </w:r>
      <w:r w:rsidRPr="00170B08">
        <w:t xml:space="preserve"> information and may exclude an</w:t>
      </w:r>
      <w:r w:rsidR="00B40FC6" w:rsidRPr="00170B08">
        <w:t xml:space="preserve"> applic</w:t>
      </w:r>
      <w:r w:rsidRPr="00170B08">
        <w:t>ation from consideration. If an applicant</w:t>
      </w:r>
      <w:r w:rsidR="00B40FC6" w:rsidRPr="00170B08">
        <w:t xml:space="preserve"> discover</w:t>
      </w:r>
      <w:r w:rsidRPr="00170B08">
        <w:t>s</w:t>
      </w:r>
      <w:r w:rsidR="00B40FC6" w:rsidRPr="00170B08">
        <w:t xml:space="preserve"> an error in </w:t>
      </w:r>
      <w:r w:rsidRPr="00170B08">
        <w:t>thei</w:t>
      </w:r>
      <w:r w:rsidR="00B40FC6" w:rsidRPr="00170B08">
        <w:t xml:space="preserve">r application after submission </w:t>
      </w:r>
      <w:r w:rsidRPr="00170B08">
        <w:t>they</w:t>
      </w:r>
      <w:r w:rsidR="00B40FC6" w:rsidRPr="00170B08">
        <w:t xml:space="preserve"> should contact us immediately via the contact centre on 13 28 46.</w:t>
      </w:r>
    </w:p>
    <w:p w:rsidR="00B40FC6" w:rsidRPr="00170B08" w:rsidRDefault="00B40FC6" w:rsidP="00B40FC6">
      <w:r w:rsidRPr="00170B08">
        <w:t xml:space="preserve">We may request clarification or additional information from </w:t>
      </w:r>
      <w:r w:rsidR="007132D3" w:rsidRPr="00170B08">
        <w:t>the applicant</w:t>
      </w:r>
      <w:r w:rsidRPr="00170B08">
        <w:t xml:space="preserve"> that does not alter the substance of an application in response to an omission or error. However we are not bound to accept any additional information, or requests to change submissions, from </w:t>
      </w:r>
      <w:r w:rsidR="001352A8" w:rsidRPr="00170B08">
        <w:t>an applicant</w:t>
      </w:r>
      <w:r w:rsidRPr="00170B08">
        <w:t xml:space="preserve"> after the application closing time.</w:t>
      </w:r>
    </w:p>
    <w:p w:rsidR="00B40FC6" w:rsidRPr="00B40FC6" w:rsidRDefault="001352A8" w:rsidP="00B40FC6">
      <w:r w:rsidRPr="00170B08">
        <w:t>If an applicant</w:t>
      </w:r>
      <w:r w:rsidR="00B40FC6" w:rsidRPr="00170B08">
        <w:t xml:space="preserve"> require</w:t>
      </w:r>
      <w:r w:rsidRPr="00170B08">
        <w:t>s</w:t>
      </w:r>
      <w:r w:rsidR="00B40FC6" w:rsidRPr="00170B08">
        <w:t xml:space="preserve"> further guidance around the application process </w:t>
      </w:r>
      <w:r w:rsidRPr="00170B08">
        <w:t xml:space="preserve">they may </w:t>
      </w:r>
      <w:r w:rsidR="00B40FC6" w:rsidRPr="00170B08">
        <w:t xml:space="preserve">contact us at </w:t>
      </w:r>
      <w:hyperlink r:id="rId21" w:history="1">
        <w:r w:rsidR="00B40FC6" w:rsidRPr="00170B08">
          <w:rPr>
            <w:rStyle w:val="Hyperlink"/>
          </w:rPr>
          <w:t>business.gov.au</w:t>
        </w:r>
      </w:hyperlink>
      <w:r w:rsidR="00B40FC6" w:rsidRPr="00170B08">
        <w:t xml:space="preserve"> or call the contact centre on 13 28 46.</w:t>
      </w:r>
    </w:p>
    <w:p w:rsidR="00B40FC6" w:rsidRDefault="00782DE2" w:rsidP="00B40FC6">
      <w:pPr>
        <w:pStyle w:val="Heading2"/>
      </w:pPr>
      <w:bookmarkStart w:id="18" w:name="_Toc449694072"/>
      <w:r>
        <w:t>If an</w:t>
      </w:r>
      <w:r w:rsidR="00F454C2">
        <w:t xml:space="preserve"> application is successful</w:t>
      </w:r>
      <w:bookmarkEnd w:id="18"/>
    </w:p>
    <w:p w:rsidR="004A0C71" w:rsidRDefault="004A0C71" w:rsidP="004A0C71">
      <w:pPr>
        <w:pStyle w:val="Heading3"/>
      </w:pPr>
      <w:bookmarkStart w:id="19" w:name="_Toc449694073"/>
      <w:r>
        <w:t xml:space="preserve">Granting of </w:t>
      </w:r>
      <w:r w:rsidR="00622BE5">
        <w:t>L</w:t>
      </w:r>
      <w:r>
        <w:t>icences</w:t>
      </w:r>
      <w:bookmarkEnd w:id="19"/>
      <w:r>
        <w:t xml:space="preserve"> </w:t>
      </w:r>
    </w:p>
    <w:p w:rsidR="004A0C71" w:rsidRDefault="004A0C71" w:rsidP="004A0C71">
      <w:r>
        <w:t xml:space="preserve">The Programme Delegate may invite those applicants whom </w:t>
      </w:r>
      <w:r w:rsidR="00B948F0">
        <w:t>Innovation and Science Australia</w:t>
      </w:r>
      <w:r w:rsidR="00A649D9">
        <w:t xml:space="preserve"> </w:t>
      </w:r>
      <w:r>
        <w:t xml:space="preserve">considers have the highest level of relative merit, to submit offers for the grant of a </w:t>
      </w:r>
      <w:r w:rsidR="009D4D24">
        <w:t>L</w:t>
      </w:r>
      <w:r>
        <w:t xml:space="preserve">icence to operate a venture capital fund under the BTF </w:t>
      </w:r>
      <w:r w:rsidR="009D4D24">
        <w:t>P</w:t>
      </w:r>
      <w:r>
        <w:t>rogramme. An offer must:</w:t>
      </w:r>
    </w:p>
    <w:p w:rsidR="004A0C71" w:rsidRDefault="004A0C71" w:rsidP="004A0C71">
      <w:pPr>
        <w:pStyle w:val="ListBullet"/>
      </w:pPr>
      <w:r>
        <w:t>be in writing in the form required by the Programme Delegate from time to time</w:t>
      </w:r>
    </w:p>
    <w:p w:rsidR="004A0C71" w:rsidRDefault="004A0C71" w:rsidP="004A0C71">
      <w:pPr>
        <w:pStyle w:val="ListBullet"/>
      </w:pPr>
      <w:r>
        <w:t xml:space="preserve">demonstrate to the Programme Delegate’s satisfaction that the </w:t>
      </w:r>
      <w:r w:rsidR="009D4D24">
        <w:t>P</w:t>
      </w:r>
      <w:r>
        <w:t xml:space="preserve">rivately </w:t>
      </w:r>
      <w:r w:rsidR="009D4D24">
        <w:t>S</w:t>
      </w:r>
      <w:r>
        <w:t xml:space="preserve">ourced </w:t>
      </w:r>
      <w:r w:rsidR="009D4D24">
        <w:t>C</w:t>
      </w:r>
      <w:r>
        <w:t>apital has been committed</w:t>
      </w:r>
    </w:p>
    <w:p w:rsidR="00E706B9" w:rsidRDefault="004A0C71" w:rsidP="004A0C71">
      <w:pPr>
        <w:pStyle w:val="ListBullet"/>
      </w:pPr>
      <w:r>
        <w:t xml:space="preserve">contain an agreement by the applicant and each investor to sign the relevant </w:t>
      </w:r>
      <w:r w:rsidR="009D4D24">
        <w:t>G</w:t>
      </w:r>
      <w:r>
        <w:t xml:space="preserve">overning </w:t>
      </w:r>
      <w:r w:rsidR="009D4D24">
        <w:t>D</w:t>
      </w:r>
      <w:r>
        <w:t xml:space="preserve">ocuments required by the Programme Delegate, and to specify any conditions or required amendments to which that agreement is subject </w:t>
      </w:r>
    </w:p>
    <w:p w:rsidR="004A0C71" w:rsidRDefault="00E706B9" w:rsidP="004A0C71">
      <w:pPr>
        <w:pStyle w:val="ListBullet"/>
      </w:pPr>
      <w:r>
        <w:t>confirm that the applicant does or will have an Australian Financial Services licence</w:t>
      </w:r>
      <w:r w:rsidRPr="00C32E34">
        <w:rPr>
          <w:lang w:val="en"/>
        </w:rPr>
        <w:t xml:space="preserve"> </w:t>
      </w:r>
      <w:r>
        <w:rPr>
          <w:lang w:val="en"/>
        </w:rPr>
        <w:t xml:space="preserve">issued by the </w:t>
      </w:r>
      <w:hyperlink r:id="rId22" w:tooltip="Australian Securities and Investments Commission" w:history="1">
        <w:r>
          <w:rPr>
            <w:rStyle w:val="Hyperlink"/>
            <w:lang w:val="en"/>
          </w:rPr>
          <w:t>Australian Securities and Investments Commission</w:t>
        </w:r>
      </w:hyperlink>
      <w:r>
        <w:rPr>
          <w:lang w:val="en"/>
        </w:rPr>
        <w:t xml:space="preserve"> under the </w:t>
      </w:r>
      <w:hyperlink r:id="rId23" w:tooltip="Corporations Act 2001" w:history="1">
        <w:r w:rsidRPr="00234933">
          <w:rPr>
            <w:rStyle w:val="Hyperlink"/>
            <w:i/>
            <w:lang w:val="en"/>
          </w:rPr>
          <w:t>Corporations Act 2001</w:t>
        </w:r>
      </w:hyperlink>
      <w:r>
        <w:rPr>
          <w:i/>
          <w:lang w:val="en"/>
        </w:rPr>
        <w:t xml:space="preserve">, </w:t>
      </w:r>
      <w:r w:rsidR="004A0C71">
        <w:t>and</w:t>
      </w:r>
    </w:p>
    <w:p w:rsidR="004A0C71" w:rsidRDefault="004A0C71" w:rsidP="004A0C71">
      <w:pPr>
        <w:pStyle w:val="ListBullet"/>
      </w:pPr>
      <w:r>
        <w:t>comply with any other requirements notified by the Programme Delegate.</w:t>
      </w:r>
    </w:p>
    <w:p w:rsidR="004A0C71" w:rsidRDefault="004A0C71" w:rsidP="004A0C71">
      <w:r>
        <w:t xml:space="preserve">The Programme Delegate may impose different conditions on different </w:t>
      </w:r>
      <w:r w:rsidR="0095425B">
        <w:t>L</w:t>
      </w:r>
      <w:r>
        <w:t>icensees.</w:t>
      </w:r>
    </w:p>
    <w:p w:rsidR="004A0C71" w:rsidRDefault="004A0C71" w:rsidP="004A0C71">
      <w:r>
        <w:t xml:space="preserve">The Programme Delegate may accept, withdraw or decline an offer to take up a </w:t>
      </w:r>
      <w:r w:rsidR="009D4D24">
        <w:t>L</w:t>
      </w:r>
      <w:r>
        <w:t>icence at its absolute discretion.</w:t>
      </w:r>
    </w:p>
    <w:p w:rsidR="004A0C71" w:rsidRDefault="004A0C71" w:rsidP="004A0C71">
      <w:pPr>
        <w:pStyle w:val="Normalbold"/>
      </w:pPr>
      <w:r>
        <w:lastRenderedPageBreak/>
        <w:t xml:space="preserve">Power to vary </w:t>
      </w:r>
      <w:r w:rsidR="009D4D24">
        <w:t>G</w:t>
      </w:r>
      <w:r>
        <w:t xml:space="preserve">overning </w:t>
      </w:r>
      <w:r w:rsidR="009D4D24">
        <w:t>D</w:t>
      </w:r>
      <w:r>
        <w:t>ocuments</w:t>
      </w:r>
    </w:p>
    <w:p w:rsidR="004A0C71" w:rsidRDefault="004A0C71" w:rsidP="004A0C71">
      <w:r>
        <w:t xml:space="preserve">Without limitation, the Programme Delegate may propose, or agree to, variations to the </w:t>
      </w:r>
      <w:r w:rsidR="009D4D24">
        <w:t>G</w:t>
      </w:r>
      <w:r>
        <w:t xml:space="preserve">overning </w:t>
      </w:r>
      <w:r w:rsidR="009D4D24">
        <w:t>D</w:t>
      </w:r>
      <w:r>
        <w:t xml:space="preserve">ocuments. </w:t>
      </w:r>
    </w:p>
    <w:p w:rsidR="004A0C71" w:rsidRDefault="004A0C71" w:rsidP="004A0C71">
      <w:r>
        <w:t xml:space="preserve">In making a decision on whether to vary any provision of the </w:t>
      </w:r>
      <w:r w:rsidR="009D4D24">
        <w:t>G</w:t>
      </w:r>
      <w:r>
        <w:t xml:space="preserve">overning </w:t>
      </w:r>
      <w:r w:rsidR="009D4D24">
        <w:t>D</w:t>
      </w:r>
      <w:r>
        <w:t xml:space="preserve">ocuments, the Programme Delegate may seek the advice of </w:t>
      </w:r>
      <w:r w:rsidR="00B948F0">
        <w:t>Innovation and Science Australia</w:t>
      </w:r>
      <w:r w:rsidR="00A649D9">
        <w:t xml:space="preserve"> </w:t>
      </w:r>
      <w:r>
        <w:t>and may seek the advice of other third parties.</w:t>
      </w:r>
    </w:p>
    <w:p w:rsidR="00920E5C" w:rsidRDefault="00920E5C" w:rsidP="00920E5C">
      <w:pPr>
        <w:pStyle w:val="Heading2"/>
      </w:pPr>
      <w:bookmarkStart w:id="20" w:name="_Toc449694074"/>
      <w:r>
        <w:t xml:space="preserve">Operational requirements of </w:t>
      </w:r>
      <w:r w:rsidR="00D90C8D">
        <w:t>L</w:t>
      </w:r>
      <w:r>
        <w:t xml:space="preserve">icensed </w:t>
      </w:r>
      <w:r w:rsidR="00D90C8D">
        <w:t>F</w:t>
      </w:r>
      <w:r>
        <w:t>unds</w:t>
      </w:r>
      <w:bookmarkEnd w:id="20"/>
    </w:p>
    <w:p w:rsidR="004A0C71" w:rsidRDefault="004A0C71" w:rsidP="004A0C71">
      <w:pPr>
        <w:pStyle w:val="Heading3"/>
      </w:pPr>
      <w:bookmarkStart w:id="21" w:name="_Toc449694075"/>
      <w:r>
        <w:t>Capital</w:t>
      </w:r>
      <w:bookmarkEnd w:id="21"/>
    </w:p>
    <w:p w:rsidR="004A0C71" w:rsidRDefault="004A0C71" w:rsidP="004A0C71">
      <w:pPr>
        <w:pStyle w:val="Normalbold"/>
      </w:pPr>
      <w:r>
        <w:t xml:space="preserve">Minimum capital for </w:t>
      </w:r>
      <w:r w:rsidR="00C20459">
        <w:t>L</w:t>
      </w:r>
      <w:r>
        <w:t xml:space="preserve">icensed </w:t>
      </w:r>
      <w:r w:rsidR="00C20459">
        <w:t>F</w:t>
      </w:r>
      <w:r>
        <w:t>unds</w:t>
      </w:r>
    </w:p>
    <w:p w:rsidR="004A0C71" w:rsidRDefault="004A0C71" w:rsidP="004A0C71">
      <w:r>
        <w:t xml:space="preserve">The Commonwealth </w:t>
      </w:r>
      <w:r w:rsidR="00C20459">
        <w:t>P</w:t>
      </w:r>
      <w:r>
        <w:t xml:space="preserve">rogramme </w:t>
      </w:r>
      <w:r w:rsidR="00C20459">
        <w:t>C</w:t>
      </w:r>
      <w:r>
        <w:t xml:space="preserve">apital will be a minimum of $50 million and a maximum of </w:t>
      </w:r>
      <w:r w:rsidR="00920E5C">
        <w:br/>
      </w:r>
      <w:r>
        <w:t>$125 million.</w:t>
      </w:r>
    </w:p>
    <w:p w:rsidR="004A0C71" w:rsidRDefault="004A0C71" w:rsidP="004A0C71">
      <w:r>
        <w:t xml:space="preserve">The Commonwealth </w:t>
      </w:r>
      <w:r w:rsidR="00C20459">
        <w:t>P</w:t>
      </w:r>
      <w:r>
        <w:t xml:space="preserve">rogramme </w:t>
      </w:r>
      <w:r w:rsidR="00C20459">
        <w:t>C</w:t>
      </w:r>
      <w:r>
        <w:t xml:space="preserve">apital contributed to a </w:t>
      </w:r>
      <w:r w:rsidR="00C20459">
        <w:t>L</w:t>
      </w:r>
      <w:r>
        <w:t xml:space="preserve">icensed </w:t>
      </w:r>
      <w:r w:rsidR="00C20459">
        <w:t>F</w:t>
      </w:r>
      <w:r>
        <w:t xml:space="preserve">und will not exceed 50% of the total </w:t>
      </w:r>
      <w:r w:rsidR="00C20459">
        <w:t>C</w:t>
      </w:r>
      <w:r>
        <w:t xml:space="preserve">ommitted </w:t>
      </w:r>
      <w:r w:rsidR="00C20459">
        <w:t>C</w:t>
      </w:r>
      <w:r>
        <w:t xml:space="preserve">apital for a </w:t>
      </w:r>
      <w:r w:rsidR="00C20459">
        <w:t>L</w:t>
      </w:r>
      <w:r>
        <w:t xml:space="preserve">icensed </w:t>
      </w:r>
      <w:r w:rsidR="00C20459">
        <w:t>F</w:t>
      </w:r>
      <w:r>
        <w:t>und.</w:t>
      </w:r>
    </w:p>
    <w:p w:rsidR="004A0C71" w:rsidRDefault="00514E5E" w:rsidP="004A0C71">
      <w:r>
        <w:t>E</w:t>
      </w:r>
      <w:r w:rsidR="004A0C71">
        <w:t xml:space="preserve">ach </w:t>
      </w:r>
      <w:r w:rsidR="00403455">
        <w:t>L</w:t>
      </w:r>
      <w:r w:rsidR="004A0C71">
        <w:t xml:space="preserve">icensed </w:t>
      </w:r>
      <w:r w:rsidR="00403455">
        <w:t>F</w:t>
      </w:r>
      <w:r w:rsidR="004A0C71">
        <w:t xml:space="preserve">und will have a set level of </w:t>
      </w:r>
      <w:r w:rsidR="00403455">
        <w:t>P</w:t>
      </w:r>
      <w:r w:rsidR="004A0C71">
        <w:t xml:space="preserve">rivately </w:t>
      </w:r>
      <w:r w:rsidR="00403455">
        <w:t>S</w:t>
      </w:r>
      <w:r w:rsidR="004A0C71">
        <w:t xml:space="preserve">ourced </w:t>
      </w:r>
      <w:r w:rsidR="00403455">
        <w:t>C</w:t>
      </w:r>
      <w:r w:rsidR="004A0C71">
        <w:t xml:space="preserve">apital approved as part of the selection process. While </w:t>
      </w:r>
      <w:r w:rsidR="00403455">
        <w:t>Fund M</w:t>
      </w:r>
      <w:r w:rsidR="004A0C71">
        <w:t>anagers may draw on the investors’ capital over the period of the fund, the total capital must be committed in advance.</w:t>
      </w:r>
    </w:p>
    <w:p w:rsidR="004A0C71" w:rsidRDefault="004A0C71" w:rsidP="004A0C71">
      <w:pPr>
        <w:pStyle w:val="Normalbold"/>
      </w:pPr>
      <w:r>
        <w:t xml:space="preserve">Restrictions on entities investing in a </w:t>
      </w:r>
      <w:r w:rsidR="00D90C8D">
        <w:t>L</w:t>
      </w:r>
      <w:r>
        <w:t xml:space="preserve">icensed </w:t>
      </w:r>
      <w:r w:rsidR="00553A53">
        <w:t>F</w:t>
      </w:r>
      <w:r>
        <w:t>und</w:t>
      </w:r>
    </w:p>
    <w:p w:rsidR="00920E5C" w:rsidRDefault="004A0C71" w:rsidP="00920E5C">
      <w:r>
        <w:t xml:space="preserve">The following entities may not invest in, or provide money to, a </w:t>
      </w:r>
      <w:r w:rsidR="00403455">
        <w:t>L</w:t>
      </w:r>
      <w:r>
        <w:t xml:space="preserve">icensed </w:t>
      </w:r>
      <w:r w:rsidR="00403455">
        <w:t>F</w:t>
      </w:r>
      <w:r>
        <w:t xml:space="preserve">und: a Pooled Development Fund, an Early Stage Venture Capital Limited Partnership and a Venture Capital Limited Partnership.  </w:t>
      </w:r>
    </w:p>
    <w:p w:rsidR="00920E5C" w:rsidRPr="00920E5C" w:rsidRDefault="00920E5C" w:rsidP="00920E5C">
      <w:pPr>
        <w:pStyle w:val="Normalbold"/>
      </w:pPr>
      <w:r w:rsidRPr="00920E5C">
        <w:t>Drawdown of capital</w:t>
      </w:r>
    </w:p>
    <w:p w:rsidR="00920E5C" w:rsidRDefault="00920E5C" w:rsidP="00920E5C">
      <w:r w:rsidRPr="00920E5C">
        <w:t xml:space="preserve">The </w:t>
      </w:r>
      <w:r w:rsidR="00403455">
        <w:t>G</w:t>
      </w:r>
      <w:r w:rsidRPr="00920E5C">
        <w:t xml:space="preserve">overning </w:t>
      </w:r>
      <w:r w:rsidR="00403455">
        <w:t>D</w:t>
      </w:r>
      <w:r w:rsidRPr="00920E5C">
        <w:t>ocuments will include provisions relating to the drawdown of capital for investments and management fees.</w:t>
      </w:r>
    </w:p>
    <w:p w:rsidR="00DF6767" w:rsidRPr="00DF6767" w:rsidRDefault="00DF6767" w:rsidP="00DF6767">
      <w:pPr>
        <w:pStyle w:val="Normalbold"/>
      </w:pPr>
      <w:r w:rsidRPr="00DF6767">
        <w:t xml:space="preserve">Management </w:t>
      </w:r>
      <w:r w:rsidR="00403455">
        <w:t>f</w:t>
      </w:r>
      <w:r w:rsidRPr="00DF6767">
        <w:t>ees</w:t>
      </w:r>
    </w:p>
    <w:p w:rsidR="00DF6767" w:rsidRPr="00DF6767" w:rsidRDefault="00DF6767" w:rsidP="00DF6767">
      <w:r w:rsidRPr="00DF6767">
        <w:t xml:space="preserve">The </w:t>
      </w:r>
      <w:r w:rsidR="00403455">
        <w:t>Fund M</w:t>
      </w:r>
      <w:r w:rsidRPr="00DF6767">
        <w:t>anager will be paid an annual management fee (</w:t>
      </w:r>
      <w:r w:rsidR="00745DC5">
        <w:t xml:space="preserve">on a </w:t>
      </w:r>
      <w:r w:rsidRPr="00DF6767">
        <w:t>quarterly</w:t>
      </w:r>
      <w:r w:rsidR="00745DC5">
        <w:t xml:space="preserve"> basis</w:t>
      </w:r>
      <w:r w:rsidRPr="00DF6767">
        <w:t xml:space="preserve">) from the </w:t>
      </w:r>
      <w:r w:rsidR="00403455">
        <w:t>L</w:t>
      </w:r>
      <w:r w:rsidRPr="00DF6767">
        <w:t xml:space="preserve">icensed </w:t>
      </w:r>
      <w:r w:rsidR="00403455">
        <w:t>F</w:t>
      </w:r>
      <w:r w:rsidRPr="00DF6767">
        <w:t>und, to be agreed by the Programme Delegate.</w:t>
      </w:r>
    </w:p>
    <w:p w:rsidR="00DF6767" w:rsidRPr="00DF6767" w:rsidRDefault="00DF6767" w:rsidP="00DF6767">
      <w:r w:rsidRPr="00DF6767">
        <w:t>The management fees will not be payable beyond the 10 year period unless agreed to by the Programme Delegate and the Advisory Board.</w:t>
      </w:r>
    </w:p>
    <w:p w:rsidR="00DF6767" w:rsidRPr="00DF6767" w:rsidRDefault="00DF6767" w:rsidP="00DF6767">
      <w:r w:rsidRPr="00DF6767">
        <w:t xml:space="preserve">If the </w:t>
      </w:r>
      <w:r w:rsidR="00BE6CC4">
        <w:t>C</w:t>
      </w:r>
      <w:r w:rsidRPr="00DF6767">
        <w:t xml:space="preserve">ommitted </w:t>
      </w:r>
      <w:r w:rsidR="00BE6CC4">
        <w:t>C</w:t>
      </w:r>
      <w:r w:rsidRPr="00DF6767">
        <w:t xml:space="preserve">apital of a </w:t>
      </w:r>
      <w:r w:rsidR="00BE6CC4">
        <w:t>L</w:t>
      </w:r>
      <w:r w:rsidRPr="00DF6767">
        <w:t xml:space="preserve">icensed </w:t>
      </w:r>
      <w:r w:rsidR="00BE6CC4">
        <w:t>F</w:t>
      </w:r>
      <w:r w:rsidRPr="00DF6767">
        <w:t xml:space="preserve">und is not fully invested by the seventh anniversary of the date of the </w:t>
      </w:r>
      <w:r w:rsidR="00BE6CC4">
        <w:t>L</w:t>
      </w:r>
      <w:r w:rsidRPr="00DF6767">
        <w:t xml:space="preserve">icence for that fund, the annual management fee may be reduced as set out in the </w:t>
      </w:r>
      <w:r w:rsidR="00BE6CC4">
        <w:t>G</w:t>
      </w:r>
      <w:r w:rsidRPr="00DF6767">
        <w:t xml:space="preserve">overning </w:t>
      </w:r>
      <w:r w:rsidR="00BE6CC4">
        <w:t>D</w:t>
      </w:r>
      <w:r w:rsidRPr="00DF6767">
        <w:t>ocuments.</w:t>
      </w:r>
    </w:p>
    <w:p w:rsidR="004A0C71" w:rsidRDefault="000E571E" w:rsidP="004A0C71">
      <w:pPr>
        <w:pStyle w:val="Heading3"/>
      </w:pPr>
      <w:bookmarkStart w:id="22" w:name="_Toc449694076"/>
      <w:r>
        <w:t xml:space="preserve">Control of a </w:t>
      </w:r>
      <w:r w:rsidR="00BE6CC4">
        <w:t>L</w:t>
      </w:r>
      <w:r>
        <w:t xml:space="preserve">icensed </w:t>
      </w:r>
      <w:r w:rsidR="00BE6CC4">
        <w:t>F</w:t>
      </w:r>
      <w:r w:rsidR="004A0C71">
        <w:t>und</w:t>
      </w:r>
      <w:bookmarkEnd w:id="22"/>
    </w:p>
    <w:p w:rsidR="004A0C71" w:rsidRDefault="004A0C71" w:rsidP="004A0C71">
      <w:pPr>
        <w:pStyle w:val="Normalbold"/>
      </w:pPr>
      <w:r>
        <w:t xml:space="preserve">Restrictions on control of </w:t>
      </w:r>
      <w:r w:rsidR="00BE6CC4">
        <w:t>L</w:t>
      </w:r>
      <w:r>
        <w:t xml:space="preserve">icensed </w:t>
      </w:r>
      <w:r w:rsidR="00BE6CC4">
        <w:t>F</w:t>
      </w:r>
      <w:r>
        <w:t>unds</w:t>
      </w:r>
    </w:p>
    <w:p w:rsidR="004A0C71" w:rsidRDefault="004A0C71" w:rsidP="004A0C71">
      <w:r>
        <w:t xml:space="preserve">Unless otherwise approved by the Programme Delegate, an investor in a </w:t>
      </w:r>
      <w:r w:rsidR="00BE6CC4">
        <w:t>L</w:t>
      </w:r>
      <w:r>
        <w:t xml:space="preserve">icensed </w:t>
      </w:r>
      <w:r w:rsidR="00BE6CC4">
        <w:t>F</w:t>
      </w:r>
      <w:r>
        <w:t>und must not be:</w:t>
      </w:r>
    </w:p>
    <w:p w:rsidR="004A0C71" w:rsidRDefault="004A0C71" w:rsidP="004A0C71">
      <w:pPr>
        <w:pStyle w:val="ListBullet"/>
      </w:pPr>
      <w:r>
        <w:t xml:space="preserve">in a position to influence the individual investment decisions of the </w:t>
      </w:r>
      <w:r w:rsidR="00BE6CC4">
        <w:t>F</w:t>
      </w:r>
      <w:r>
        <w:t xml:space="preserve">und </w:t>
      </w:r>
      <w:r w:rsidR="00BE6CC4">
        <w:t>M</w:t>
      </w:r>
      <w:r>
        <w:t>anager, or</w:t>
      </w:r>
    </w:p>
    <w:p w:rsidR="004A0C71" w:rsidRDefault="004A0C71" w:rsidP="004A0C71">
      <w:pPr>
        <w:pStyle w:val="ListBullet"/>
      </w:pPr>
      <w:r>
        <w:t xml:space="preserve">a shareholder in the </w:t>
      </w:r>
      <w:r w:rsidR="00BE6CC4">
        <w:t>F</w:t>
      </w:r>
      <w:r>
        <w:t xml:space="preserve">und </w:t>
      </w:r>
      <w:r w:rsidR="00BE6CC4">
        <w:t>M</w:t>
      </w:r>
      <w:r>
        <w:t xml:space="preserve">anager, or otherwise be in a position to control the </w:t>
      </w:r>
      <w:r w:rsidR="00BE6CC4">
        <w:t>F</w:t>
      </w:r>
      <w:r>
        <w:t xml:space="preserve">und </w:t>
      </w:r>
      <w:r w:rsidR="00BE6CC4">
        <w:t>M</w:t>
      </w:r>
      <w:r>
        <w:t>anager.</w:t>
      </w:r>
    </w:p>
    <w:p w:rsidR="004A0C71" w:rsidRDefault="004A0C71" w:rsidP="004A0C71">
      <w:r w:rsidRPr="009029A4">
        <w:t>Nothing in</w:t>
      </w:r>
      <w:r w:rsidR="00745DC5">
        <w:t xml:space="preserve"> </w:t>
      </w:r>
      <w:r w:rsidR="00920E5C">
        <w:t>8.2</w:t>
      </w:r>
      <w:r w:rsidR="009029A4" w:rsidRPr="009029A4">
        <w:t xml:space="preserve"> </w:t>
      </w:r>
      <w:r w:rsidRPr="009029A4">
        <w:t>prevents</w:t>
      </w:r>
      <w:r>
        <w:t xml:space="preserve"> </w:t>
      </w:r>
      <w:r w:rsidR="00BE6CC4">
        <w:t>K</w:t>
      </w:r>
      <w:r>
        <w:t xml:space="preserve">ey </w:t>
      </w:r>
      <w:r w:rsidR="00BE6CC4">
        <w:t>P</w:t>
      </w:r>
      <w:r>
        <w:t xml:space="preserve">ersonnel from being an investor in a </w:t>
      </w:r>
      <w:r w:rsidR="00BE6CC4">
        <w:t>L</w:t>
      </w:r>
      <w:r>
        <w:t xml:space="preserve">icensed </w:t>
      </w:r>
      <w:r w:rsidR="00BE6CC4">
        <w:t>F</w:t>
      </w:r>
      <w:r>
        <w:t xml:space="preserve">und, or a shareholder in the </w:t>
      </w:r>
      <w:r w:rsidR="00E835C5">
        <w:t>Fund M</w:t>
      </w:r>
      <w:r>
        <w:t xml:space="preserve">anager of a </w:t>
      </w:r>
      <w:r w:rsidR="00BE6CC4">
        <w:t>L</w:t>
      </w:r>
      <w:r>
        <w:t xml:space="preserve">icensed </w:t>
      </w:r>
      <w:r w:rsidR="00BE6CC4">
        <w:t>F</w:t>
      </w:r>
      <w:r>
        <w:t>und.</w:t>
      </w:r>
    </w:p>
    <w:p w:rsidR="00DF6767" w:rsidRDefault="00DF6767" w:rsidP="00DF6767">
      <w:pPr>
        <w:pStyle w:val="Heading3"/>
      </w:pPr>
      <w:bookmarkStart w:id="23" w:name="_Toc449694077"/>
      <w:r>
        <w:lastRenderedPageBreak/>
        <w:t xml:space="preserve">Provisions relating to changes within </w:t>
      </w:r>
      <w:r w:rsidR="00BE6CC4">
        <w:t>L</w:t>
      </w:r>
      <w:r>
        <w:t xml:space="preserve">icensed </w:t>
      </w:r>
      <w:r w:rsidR="00BE6CC4">
        <w:t>F</w:t>
      </w:r>
      <w:r>
        <w:t>unds</w:t>
      </w:r>
      <w:bookmarkEnd w:id="23"/>
      <w:r>
        <w:t xml:space="preserve"> </w:t>
      </w:r>
    </w:p>
    <w:p w:rsidR="004A0C71" w:rsidRDefault="004A0C71" w:rsidP="004A0C71">
      <w:r>
        <w:t xml:space="preserve">Amongst other things, the </w:t>
      </w:r>
      <w:r w:rsidR="00DE55D8">
        <w:t>G</w:t>
      </w:r>
      <w:r>
        <w:t xml:space="preserve">overning </w:t>
      </w:r>
      <w:r w:rsidR="00DE55D8">
        <w:t>D</w:t>
      </w:r>
      <w:r>
        <w:t>ocuments will include provisions relating to:</w:t>
      </w:r>
    </w:p>
    <w:p w:rsidR="004A0C71" w:rsidRDefault="004A0C71" w:rsidP="00DF6767">
      <w:pPr>
        <w:pStyle w:val="ListBullet"/>
        <w:ind w:left="357" w:hanging="357"/>
      </w:pPr>
      <w:r>
        <w:t xml:space="preserve">the disposal of interests in a </w:t>
      </w:r>
      <w:r w:rsidR="00DE55D8">
        <w:t>L</w:t>
      </w:r>
      <w:r>
        <w:t xml:space="preserve">icensed </w:t>
      </w:r>
      <w:r w:rsidR="00DE55D8">
        <w:t>F</w:t>
      </w:r>
      <w:r>
        <w:t>und by the Com</w:t>
      </w:r>
      <w:r w:rsidR="006E4ACD">
        <w:t>monwealth and private investors</w:t>
      </w:r>
    </w:p>
    <w:p w:rsidR="004A0C71" w:rsidRDefault="004A0C71" w:rsidP="00DF6767">
      <w:pPr>
        <w:pStyle w:val="ListBullet"/>
        <w:ind w:left="357" w:hanging="357"/>
      </w:pPr>
      <w:r>
        <w:t>changes t</w:t>
      </w:r>
      <w:r w:rsidR="006E4ACD">
        <w:t xml:space="preserve">o the </w:t>
      </w:r>
      <w:r w:rsidR="00DE55D8">
        <w:t>L</w:t>
      </w:r>
      <w:r w:rsidR="006E4ACD">
        <w:t xml:space="preserve">icensed </w:t>
      </w:r>
      <w:r w:rsidR="00DE55D8">
        <w:t>F</w:t>
      </w:r>
      <w:r w:rsidR="006E4ACD">
        <w:t>und’s structure</w:t>
      </w:r>
    </w:p>
    <w:p w:rsidR="004A0C71" w:rsidRDefault="006E4ACD" w:rsidP="00DF6767">
      <w:pPr>
        <w:pStyle w:val="ListBullet"/>
        <w:ind w:left="357" w:hanging="357"/>
      </w:pPr>
      <w:r>
        <w:t xml:space="preserve">transfer of the </w:t>
      </w:r>
      <w:r w:rsidR="00DE55D8">
        <w:t>L</w:t>
      </w:r>
      <w:r>
        <w:t>icence,</w:t>
      </w:r>
      <w:r w:rsidR="004A0C71">
        <w:t xml:space="preserve"> and</w:t>
      </w:r>
    </w:p>
    <w:p w:rsidR="004A0C71" w:rsidRDefault="004A0C71" w:rsidP="00DF6767">
      <w:pPr>
        <w:pStyle w:val="ListBullet"/>
        <w:ind w:left="357" w:hanging="357"/>
      </w:pPr>
      <w:r>
        <w:t xml:space="preserve">the retirement of the </w:t>
      </w:r>
      <w:r w:rsidR="00DE55D8">
        <w:t>Fund M</w:t>
      </w:r>
      <w:r>
        <w:t>anager.</w:t>
      </w:r>
    </w:p>
    <w:p w:rsidR="00DF6767" w:rsidRPr="00DF6767" w:rsidRDefault="00DF6767" w:rsidP="00DF6767">
      <w:pPr>
        <w:pStyle w:val="Normalbold"/>
      </w:pPr>
      <w:r w:rsidRPr="00DF6767">
        <w:t xml:space="preserve">Changes to </w:t>
      </w:r>
      <w:r w:rsidR="00DE55D8">
        <w:t>K</w:t>
      </w:r>
      <w:r w:rsidRPr="00DF6767">
        <w:t xml:space="preserve">ey </w:t>
      </w:r>
      <w:r w:rsidR="00DE55D8">
        <w:t>P</w:t>
      </w:r>
      <w:r w:rsidRPr="00DF6767">
        <w:t>ersonnel</w:t>
      </w:r>
    </w:p>
    <w:p w:rsidR="00DF6767" w:rsidRPr="00DF6767" w:rsidRDefault="00DF6767" w:rsidP="00DF6767">
      <w:pPr>
        <w:pStyle w:val="ListNumber2"/>
        <w:numPr>
          <w:ilvl w:val="0"/>
          <w:numId w:val="0"/>
        </w:numPr>
      </w:pPr>
      <w:r w:rsidRPr="00DF6767">
        <w:t xml:space="preserve">The </w:t>
      </w:r>
      <w:r w:rsidR="00DE55D8">
        <w:t>G</w:t>
      </w:r>
      <w:r w:rsidRPr="00DF6767">
        <w:t xml:space="preserve">overning </w:t>
      </w:r>
      <w:r w:rsidR="00DE55D8">
        <w:t>D</w:t>
      </w:r>
      <w:r w:rsidRPr="00DF6767">
        <w:t xml:space="preserve">ocuments will include provisions relating to any changes to or replacement of </w:t>
      </w:r>
      <w:r w:rsidR="00DE55D8">
        <w:t>K</w:t>
      </w:r>
      <w:r w:rsidRPr="00DF6767">
        <w:t xml:space="preserve">ey </w:t>
      </w:r>
      <w:r w:rsidR="00DE55D8">
        <w:t>P</w:t>
      </w:r>
      <w:r w:rsidRPr="00DF6767">
        <w:t>ersonnel.</w:t>
      </w:r>
    </w:p>
    <w:p w:rsidR="004A0C71" w:rsidRDefault="004A0C71" w:rsidP="00DF6767">
      <w:pPr>
        <w:pStyle w:val="Heading3"/>
      </w:pPr>
      <w:bookmarkStart w:id="24" w:name="_Toc449694078"/>
      <w:r>
        <w:t>Advisory Board</w:t>
      </w:r>
      <w:bookmarkEnd w:id="24"/>
    </w:p>
    <w:p w:rsidR="004A0C71" w:rsidRDefault="004A0C71" w:rsidP="004A0C71">
      <w:r>
        <w:t xml:space="preserve">The </w:t>
      </w:r>
      <w:r w:rsidR="00DE55D8">
        <w:t>G</w:t>
      </w:r>
      <w:r>
        <w:t xml:space="preserve">overning </w:t>
      </w:r>
      <w:r w:rsidR="00DE55D8">
        <w:t>D</w:t>
      </w:r>
      <w:r>
        <w:t xml:space="preserve">ocuments will include provisions relating to how a </w:t>
      </w:r>
      <w:r w:rsidR="00DE55D8">
        <w:t>F</w:t>
      </w:r>
      <w:r>
        <w:t xml:space="preserve">und </w:t>
      </w:r>
      <w:r w:rsidR="00DE55D8">
        <w:t>M</w:t>
      </w:r>
      <w:r>
        <w:t>anager must establish and operate a</w:t>
      </w:r>
      <w:r w:rsidR="009C414E">
        <w:t>n</w:t>
      </w:r>
      <w:r>
        <w:t xml:space="preserve"> Advisory Board. The Advisory Board shall function in an oversight role making decisions on matters brought to it by the </w:t>
      </w:r>
      <w:r w:rsidR="00DE55D8">
        <w:t>Fund M</w:t>
      </w:r>
      <w:r>
        <w:t xml:space="preserve">anager relating to provisions of the </w:t>
      </w:r>
      <w:r w:rsidR="003725DD">
        <w:t>G</w:t>
      </w:r>
      <w:r>
        <w:t xml:space="preserve">overning </w:t>
      </w:r>
      <w:r w:rsidR="003725DD">
        <w:t>D</w:t>
      </w:r>
      <w:r>
        <w:t xml:space="preserve">ocuments of investor interest. The Advisory Board’s role, however, does not include making investment decisions for the fund, as this is the responsibility of the </w:t>
      </w:r>
      <w:r w:rsidR="00DE55D8">
        <w:t>F</w:t>
      </w:r>
      <w:r>
        <w:t xml:space="preserve">und </w:t>
      </w:r>
      <w:r w:rsidR="00DE55D8">
        <w:t>M</w:t>
      </w:r>
      <w:r>
        <w:t xml:space="preserve">anager. Some matters brought to the Advisory Board must also be brought to the Programme Delegate. No such matters will be approved unless </w:t>
      </w:r>
      <w:r w:rsidR="006E4ACD">
        <w:t>both bodies have approved them.</w:t>
      </w:r>
    </w:p>
    <w:p w:rsidR="004A0C71" w:rsidRDefault="004A0C71" w:rsidP="004A0C71">
      <w:r>
        <w:t xml:space="preserve">The </w:t>
      </w:r>
      <w:r w:rsidR="00DE55D8">
        <w:t>Fund M</w:t>
      </w:r>
      <w:r>
        <w:t xml:space="preserve">anager, its </w:t>
      </w:r>
      <w:r w:rsidR="00DE55D8">
        <w:t>A</w:t>
      </w:r>
      <w:r>
        <w:t xml:space="preserve">ssociates or representatives will not have voting rights on the Advisory Board (whether in their capacity as investor or as </w:t>
      </w:r>
      <w:r w:rsidR="00E835C5">
        <w:t>Fund M</w:t>
      </w:r>
      <w:r>
        <w:t xml:space="preserve">anager). The </w:t>
      </w:r>
      <w:r w:rsidR="00DE55D8">
        <w:t>Fund M</w:t>
      </w:r>
      <w:r>
        <w:t>anager may call a meeting of the Advisory Board at any time, but it shall call a meeting at least once in every six month period. Minutes of meetings of the Advisory Board must be made available to all investors.</w:t>
      </w:r>
    </w:p>
    <w:p w:rsidR="004A0C71" w:rsidRDefault="004A0C71" w:rsidP="004A0C71">
      <w:r>
        <w:t xml:space="preserve">The Programme Delegate may, in consultation with the </w:t>
      </w:r>
      <w:r w:rsidR="00DE55D8">
        <w:t>F</w:t>
      </w:r>
      <w:r>
        <w:t xml:space="preserve">und </w:t>
      </w:r>
      <w:r w:rsidR="00DE55D8">
        <w:t>M</w:t>
      </w:r>
      <w:r>
        <w:t xml:space="preserve">anager and the investors, vary the conditions relating to the establishment and operation of the Advisory Board. The Programme Delegate retains the right to protect the position of the BTF </w:t>
      </w:r>
      <w:r w:rsidR="00DE55D8">
        <w:t>P</w:t>
      </w:r>
      <w:r>
        <w:t xml:space="preserve">rogramme and the Commonwealth by compelling the </w:t>
      </w:r>
      <w:r w:rsidR="00DE55D8">
        <w:t>Fund M</w:t>
      </w:r>
      <w:r>
        <w:t xml:space="preserve">anager to act to correct changes which are not consistent with the </w:t>
      </w:r>
      <w:r w:rsidR="00DE55D8">
        <w:t>G</w:t>
      </w:r>
      <w:r>
        <w:t xml:space="preserve">overning </w:t>
      </w:r>
      <w:r w:rsidR="00DE55D8">
        <w:t>D</w:t>
      </w:r>
      <w:r>
        <w:t>ocuments (even if agreed to by the Advisory Board) and to ensure complete complianc</w:t>
      </w:r>
      <w:r w:rsidR="006E4ACD">
        <w:t xml:space="preserve">e with the </w:t>
      </w:r>
      <w:r w:rsidR="00DE55D8">
        <w:t>G</w:t>
      </w:r>
      <w:r w:rsidR="006E4ACD">
        <w:t xml:space="preserve">overning </w:t>
      </w:r>
      <w:r w:rsidR="00DE55D8">
        <w:t>D</w:t>
      </w:r>
      <w:r w:rsidR="006E4ACD">
        <w:t>ocuments.</w:t>
      </w:r>
    </w:p>
    <w:p w:rsidR="004A0C71" w:rsidRDefault="004A0C71" w:rsidP="006E4ACD">
      <w:pPr>
        <w:pStyle w:val="Normalbold"/>
      </w:pPr>
      <w:r>
        <w:t>Sanctions</w:t>
      </w:r>
    </w:p>
    <w:p w:rsidR="004A0C71" w:rsidRDefault="004A0C71" w:rsidP="004A0C71">
      <w:r>
        <w:t xml:space="preserve">The </w:t>
      </w:r>
      <w:r w:rsidR="00DE55D8">
        <w:t>G</w:t>
      </w:r>
      <w:r>
        <w:t xml:space="preserve">overning </w:t>
      </w:r>
      <w:r w:rsidR="00DE55D8">
        <w:t>D</w:t>
      </w:r>
      <w:r>
        <w:t>ocuments will include provisions for sanctions if operational or contractual requirements are not met.</w:t>
      </w:r>
    </w:p>
    <w:p w:rsidR="004A0C71" w:rsidRDefault="004A0C71" w:rsidP="004A0C71">
      <w:r>
        <w:t xml:space="preserve">The </w:t>
      </w:r>
      <w:r w:rsidR="00DE55D8">
        <w:t>G</w:t>
      </w:r>
      <w:r>
        <w:t xml:space="preserve">overning </w:t>
      </w:r>
      <w:r w:rsidR="00DE55D8">
        <w:t>D</w:t>
      </w:r>
      <w:r>
        <w:t>ocuments may detail certain matters for which a special resolution or similar appro</w:t>
      </w:r>
      <w:r w:rsidR="006E4ACD">
        <w:t>val is required from investors.</w:t>
      </w:r>
    </w:p>
    <w:p w:rsidR="00DF6767" w:rsidRDefault="00DF6767" w:rsidP="00DF6767">
      <w:pPr>
        <w:pStyle w:val="Heading3"/>
      </w:pPr>
      <w:bookmarkStart w:id="25" w:name="_Toc449694079"/>
      <w:r>
        <w:t>Investment Period</w:t>
      </w:r>
      <w:bookmarkEnd w:id="25"/>
    </w:p>
    <w:p w:rsidR="00DF6767" w:rsidRDefault="00DF6767" w:rsidP="00DF6767">
      <w:r>
        <w:t xml:space="preserve">A </w:t>
      </w:r>
      <w:r w:rsidR="00BE6CC4">
        <w:t>L</w:t>
      </w:r>
      <w:r>
        <w:t xml:space="preserve">icensed </w:t>
      </w:r>
      <w:r w:rsidR="00BE6CC4">
        <w:t>F</w:t>
      </w:r>
      <w:r>
        <w:t xml:space="preserve">und may not make any new investments after the seventh anniversary of the granting of the </w:t>
      </w:r>
      <w:r w:rsidR="00BE6CC4">
        <w:t>L</w:t>
      </w:r>
      <w:r>
        <w:t xml:space="preserve">icence for that fund except for follow-on investments made in an existing </w:t>
      </w:r>
      <w:r w:rsidR="00BE6CC4">
        <w:t>Eligible I</w:t>
      </w:r>
      <w:r>
        <w:t xml:space="preserve">nvestee </w:t>
      </w:r>
      <w:r w:rsidR="00BE6CC4">
        <w:t>C</w:t>
      </w:r>
      <w:r>
        <w:t xml:space="preserve">ompany </w:t>
      </w:r>
      <w:r w:rsidRPr="00F974C8">
        <w:t>(subject to Portfolio diversification). Investments</w:t>
      </w:r>
      <w:r>
        <w:t xml:space="preserve"> may only be made outside this date at the discretion of the Programme Delegate and the Advisory Board and provided that:</w:t>
      </w:r>
    </w:p>
    <w:p w:rsidR="00DF6767" w:rsidRDefault="00DF6767" w:rsidP="00DF6767">
      <w:pPr>
        <w:pStyle w:val="ListBullet"/>
        <w:ind w:left="357" w:hanging="357"/>
      </w:pPr>
      <w:r>
        <w:t xml:space="preserve">the </w:t>
      </w:r>
      <w:r w:rsidR="00DE55D8">
        <w:t>Fund M</w:t>
      </w:r>
      <w:r>
        <w:t xml:space="preserve">anager of the </w:t>
      </w:r>
      <w:r w:rsidR="00DE55D8">
        <w:t>L</w:t>
      </w:r>
      <w:r>
        <w:t xml:space="preserve">icensed </w:t>
      </w:r>
      <w:r w:rsidR="00DE55D8">
        <w:t>F</w:t>
      </w:r>
      <w:r>
        <w:t xml:space="preserve">und can demonstrate that investment negotiations commenced before the seventh anniversary of the granting of the </w:t>
      </w:r>
      <w:r w:rsidR="00DE55D8">
        <w:t>L</w:t>
      </w:r>
      <w:r>
        <w:t>icence</w:t>
      </w:r>
    </w:p>
    <w:p w:rsidR="00DF6767" w:rsidRDefault="00DF6767" w:rsidP="00DF6767">
      <w:pPr>
        <w:pStyle w:val="ListBullet"/>
        <w:ind w:left="357" w:hanging="357"/>
      </w:pPr>
      <w:r>
        <w:t xml:space="preserve">the </w:t>
      </w:r>
      <w:r w:rsidR="00DE55D8">
        <w:t>Fund M</w:t>
      </w:r>
      <w:r>
        <w:t xml:space="preserve">anager of the </w:t>
      </w:r>
      <w:r w:rsidR="00DE55D8">
        <w:t>L</w:t>
      </w:r>
      <w:r>
        <w:t xml:space="preserve">icensed </w:t>
      </w:r>
      <w:r w:rsidR="00DE55D8">
        <w:t>F</w:t>
      </w:r>
      <w:r>
        <w:t>und can demonstrate to the reasonable satisfaction of the Advisory Board</w:t>
      </w:r>
      <w:r w:rsidR="00003E23">
        <w:t xml:space="preserve"> and the Programme Delegate</w:t>
      </w:r>
      <w:r>
        <w:t xml:space="preserve"> that agreement on the relevant investment will be reached within a reasonable period</w:t>
      </w:r>
    </w:p>
    <w:p w:rsidR="00DF6767" w:rsidRDefault="00DF6767" w:rsidP="00DF6767">
      <w:pPr>
        <w:pStyle w:val="ListBullet"/>
        <w:ind w:left="357" w:hanging="357"/>
      </w:pPr>
      <w:r>
        <w:lastRenderedPageBreak/>
        <w:t xml:space="preserve">the </w:t>
      </w:r>
      <w:r w:rsidR="00DE55D8">
        <w:t>Fund M</w:t>
      </w:r>
      <w:r>
        <w:t xml:space="preserve">anager of the </w:t>
      </w:r>
      <w:r w:rsidR="00DE55D8">
        <w:t>L</w:t>
      </w:r>
      <w:r>
        <w:t xml:space="preserve">icensed </w:t>
      </w:r>
      <w:r w:rsidR="00DE55D8">
        <w:t>F</w:t>
      </w:r>
      <w:r>
        <w:t xml:space="preserve">und can demonstrate to the satisfaction of the </w:t>
      </w:r>
      <w:r w:rsidR="00003E23">
        <w:t xml:space="preserve">Advisory Board and the </w:t>
      </w:r>
      <w:r>
        <w:t xml:space="preserve">Programme Delegate that there is a reasonable prospect that the investment will be divested within the </w:t>
      </w:r>
      <w:r w:rsidR="00745DC5">
        <w:t>t</w:t>
      </w:r>
      <w:r>
        <w:t>erm of fund</w:t>
      </w:r>
      <w:r w:rsidRPr="000236D9">
        <w:t>, and</w:t>
      </w:r>
    </w:p>
    <w:p w:rsidR="00DF6767" w:rsidRDefault="00DF6767" w:rsidP="00DF6767">
      <w:pPr>
        <w:pStyle w:val="ListBullet"/>
        <w:ind w:left="357" w:hanging="357"/>
      </w:pPr>
      <w:r>
        <w:t xml:space="preserve">the relevant investment is otherwise in accordance with the requirements of the </w:t>
      </w:r>
      <w:r w:rsidR="00DE55D8">
        <w:t>G</w:t>
      </w:r>
      <w:r>
        <w:t xml:space="preserve">overning </w:t>
      </w:r>
      <w:r w:rsidR="00DE55D8">
        <w:t>D</w:t>
      </w:r>
      <w:r>
        <w:t>ocuments.</w:t>
      </w:r>
    </w:p>
    <w:p w:rsidR="004A0C71" w:rsidRDefault="000E571E" w:rsidP="006E4ACD">
      <w:pPr>
        <w:pStyle w:val="Heading3"/>
      </w:pPr>
      <w:bookmarkStart w:id="26" w:name="_Toc449694080"/>
      <w:r>
        <w:t xml:space="preserve">Eligible </w:t>
      </w:r>
      <w:r w:rsidR="00EA07F8">
        <w:t>I</w:t>
      </w:r>
      <w:r>
        <w:t xml:space="preserve">nvestee </w:t>
      </w:r>
      <w:r w:rsidR="00EA07F8">
        <w:t>C</w:t>
      </w:r>
      <w:r w:rsidR="004A0C71">
        <w:t>ompanies</w:t>
      </w:r>
      <w:bookmarkEnd w:id="26"/>
    </w:p>
    <w:p w:rsidR="004A0C71" w:rsidRDefault="004A0C71" w:rsidP="004A0C71">
      <w:r>
        <w:t xml:space="preserve">A </w:t>
      </w:r>
      <w:r w:rsidR="00EA07F8">
        <w:t>L</w:t>
      </w:r>
      <w:r>
        <w:t xml:space="preserve">icensed </w:t>
      </w:r>
      <w:r w:rsidR="00EA07F8">
        <w:t>F</w:t>
      </w:r>
      <w:r>
        <w:t>und must invest i</w:t>
      </w:r>
      <w:r w:rsidR="007D7CF6">
        <w:t xml:space="preserve">n </w:t>
      </w:r>
      <w:r w:rsidR="00EA07F8">
        <w:t>E</w:t>
      </w:r>
      <w:r w:rsidR="007D7CF6">
        <w:t xml:space="preserve">ligible </w:t>
      </w:r>
      <w:r w:rsidR="00EA07F8">
        <w:t>I</w:t>
      </w:r>
      <w:r w:rsidR="007D7CF6">
        <w:t xml:space="preserve">nvestee </w:t>
      </w:r>
      <w:r w:rsidR="00EA07F8">
        <w:t>C</w:t>
      </w:r>
      <w:r w:rsidR="007D7CF6">
        <w:t xml:space="preserve">ompanies. </w:t>
      </w:r>
      <w:r>
        <w:t xml:space="preserve">For a company to be an </w:t>
      </w:r>
      <w:r w:rsidR="00EA07F8">
        <w:t>E</w:t>
      </w:r>
      <w:r>
        <w:t xml:space="preserve">ligible </w:t>
      </w:r>
      <w:r w:rsidR="00EA07F8">
        <w:t>I</w:t>
      </w:r>
      <w:r>
        <w:t xml:space="preserve">nvestee </w:t>
      </w:r>
      <w:r w:rsidR="00EA07F8">
        <w:t>C</w:t>
      </w:r>
      <w:r>
        <w:t xml:space="preserve">ompany, it must </w:t>
      </w:r>
      <w:r w:rsidRPr="000236D9">
        <w:t>be</w:t>
      </w:r>
      <w:r w:rsidR="0057634E">
        <w:t xml:space="preserve"> </w:t>
      </w:r>
      <w:r w:rsidRPr="000236D9">
        <w:t>a company</w:t>
      </w:r>
      <w:r>
        <w:t xml:space="preserve"> which:</w:t>
      </w:r>
    </w:p>
    <w:p w:rsidR="004A0C71" w:rsidRDefault="004A0C71" w:rsidP="004030FE">
      <w:pPr>
        <w:pStyle w:val="ListBullet"/>
        <w:ind w:left="357" w:hanging="357"/>
      </w:pPr>
      <w:r>
        <w:t xml:space="preserve">at the time the </w:t>
      </w:r>
      <w:r w:rsidR="00EA07F8">
        <w:t>Licensed F</w:t>
      </w:r>
      <w:r>
        <w:t xml:space="preserve">und first makes an investment in it is incorporated under the </w:t>
      </w:r>
      <w:r w:rsidRPr="0095425B">
        <w:rPr>
          <w:i/>
        </w:rPr>
        <w:t>Corporations Act 2001</w:t>
      </w:r>
      <w:r>
        <w:t xml:space="preserve"> and has an Aus</w:t>
      </w:r>
      <w:r w:rsidR="006E4ACD">
        <w:t>tralian Business Number (ABN)</w:t>
      </w:r>
    </w:p>
    <w:p w:rsidR="004A0C71" w:rsidRDefault="004A0C71" w:rsidP="004030FE">
      <w:pPr>
        <w:pStyle w:val="ListBullet"/>
        <w:ind w:left="357" w:hanging="357"/>
      </w:pPr>
      <w:r>
        <w:t xml:space="preserve">is commercialising biomedical discoveries or will, under the investment arrangement with the </w:t>
      </w:r>
      <w:r w:rsidR="00EA07F8">
        <w:t>L</w:t>
      </w:r>
      <w:r>
        <w:t xml:space="preserve">icensed </w:t>
      </w:r>
      <w:r w:rsidR="00EA07F8">
        <w:t>F</w:t>
      </w:r>
      <w:r>
        <w:t>und, be required to comme</w:t>
      </w:r>
      <w:r w:rsidR="006E4ACD">
        <w:t>rcialise biomedical discoveries</w:t>
      </w:r>
    </w:p>
    <w:p w:rsidR="004A0C71" w:rsidRDefault="004A0C71" w:rsidP="004030FE">
      <w:pPr>
        <w:pStyle w:val="ListBullet"/>
        <w:ind w:left="357" w:hanging="357"/>
      </w:pPr>
      <w:r>
        <w:t>is providing all of the goods and services it produces through commercialising biomedical discoveries to</w:t>
      </w:r>
      <w:r w:rsidR="006E4ACD">
        <w:t xml:space="preserve"> persons who are not </w:t>
      </w:r>
      <w:r w:rsidR="00EA07F8">
        <w:t>A</w:t>
      </w:r>
      <w:r w:rsidR="006E4ACD">
        <w:t>ssociates</w:t>
      </w:r>
    </w:p>
    <w:p w:rsidR="004A0C71" w:rsidRDefault="004A0C71" w:rsidP="004030FE">
      <w:pPr>
        <w:pStyle w:val="ListBullet"/>
        <w:ind w:left="357" w:hanging="357"/>
      </w:pPr>
      <w:r>
        <w:t xml:space="preserve">at the time the </w:t>
      </w:r>
      <w:r w:rsidR="00EA07F8">
        <w:t>L</w:t>
      </w:r>
      <w:r>
        <w:t xml:space="preserve">icensed </w:t>
      </w:r>
      <w:r w:rsidR="00EA07F8">
        <w:t>F</w:t>
      </w:r>
      <w:r>
        <w:t xml:space="preserve">und first </w:t>
      </w:r>
      <w:r w:rsidR="00EA07F8">
        <w:t xml:space="preserve">makes an </w:t>
      </w:r>
      <w:r>
        <w:t>invest</w:t>
      </w:r>
      <w:r w:rsidR="00EA07F8">
        <w:t>ment</w:t>
      </w:r>
      <w:r>
        <w:t xml:space="preserve"> in the company, has a majority of its employees (by number) and assets (by value) inside Australia, or will use the whole of the init</w:t>
      </w:r>
      <w:r w:rsidR="006E4ACD">
        <w:t>ial investment within Australia</w:t>
      </w:r>
    </w:p>
    <w:p w:rsidR="004A0C71" w:rsidRDefault="004A0C71" w:rsidP="004030FE">
      <w:pPr>
        <w:pStyle w:val="ListBullet"/>
        <w:ind w:left="357" w:hanging="357"/>
      </w:pPr>
      <w:r>
        <w:t xml:space="preserve">at the time the licensed fund first </w:t>
      </w:r>
      <w:r w:rsidR="00EA07F8">
        <w:t xml:space="preserve">makes an </w:t>
      </w:r>
      <w:r>
        <w:t>invest</w:t>
      </w:r>
      <w:r w:rsidR="00EA07F8">
        <w:t>ment</w:t>
      </w:r>
      <w:r>
        <w:t xml:space="preserve"> in the company, has an average annual revenue over the previous two years of income that does not exceed $25 million per year. The calculation of revenue for a year of income </w:t>
      </w:r>
      <w:r w:rsidR="006E4ACD">
        <w:t>will exclude any abnormal items,</w:t>
      </w:r>
      <w:r>
        <w:t xml:space="preserve"> and</w:t>
      </w:r>
    </w:p>
    <w:p w:rsidR="004A0C71" w:rsidRDefault="004A0C71" w:rsidP="004030FE">
      <w:pPr>
        <w:pStyle w:val="ListBullet"/>
        <w:ind w:left="357" w:hanging="357"/>
      </w:pPr>
      <w:r>
        <w:t xml:space="preserve">does not include a body described in Ineligible </w:t>
      </w:r>
      <w:r w:rsidRPr="000236D9">
        <w:t>Investments</w:t>
      </w:r>
      <w:r w:rsidR="002B663C">
        <w:t xml:space="preserve"> below</w:t>
      </w:r>
      <w:r w:rsidRPr="000236D9">
        <w:t>.</w:t>
      </w:r>
    </w:p>
    <w:p w:rsidR="004A0C71" w:rsidRDefault="004A0C71" w:rsidP="004A0C71">
      <w:r>
        <w:t xml:space="preserve">The </w:t>
      </w:r>
      <w:r w:rsidR="00EA07F8">
        <w:t>G</w:t>
      </w:r>
      <w:r>
        <w:t>overn</w:t>
      </w:r>
      <w:r w:rsidR="00F54E18">
        <w:t>ing</w:t>
      </w:r>
      <w:r>
        <w:t xml:space="preserve"> </w:t>
      </w:r>
      <w:r w:rsidR="00EA07F8">
        <w:t>D</w:t>
      </w:r>
      <w:r>
        <w:t>ocuments will include provisions for the tr</w:t>
      </w:r>
      <w:r w:rsidR="006E4ACD">
        <w:t>eatment of consolidated groups.</w:t>
      </w:r>
    </w:p>
    <w:p w:rsidR="004A0C71" w:rsidRDefault="004A0C71" w:rsidP="004A0C71">
      <w:r>
        <w:t xml:space="preserve">Subsequent to an initial investment in an </w:t>
      </w:r>
      <w:r w:rsidR="00EA07F8">
        <w:t>E</w:t>
      </w:r>
      <w:r>
        <w:t xml:space="preserve">ligible </w:t>
      </w:r>
      <w:r w:rsidR="00EA07F8">
        <w:t>I</w:t>
      </w:r>
      <w:r>
        <w:t xml:space="preserve">nvestee </w:t>
      </w:r>
      <w:r w:rsidR="00EA07F8">
        <w:t>C</w:t>
      </w:r>
      <w:r>
        <w:t xml:space="preserve">ompany being made by a </w:t>
      </w:r>
      <w:r w:rsidR="00EA07F8">
        <w:t>L</w:t>
      </w:r>
      <w:r>
        <w:t xml:space="preserve">icensed </w:t>
      </w:r>
      <w:r w:rsidR="00EA07F8">
        <w:t>F</w:t>
      </w:r>
      <w:r>
        <w:t xml:space="preserve">und, </w:t>
      </w:r>
      <w:r w:rsidRPr="004030FE">
        <w:rPr>
          <w:iCs w:val="0"/>
        </w:rPr>
        <w:t xml:space="preserve">the relevant company may continue to remain an </w:t>
      </w:r>
      <w:r w:rsidR="00EA07F8">
        <w:rPr>
          <w:iCs w:val="0"/>
        </w:rPr>
        <w:t>E</w:t>
      </w:r>
      <w:r w:rsidRPr="004030FE">
        <w:rPr>
          <w:iCs w:val="0"/>
        </w:rPr>
        <w:t xml:space="preserve">ligible </w:t>
      </w:r>
      <w:r w:rsidR="00EA07F8">
        <w:rPr>
          <w:iCs w:val="0"/>
        </w:rPr>
        <w:t>I</w:t>
      </w:r>
      <w:r w:rsidRPr="004030FE">
        <w:rPr>
          <w:iCs w:val="0"/>
        </w:rPr>
        <w:t xml:space="preserve">nvestee </w:t>
      </w:r>
      <w:r w:rsidR="00EA07F8">
        <w:rPr>
          <w:iCs w:val="0"/>
        </w:rPr>
        <w:t>C</w:t>
      </w:r>
      <w:r w:rsidRPr="004030FE">
        <w:rPr>
          <w:iCs w:val="0"/>
        </w:rPr>
        <w:t>ompany even if it ceases its</w:t>
      </w:r>
      <w:r>
        <w:t xml:space="preserve"> incorporation under the </w:t>
      </w:r>
      <w:r w:rsidRPr="0095425B">
        <w:rPr>
          <w:i/>
        </w:rPr>
        <w:t>Corporations Act 2001</w:t>
      </w:r>
      <w:r>
        <w:t>, provided that in the reasonable opinio</w:t>
      </w:r>
      <w:r w:rsidR="006E4ACD">
        <w:t xml:space="preserve">n of the </w:t>
      </w:r>
      <w:r w:rsidR="00EA07F8">
        <w:t>Fund M</w:t>
      </w:r>
      <w:r w:rsidR="006E4ACD">
        <w:t>anager for that fund:</w:t>
      </w:r>
    </w:p>
    <w:p w:rsidR="004A0C71" w:rsidRDefault="004A0C71" w:rsidP="004030FE">
      <w:pPr>
        <w:pStyle w:val="ListBullet"/>
        <w:ind w:left="357" w:hanging="357"/>
      </w:pPr>
      <w:r>
        <w:t>the relevant company has been incorporated as a c</w:t>
      </w:r>
      <w:r w:rsidR="006E4ACD">
        <w:t>ompany in another jurisdiction</w:t>
      </w:r>
    </w:p>
    <w:p w:rsidR="004A0C71" w:rsidRDefault="004A0C71" w:rsidP="004030FE">
      <w:pPr>
        <w:pStyle w:val="ListBullet"/>
        <w:ind w:left="357" w:hanging="357"/>
      </w:pPr>
      <w:r>
        <w:t xml:space="preserve">the investment in the relevant company continues to promote the objectives of the BTF </w:t>
      </w:r>
      <w:r w:rsidR="00EA07F8">
        <w:t>P</w:t>
      </w:r>
      <w:r>
        <w:t>rogramme</w:t>
      </w:r>
      <w:r w:rsidR="006E4ACD">
        <w:t>,</w:t>
      </w:r>
      <w:r>
        <w:t xml:space="preserve"> and </w:t>
      </w:r>
    </w:p>
    <w:p w:rsidR="004A0C71" w:rsidRDefault="004A0C71" w:rsidP="004030FE">
      <w:pPr>
        <w:pStyle w:val="ListBullet"/>
        <w:ind w:left="357" w:hanging="357"/>
      </w:pPr>
      <w:r>
        <w:t>the results of the commercialisation of biomedical discoveries to which that investment relates will be exploited on normal commercial terms and in a manner that will be for the</w:t>
      </w:r>
      <w:r w:rsidR="00053CAB">
        <w:t xml:space="preserve"> substantial</w:t>
      </w:r>
      <w:r>
        <w:t xml:space="preserve"> benefit of the Australian economy.</w:t>
      </w:r>
    </w:p>
    <w:p w:rsidR="004A0C71" w:rsidRDefault="004A0C71" w:rsidP="004A0C71">
      <w:r w:rsidRPr="004030FE">
        <w:rPr>
          <w:iCs w:val="0"/>
        </w:rPr>
        <w:t xml:space="preserve">All investment decisions will be made by the private sector </w:t>
      </w:r>
      <w:r w:rsidR="00E835C5">
        <w:rPr>
          <w:iCs w:val="0"/>
        </w:rPr>
        <w:t>F</w:t>
      </w:r>
      <w:r w:rsidRPr="004030FE">
        <w:rPr>
          <w:iCs w:val="0"/>
        </w:rPr>
        <w:t xml:space="preserve">und </w:t>
      </w:r>
      <w:r w:rsidR="00E835C5">
        <w:rPr>
          <w:iCs w:val="0"/>
        </w:rPr>
        <w:t>M</w:t>
      </w:r>
      <w:r w:rsidRPr="004030FE">
        <w:rPr>
          <w:iCs w:val="0"/>
        </w:rPr>
        <w:t xml:space="preserve">anagers. Fund </w:t>
      </w:r>
      <w:r w:rsidR="00A05C60">
        <w:rPr>
          <w:iCs w:val="0"/>
        </w:rPr>
        <w:t>M</w:t>
      </w:r>
      <w:r w:rsidRPr="004030FE">
        <w:rPr>
          <w:iCs w:val="0"/>
        </w:rPr>
        <w:t>anagers may</w:t>
      </w:r>
      <w:r>
        <w:t xml:space="preserve"> apply to the Programme Delegate for a determination as to whether or not the Programme Delegate considers the company is an </w:t>
      </w:r>
      <w:r w:rsidR="00A05C60">
        <w:t>E</w:t>
      </w:r>
      <w:r>
        <w:t xml:space="preserve">ligible </w:t>
      </w:r>
      <w:r w:rsidR="00A05C60">
        <w:t>I</w:t>
      </w:r>
      <w:r>
        <w:t xml:space="preserve">nvestee </w:t>
      </w:r>
      <w:r w:rsidR="00A05C60">
        <w:t>C</w:t>
      </w:r>
      <w:r>
        <w:t>ompany.</w:t>
      </w:r>
      <w:r w:rsidR="008F58D7">
        <w:t xml:space="preserve"> </w:t>
      </w:r>
      <w:r>
        <w:t xml:space="preserve">The Programme Delegate's decision is final. </w:t>
      </w:r>
    </w:p>
    <w:p w:rsidR="004A0C71" w:rsidRDefault="004A0C71" w:rsidP="006E4ACD">
      <w:pPr>
        <w:pStyle w:val="Normalbold"/>
      </w:pPr>
      <w:r>
        <w:t>Attributes of eligible investments</w:t>
      </w:r>
    </w:p>
    <w:p w:rsidR="004A0C71" w:rsidRDefault="004A0C71" w:rsidP="004A0C71">
      <w:r>
        <w:t xml:space="preserve">In order to be an </w:t>
      </w:r>
      <w:r w:rsidR="00A05C60">
        <w:t>E</w:t>
      </w:r>
      <w:r>
        <w:t xml:space="preserve">ligible </w:t>
      </w:r>
      <w:r w:rsidR="00A05C60">
        <w:t>I</w:t>
      </w:r>
      <w:r>
        <w:t xml:space="preserve">nvestee </w:t>
      </w:r>
      <w:r w:rsidR="00A05C60">
        <w:t>C</w:t>
      </w:r>
      <w:r>
        <w:t xml:space="preserve">ompany, a company must at the time the </w:t>
      </w:r>
      <w:r w:rsidR="00A05C60">
        <w:t>L</w:t>
      </w:r>
      <w:r>
        <w:t xml:space="preserve">icensed </w:t>
      </w:r>
      <w:r w:rsidR="00A05C60">
        <w:t>F</w:t>
      </w:r>
      <w:r>
        <w:t>und first invests in the company:</w:t>
      </w:r>
    </w:p>
    <w:p w:rsidR="004A0C71" w:rsidRDefault="004A0C71" w:rsidP="006E4ACD">
      <w:pPr>
        <w:pStyle w:val="ListBullet"/>
      </w:pPr>
      <w:r>
        <w:t>be und</w:t>
      </w:r>
      <w:r w:rsidR="006E4ACD">
        <w:t xml:space="preserve">ertaking a </w:t>
      </w:r>
      <w:r w:rsidR="00FB2866">
        <w:t>B</w:t>
      </w:r>
      <w:r w:rsidR="006E4ACD">
        <w:t xml:space="preserve">iomedical </w:t>
      </w:r>
      <w:r w:rsidR="00FB2866">
        <w:t>D</w:t>
      </w:r>
      <w:r w:rsidR="006E4ACD">
        <w:t>iscovery, or</w:t>
      </w:r>
    </w:p>
    <w:p w:rsidR="004A0C71" w:rsidRDefault="004A0C71" w:rsidP="006E4ACD">
      <w:pPr>
        <w:pStyle w:val="ListBullet"/>
      </w:pPr>
      <w:r>
        <w:t xml:space="preserve">be preparing to undertake a </w:t>
      </w:r>
      <w:r w:rsidR="00FB2866">
        <w:t>B</w:t>
      </w:r>
      <w:r>
        <w:t xml:space="preserve">iomedical </w:t>
      </w:r>
      <w:r w:rsidR="00FB2866">
        <w:t>D</w:t>
      </w:r>
      <w:r>
        <w:t xml:space="preserve">iscovery with the intention of undertaking them under the investment arrangement with the </w:t>
      </w:r>
      <w:r w:rsidR="00A05C60">
        <w:t>L</w:t>
      </w:r>
      <w:r>
        <w:t xml:space="preserve">icensed </w:t>
      </w:r>
      <w:r w:rsidR="00A05C60">
        <w:t>F</w:t>
      </w:r>
      <w:r>
        <w:t>und</w:t>
      </w:r>
      <w:r w:rsidR="006E4ACD">
        <w:t>.</w:t>
      </w:r>
    </w:p>
    <w:p w:rsidR="004A0C71" w:rsidRDefault="004A0C71" w:rsidP="006E4ACD">
      <w:pPr>
        <w:pStyle w:val="Normalbold"/>
      </w:pPr>
      <w:r>
        <w:lastRenderedPageBreak/>
        <w:t>Ineligible Investments</w:t>
      </w:r>
    </w:p>
    <w:p w:rsidR="004A0C71" w:rsidRDefault="004A0C71" w:rsidP="004A0C71">
      <w:r>
        <w:t xml:space="preserve">The </w:t>
      </w:r>
      <w:r w:rsidR="00A05C60">
        <w:t>L</w:t>
      </w:r>
      <w:r>
        <w:t xml:space="preserve">icensed </w:t>
      </w:r>
      <w:r w:rsidR="00A05C60">
        <w:t>F</w:t>
      </w:r>
      <w:r>
        <w:t>und must not invest in, or provide finance to, companies:</w:t>
      </w:r>
    </w:p>
    <w:p w:rsidR="004A0C71" w:rsidRDefault="004A0C71" w:rsidP="008F58D7">
      <w:pPr>
        <w:pStyle w:val="ListBullet"/>
      </w:pPr>
      <w:r>
        <w:t>whose primary business activity involves, directly or indirectly, providing capital to others, purchasin</w:t>
      </w:r>
      <w:r w:rsidR="006E4ACD">
        <w:t>g debt obligations or factoring</w:t>
      </w:r>
    </w:p>
    <w:p w:rsidR="004A0C71" w:rsidRDefault="004A0C71" w:rsidP="008F58D7">
      <w:pPr>
        <w:pStyle w:val="ListBullet"/>
      </w:pPr>
      <w:r>
        <w:t>whose business is not substantially that of developing and/or commerc</w:t>
      </w:r>
      <w:r w:rsidR="006E4ACD">
        <w:t>ialising biomedical discoveries</w:t>
      </w:r>
    </w:p>
    <w:p w:rsidR="004A0C71" w:rsidRDefault="004A0C71" w:rsidP="008F58D7">
      <w:pPr>
        <w:pStyle w:val="ListBullet"/>
      </w:pPr>
      <w:r>
        <w:t xml:space="preserve">which are, or are the </w:t>
      </w:r>
      <w:r w:rsidR="00A05C60">
        <w:t>Fund M</w:t>
      </w:r>
      <w:r>
        <w:t xml:space="preserve">anagers of, another </w:t>
      </w:r>
      <w:r w:rsidR="00A05C60">
        <w:t>L</w:t>
      </w:r>
      <w:r>
        <w:t xml:space="preserve">icensed </w:t>
      </w:r>
      <w:r w:rsidR="00A05C60">
        <w:t>F</w:t>
      </w:r>
      <w:r>
        <w:t xml:space="preserve">und, or a fund whose manager is licensed under the BTF </w:t>
      </w:r>
      <w:r w:rsidR="00A05C60">
        <w:t>P</w:t>
      </w:r>
      <w:r>
        <w:t xml:space="preserve">rogramme, the Innovation Investment Fund programme, the PreSeed Fund, the Renewable Energy Venture Capital Fund or any other </w:t>
      </w:r>
      <w:r w:rsidR="00A05C60">
        <w:t>G</w:t>
      </w:r>
      <w:r>
        <w:t>overnment supported venture capital programme</w:t>
      </w:r>
      <w:r w:rsidR="006E4ACD">
        <w:t xml:space="preserve"> in operation from time to time</w:t>
      </w:r>
    </w:p>
    <w:p w:rsidR="004A0C71" w:rsidRDefault="004A0C71" w:rsidP="008F58D7">
      <w:pPr>
        <w:pStyle w:val="ListBullet"/>
      </w:pPr>
      <w:r>
        <w:t>which carries on business in the capacity of trustee of a trust or in any nomi</w:t>
      </w:r>
      <w:r w:rsidR="006E4ACD">
        <w:t>nee or representative capacity</w:t>
      </w:r>
    </w:p>
    <w:p w:rsidR="004A0C71" w:rsidRDefault="004A0C71" w:rsidP="008F58D7">
      <w:pPr>
        <w:pStyle w:val="ListBullet"/>
      </w:pPr>
      <w:r>
        <w:t xml:space="preserve">which proposes to use all or any part of an investment made by the </w:t>
      </w:r>
      <w:r w:rsidR="00A05C60">
        <w:t>L</w:t>
      </w:r>
      <w:r>
        <w:t xml:space="preserve">icensed </w:t>
      </w:r>
      <w:r w:rsidR="00A05C60">
        <w:t>F</w:t>
      </w:r>
      <w:r>
        <w:t>und to finance the acquisition of land used or intended to be used for agricultural, hort</w:t>
      </w:r>
      <w:r w:rsidR="006E4ACD">
        <w:t>icultural or forestry purposes</w:t>
      </w:r>
    </w:p>
    <w:p w:rsidR="004A0C71" w:rsidRDefault="004A0C71" w:rsidP="008F58D7">
      <w:pPr>
        <w:pStyle w:val="ListBullet"/>
      </w:pPr>
      <w:r>
        <w:t>which is a non-profit hea</w:t>
      </w:r>
      <w:r w:rsidR="006E4ACD">
        <w:t>lth and medical research centre,</w:t>
      </w:r>
      <w:r>
        <w:t xml:space="preserve"> or</w:t>
      </w:r>
    </w:p>
    <w:p w:rsidR="004A0C71" w:rsidRDefault="004A0C71" w:rsidP="008F58D7">
      <w:pPr>
        <w:pStyle w:val="ListBullet"/>
      </w:pPr>
      <w:r>
        <w:t>which is, or is in a class of companies, determined by the Programme Delegate from</w:t>
      </w:r>
      <w:r w:rsidR="006E4ACD">
        <w:t xml:space="preserve"> time to time to be ineligible.</w:t>
      </w:r>
    </w:p>
    <w:p w:rsidR="004A0C71" w:rsidRDefault="000E571E" w:rsidP="006E4ACD">
      <w:pPr>
        <w:pStyle w:val="Heading3"/>
      </w:pPr>
      <w:bookmarkStart w:id="27" w:name="_Toc449694081"/>
      <w:r>
        <w:t xml:space="preserve">Structuring investments made by </w:t>
      </w:r>
      <w:r w:rsidR="00A05C60">
        <w:t>L</w:t>
      </w:r>
      <w:r w:rsidR="004A0C71">
        <w:t xml:space="preserve">icensed </w:t>
      </w:r>
      <w:r w:rsidR="00A05C60">
        <w:t>F</w:t>
      </w:r>
      <w:r w:rsidR="004A0C71">
        <w:t>unds</w:t>
      </w:r>
      <w:bookmarkEnd w:id="27"/>
    </w:p>
    <w:p w:rsidR="004A0C71" w:rsidRDefault="004A0C71" w:rsidP="006E4ACD">
      <w:pPr>
        <w:pStyle w:val="Normalbold"/>
      </w:pPr>
      <w:r>
        <w:t>Pre-licence investments</w:t>
      </w:r>
    </w:p>
    <w:p w:rsidR="004A0C71" w:rsidRDefault="004A0C71" w:rsidP="004A0C71">
      <w:r>
        <w:t xml:space="preserve">The Programme Delegate may make provision in the </w:t>
      </w:r>
      <w:r w:rsidR="00A05C60">
        <w:t>G</w:t>
      </w:r>
      <w:r>
        <w:t xml:space="preserve">overning </w:t>
      </w:r>
      <w:r w:rsidR="00A05C60">
        <w:t>D</w:t>
      </w:r>
      <w:r>
        <w:t xml:space="preserve">ocuments to recognise </w:t>
      </w:r>
      <w:r w:rsidRPr="008F58D7">
        <w:rPr>
          <w:iCs w:val="0"/>
        </w:rPr>
        <w:t xml:space="preserve">investments in </w:t>
      </w:r>
      <w:r w:rsidR="00A05C60">
        <w:rPr>
          <w:iCs w:val="0"/>
        </w:rPr>
        <w:t>an E</w:t>
      </w:r>
      <w:r w:rsidRPr="008F58D7">
        <w:rPr>
          <w:iCs w:val="0"/>
        </w:rPr>
        <w:t xml:space="preserve">ligible </w:t>
      </w:r>
      <w:r w:rsidR="00A05C60">
        <w:rPr>
          <w:iCs w:val="0"/>
        </w:rPr>
        <w:t>I</w:t>
      </w:r>
      <w:r w:rsidRPr="008F58D7">
        <w:rPr>
          <w:iCs w:val="0"/>
        </w:rPr>
        <w:t xml:space="preserve">nvestee </w:t>
      </w:r>
      <w:r w:rsidR="00A05C60">
        <w:rPr>
          <w:iCs w:val="0"/>
        </w:rPr>
        <w:t>C</w:t>
      </w:r>
      <w:r w:rsidRPr="008F58D7">
        <w:rPr>
          <w:iCs w:val="0"/>
        </w:rPr>
        <w:t>ompan</w:t>
      </w:r>
      <w:r w:rsidR="00A05C60">
        <w:rPr>
          <w:iCs w:val="0"/>
        </w:rPr>
        <w:t>y</w:t>
      </w:r>
      <w:r w:rsidRPr="008F58D7">
        <w:rPr>
          <w:iCs w:val="0"/>
        </w:rPr>
        <w:t xml:space="preserve"> by a fund made after the lodgement of an application</w:t>
      </w:r>
      <w:r>
        <w:t xml:space="preserve"> but prior to the grant of a </w:t>
      </w:r>
      <w:r w:rsidR="009017A1">
        <w:t>L</w:t>
      </w:r>
      <w:r>
        <w:t>icence in respect of the fund.</w:t>
      </w:r>
    </w:p>
    <w:p w:rsidR="004A0C71" w:rsidRDefault="004A0C71" w:rsidP="006E4ACD">
      <w:pPr>
        <w:pStyle w:val="Normalbold"/>
      </w:pPr>
      <w:r>
        <w:t>Investments</w:t>
      </w:r>
    </w:p>
    <w:p w:rsidR="004A0C71" w:rsidRDefault="004A0C71" w:rsidP="004A0C71">
      <w:r>
        <w:t xml:space="preserve">The </w:t>
      </w:r>
      <w:r w:rsidR="00A05C60">
        <w:t>G</w:t>
      </w:r>
      <w:r>
        <w:t xml:space="preserve">overning </w:t>
      </w:r>
      <w:r w:rsidR="00A05C60">
        <w:t>D</w:t>
      </w:r>
      <w:r>
        <w:t xml:space="preserve">ocuments will include provisions on how a </w:t>
      </w:r>
      <w:r w:rsidR="00A05C60">
        <w:t>L</w:t>
      </w:r>
      <w:r>
        <w:t xml:space="preserve">icensed </w:t>
      </w:r>
      <w:r w:rsidR="00A05C60">
        <w:t>F</w:t>
      </w:r>
      <w:r>
        <w:t xml:space="preserve">und must invest in </w:t>
      </w:r>
      <w:r w:rsidR="00A05C60">
        <w:t>E</w:t>
      </w:r>
      <w:r>
        <w:t xml:space="preserve">ligible </w:t>
      </w:r>
      <w:r w:rsidR="00A05C60">
        <w:t>I</w:t>
      </w:r>
      <w:r>
        <w:t xml:space="preserve">nvestee </w:t>
      </w:r>
      <w:r w:rsidR="00A05C60">
        <w:t>C</w:t>
      </w:r>
      <w:r>
        <w:t xml:space="preserve">ompanies. This will include the requirement for a </w:t>
      </w:r>
      <w:r w:rsidR="00A05C60">
        <w:t>L</w:t>
      </w:r>
      <w:r>
        <w:t xml:space="preserve">icensed </w:t>
      </w:r>
      <w:r w:rsidR="00A05C60">
        <w:t>F</w:t>
      </w:r>
      <w:r>
        <w:t>und to acquire new shares and limitations on the acquisition of issued shares.</w:t>
      </w:r>
    </w:p>
    <w:p w:rsidR="004A0C71" w:rsidRDefault="004A0C71" w:rsidP="006E4ACD">
      <w:pPr>
        <w:pStyle w:val="Normalbold"/>
      </w:pPr>
      <w:r>
        <w:t xml:space="preserve">Co-investment </w:t>
      </w:r>
      <w:r w:rsidR="000E571E">
        <w:t>d</w:t>
      </w:r>
      <w:r>
        <w:t>iversity</w:t>
      </w:r>
    </w:p>
    <w:p w:rsidR="004A0C71" w:rsidRDefault="004A0C71" w:rsidP="004A0C71">
      <w:r w:rsidRPr="000236D9">
        <w:t xml:space="preserve">Subject </w:t>
      </w:r>
      <w:r w:rsidRPr="00E91905">
        <w:t xml:space="preserve">to </w:t>
      </w:r>
      <w:r w:rsidR="00E91905" w:rsidRPr="00E91905">
        <w:t>Portfolio diversification</w:t>
      </w:r>
      <w:r w:rsidRPr="00E91905">
        <w:t>, co-investment</w:t>
      </w:r>
      <w:r>
        <w:t xml:space="preserve"> in an </w:t>
      </w:r>
      <w:r w:rsidR="00A05C60">
        <w:t>E</w:t>
      </w:r>
      <w:r>
        <w:t xml:space="preserve">ligible </w:t>
      </w:r>
      <w:r w:rsidR="00A05C60">
        <w:t>I</w:t>
      </w:r>
      <w:r>
        <w:t xml:space="preserve">nvestee </w:t>
      </w:r>
      <w:r w:rsidR="00A05C60">
        <w:t>C</w:t>
      </w:r>
      <w:r>
        <w:t xml:space="preserve">ompany with other </w:t>
      </w:r>
      <w:r w:rsidR="00A05C60">
        <w:t>L</w:t>
      </w:r>
      <w:r>
        <w:t xml:space="preserve">icensed </w:t>
      </w:r>
      <w:r w:rsidR="00A05C60">
        <w:t>F</w:t>
      </w:r>
      <w:r>
        <w:t xml:space="preserve">unds, whether licensed under the BTF </w:t>
      </w:r>
      <w:r w:rsidR="00A05C60">
        <w:t>P</w:t>
      </w:r>
      <w:r>
        <w:t>rogramme, the Innovation Investment Fund programme, the Pre</w:t>
      </w:r>
      <w:r w:rsidR="00FE4E7F">
        <w:t xml:space="preserve"> </w:t>
      </w:r>
      <w:r>
        <w:t xml:space="preserve">Seed Fund programme, the Renewable Energy Venture Capital Fund programme, or any other </w:t>
      </w:r>
      <w:r w:rsidR="00A05C60">
        <w:t>G</w:t>
      </w:r>
      <w:r>
        <w:t>overnment supported venture capital programme in operation from time to time, is permitted.</w:t>
      </w:r>
    </w:p>
    <w:p w:rsidR="004A0C71" w:rsidRDefault="004A0C71" w:rsidP="006E4ACD">
      <w:pPr>
        <w:pStyle w:val="Normalbold"/>
      </w:pPr>
      <w:r>
        <w:t>Portfolio diversification</w:t>
      </w:r>
    </w:p>
    <w:p w:rsidR="004A0C71" w:rsidRDefault="004A0C71" w:rsidP="004A0C71">
      <w:r>
        <w:t xml:space="preserve">A </w:t>
      </w:r>
      <w:r w:rsidR="00A05C60">
        <w:t>L</w:t>
      </w:r>
      <w:r>
        <w:t xml:space="preserve">icensed </w:t>
      </w:r>
      <w:r w:rsidR="00A05C60">
        <w:t>F</w:t>
      </w:r>
      <w:r>
        <w:t xml:space="preserve">und must not commit to make, or make, an investment (or other form of funding) of more than 20% of the fund's total </w:t>
      </w:r>
      <w:r w:rsidR="00A05C60">
        <w:t>C</w:t>
      </w:r>
      <w:r>
        <w:t xml:space="preserve">ommitted </w:t>
      </w:r>
      <w:r w:rsidR="00A05C60">
        <w:t>C</w:t>
      </w:r>
      <w:r>
        <w:t>apital, in any</w:t>
      </w:r>
      <w:r w:rsidR="006E4ACD">
        <w:t xml:space="preserve"> one </w:t>
      </w:r>
      <w:r w:rsidR="00A05C60">
        <w:t>E</w:t>
      </w:r>
      <w:r w:rsidR="006E4ACD">
        <w:t xml:space="preserve">ligible </w:t>
      </w:r>
      <w:r w:rsidR="00A05C60">
        <w:t>I</w:t>
      </w:r>
      <w:r w:rsidR="006E4ACD">
        <w:t xml:space="preserve">nvestee </w:t>
      </w:r>
      <w:r w:rsidR="00A05C60">
        <w:t>C</w:t>
      </w:r>
      <w:r w:rsidR="006E4ACD">
        <w:t>ompany.</w:t>
      </w:r>
    </w:p>
    <w:p w:rsidR="004A0C71" w:rsidRDefault="004A0C71" w:rsidP="006E4ACD">
      <w:pPr>
        <w:pStyle w:val="Normalbold"/>
      </w:pPr>
      <w:r>
        <w:t>Investments which constitute conflicts of interest</w:t>
      </w:r>
    </w:p>
    <w:p w:rsidR="004A0C71" w:rsidRDefault="004A0C71" w:rsidP="004A0C71">
      <w:r>
        <w:t xml:space="preserve">The </w:t>
      </w:r>
      <w:r w:rsidR="00A05C60">
        <w:t>G</w:t>
      </w:r>
      <w:r>
        <w:t xml:space="preserve">overning </w:t>
      </w:r>
      <w:r w:rsidR="00A05C60">
        <w:t>D</w:t>
      </w:r>
      <w:r>
        <w:t xml:space="preserve">ocuments will include provisions relating to investments which constitute conflicts of interest. </w:t>
      </w:r>
    </w:p>
    <w:p w:rsidR="00E55FCC" w:rsidRDefault="00BA4098" w:rsidP="00E55FCC">
      <w:pPr>
        <w:pStyle w:val="Heading3"/>
      </w:pPr>
      <w:bookmarkStart w:id="28" w:name="_Toc449694082"/>
      <w:bookmarkEnd w:id="16"/>
      <w:bookmarkEnd w:id="17"/>
      <w:r>
        <w:lastRenderedPageBreak/>
        <w:t>Reporting and e</w:t>
      </w:r>
      <w:r w:rsidR="00F54561">
        <w:t>valuation</w:t>
      </w:r>
      <w:bookmarkEnd w:id="28"/>
    </w:p>
    <w:p w:rsidR="00BA4098" w:rsidRDefault="00BA4098" w:rsidP="00BA4098">
      <w:r>
        <w:t xml:space="preserve">The BTF </w:t>
      </w:r>
      <w:r w:rsidR="00A05C60">
        <w:t>P</w:t>
      </w:r>
      <w:r>
        <w:t xml:space="preserve">rogramme is an </w:t>
      </w:r>
      <w:r w:rsidR="00F619EA">
        <w:t xml:space="preserve">Australian </w:t>
      </w:r>
      <w:r w:rsidR="00D971EB">
        <w:t>G</w:t>
      </w:r>
      <w:r>
        <w:t xml:space="preserve">overnment programme and is bound by performance measurement and reporting requirements. This reporting will not compromise commercial-in-confidence information. </w:t>
      </w:r>
      <w:r w:rsidR="00053CAB">
        <w:t xml:space="preserve">Programme level results against key </w:t>
      </w:r>
      <w:r>
        <w:t>performance indicators will be published in government documents including annual reports.</w:t>
      </w:r>
    </w:p>
    <w:p w:rsidR="00BA4098" w:rsidRDefault="00BA4098" w:rsidP="00BA4098">
      <w:r>
        <w:t xml:space="preserve">The </w:t>
      </w:r>
      <w:r w:rsidR="00A05C60">
        <w:t>G</w:t>
      </w:r>
      <w:r>
        <w:t xml:space="preserve">overning </w:t>
      </w:r>
      <w:r w:rsidR="00A05C60">
        <w:t>D</w:t>
      </w:r>
      <w:r>
        <w:t xml:space="preserve">ocuments will include provisions relating to the reporting requirements for a </w:t>
      </w:r>
      <w:r w:rsidR="00A05C60">
        <w:t>L</w:t>
      </w:r>
      <w:r>
        <w:t xml:space="preserve">icensed </w:t>
      </w:r>
      <w:r w:rsidR="00A05C60">
        <w:t>F</w:t>
      </w:r>
      <w:r>
        <w:t>und. Amongst other things, reports will be required on the impacts of investments.</w:t>
      </w:r>
    </w:p>
    <w:p w:rsidR="00BA4098" w:rsidRDefault="00BA4098" w:rsidP="00BA4098">
      <w:r>
        <w:t xml:space="preserve">The Programme Delegate will audit all </w:t>
      </w:r>
      <w:r w:rsidR="00A05C60">
        <w:t>L</w:t>
      </w:r>
      <w:r>
        <w:t xml:space="preserve">icensed </w:t>
      </w:r>
      <w:r w:rsidR="00A05C60">
        <w:t>F</w:t>
      </w:r>
      <w:r>
        <w:t>unds for the purpose of evaluating compliance with these Guidelines as and when it considers appropriate.</w:t>
      </w:r>
    </w:p>
    <w:p w:rsidR="00BA4098" w:rsidRDefault="00BA4098" w:rsidP="00BA4098">
      <w:pPr>
        <w:pStyle w:val="Normalbold"/>
      </w:pPr>
      <w:r>
        <w:t>Evaluation</w:t>
      </w:r>
    </w:p>
    <w:p w:rsidR="00BA4098" w:rsidRPr="00250F85" w:rsidRDefault="00250F85" w:rsidP="00BA4098">
      <w:r w:rsidRPr="00250F85">
        <w:t>T</w:t>
      </w:r>
      <w:r w:rsidR="00BA4098" w:rsidRPr="00250F85">
        <w:t>he Programme Delegate must:</w:t>
      </w:r>
    </w:p>
    <w:p w:rsidR="00BA4098" w:rsidRPr="00250F85" w:rsidRDefault="00BA4098" w:rsidP="00250F85">
      <w:pPr>
        <w:pStyle w:val="ListBullet"/>
      </w:pPr>
      <w:r w:rsidRPr="00250F85">
        <w:t xml:space="preserve">ensure that </w:t>
      </w:r>
      <w:r w:rsidR="00A05C60">
        <w:t>L</w:t>
      </w:r>
      <w:r w:rsidRPr="00250F85">
        <w:t xml:space="preserve">icensed </w:t>
      </w:r>
      <w:r w:rsidR="00A05C60">
        <w:t>F</w:t>
      </w:r>
      <w:r w:rsidRPr="00250F85">
        <w:t>unds are monitored to obtain relevant information for evaluation, including as set</w:t>
      </w:r>
      <w:r w:rsidR="00250F85">
        <w:t xml:space="preserve"> out in the </w:t>
      </w:r>
      <w:r w:rsidR="00A05C60">
        <w:t>G</w:t>
      </w:r>
      <w:r w:rsidR="00250F85">
        <w:t xml:space="preserve">overning </w:t>
      </w:r>
      <w:r w:rsidR="00A05C60">
        <w:t>D</w:t>
      </w:r>
      <w:r w:rsidR="00250F85">
        <w:t>ocuments,</w:t>
      </w:r>
      <w:r w:rsidRPr="00250F85">
        <w:t xml:space="preserve"> and</w:t>
      </w:r>
    </w:p>
    <w:p w:rsidR="00BA4098" w:rsidRPr="00250F85" w:rsidRDefault="00BA4098" w:rsidP="00250F85">
      <w:pPr>
        <w:pStyle w:val="ListBullet"/>
      </w:pPr>
      <w:r w:rsidRPr="00250F85">
        <w:t xml:space="preserve">ensure that </w:t>
      </w:r>
      <w:r w:rsidR="00A05C60">
        <w:t>L</w:t>
      </w:r>
      <w:r w:rsidRPr="00250F85">
        <w:t xml:space="preserve">icensed </w:t>
      </w:r>
      <w:r w:rsidR="00A05C60">
        <w:t>F</w:t>
      </w:r>
      <w:r w:rsidRPr="00250F85">
        <w:t xml:space="preserve">unds facilitate and cooperate with </w:t>
      </w:r>
      <w:r w:rsidR="00DF7B7D">
        <w:t>any</w:t>
      </w:r>
      <w:r w:rsidRPr="00250F85">
        <w:t xml:space="preserve"> evaluations of the BTF </w:t>
      </w:r>
      <w:r w:rsidR="00A05C60">
        <w:t>P</w:t>
      </w:r>
      <w:r w:rsidRPr="00250F85">
        <w:t>rogramme.</w:t>
      </w:r>
    </w:p>
    <w:p w:rsidR="007D7CF6" w:rsidRDefault="007D7CF6" w:rsidP="007D7CF6">
      <w:pPr>
        <w:pStyle w:val="Normalbold"/>
      </w:pPr>
      <w:r>
        <w:t>Preservation of records</w:t>
      </w:r>
    </w:p>
    <w:p w:rsidR="007D7CF6" w:rsidRDefault="007D7CF6" w:rsidP="007D7CF6">
      <w:r>
        <w:t xml:space="preserve">A </w:t>
      </w:r>
      <w:r w:rsidR="00A05C60">
        <w:t>L</w:t>
      </w:r>
      <w:r>
        <w:t xml:space="preserve">icensed </w:t>
      </w:r>
      <w:r w:rsidR="00A05C60">
        <w:t>F</w:t>
      </w:r>
      <w:r>
        <w:t xml:space="preserve">und must keep and be able to provide the Programme Delegate or their nominees all records for the period required by the </w:t>
      </w:r>
      <w:r w:rsidRPr="0095425B">
        <w:rPr>
          <w:i/>
        </w:rPr>
        <w:t>Corporations Act 2001</w:t>
      </w:r>
      <w:r>
        <w:t>, Australian Taxation Law and other applicable laws, as amended from time to time, whichever is the longer.</w:t>
      </w:r>
    </w:p>
    <w:p w:rsidR="007D7CF6" w:rsidRDefault="007D7CF6" w:rsidP="007D7CF6">
      <w:pPr>
        <w:pStyle w:val="Heading3"/>
      </w:pPr>
      <w:bookmarkStart w:id="29" w:name="_Toc449694083"/>
      <w:r>
        <w:t>Default</w:t>
      </w:r>
      <w:bookmarkEnd w:id="29"/>
    </w:p>
    <w:p w:rsidR="007D7CF6" w:rsidRDefault="007D7CF6" w:rsidP="007D7CF6">
      <w:pPr>
        <w:pStyle w:val="Normalbold"/>
      </w:pPr>
      <w:r>
        <w:t>Default</w:t>
      </w:r>
    </w:p>
    <w:p w:rsidR="007D7CF6" w:rsidRDefault="007D7CF6" w:rsidP="007D7CF6">
      <w:r>
        <w:t xml:space="preserve">The </w:t>
      </w:r>
      <w:r w:rsidR="00153B06">
        <w:t>G</w:t>
      </w:r>
      <w:r>
        <w:t xml:space="preserve">overning </w:t>
      </w:r>
      <w:r w:rsidR="00153B06">
        <w:t>D</w:t>
      </w:r>
      <w:r>
        <w:t xml:space="preserve">ocuments must include default provisions relating to the </w:t>
      </w:r>
      <w:r w:rsidR="00153B06">
        <w:t>Fund M</w:t>
      </w:r>
      <w:r>
        <w:t xml:space="preserve">anager, investors and the overall financial position of a </w:t>
      </w:r>
      <w:r w:rsidR="00153B06">
        <w:t>L</w:t>
      </w:r>
      <w:r>
        <w:t xml:space="preserve">icensed </w:t>
      </w:r>
      <w:r w:rsidR="00153B06">
        <w:t>F</w:t>
      </w:r>
      <w:r>
        <w:t>und.</w:t>
      </w:r>
    </w:p>
    <w:p w:rsidR="007D7CF6" w:rsidRDefault="007D7CF6" w:rsidP="007D7CF6">
      <w:r>
        <w:t xml:space="preserve">The consequences of default may depend on who commits the default and the circumstances in which it arises.  </w:t>
      </w:r>
    </w:p>
    <w:p w:rsidR="007D7CF6" w:rsidRDefault="007D7CF6" w:rsidP="007D7CF6">
      <w:pPr>
        <w:pStyle w:val="Normalbold"/>
      </w:pPr>
      <w:r>
        <w:t xml:space="preserve">Underperformance of </w:t>
      </w:r>
      <w:r w:rsidR="00153B06">
        <w:t>L</w:t>
      </w:r>
      <w:r>
        <w:t xml:space="preserve">icensed </w:t>
      </w:r>
      <w:r w:rsidR="00153B06">
        <w:t>F</w:t>
      </w:r>
      <w:r>
        <w:t xml:space="preserve">unds </w:t>
      </w:r>
    </w:p>
    <w:p w:rsidR="007D7CF6" w:rsidRDefault="007D7CF6" w:rsidP="007D7CF6">
      <w:r>
        <w:t xml:space="preserve">The </w:t>
      </w:r>
      <w:r w:rsidR="00153B06">
        <w:t>G</w:t>
      </w:r>
      <w:r>
        <w:t xml:space="preserve">overning </w:t>
      </w:r>
      <w:r w:rsidR="00153B06">
        <w:t>D</w:t>
      </w:r>
      <w:r>
        <w:t xml:space="preserve">ocuments will include provisions relating to the underperformance of the </w:t>
      </w:r>
      <w:r w:rsidR="00153B06">
        <w:t>L</w:t>
      </w:r>
      <w:r>
        <w:t xml:space="preserve">icensed </w:t>
      </w:r>
      <w:r w:rsidR="00153B06">
        <w:t>F</w:t>
      </w:r>
      <w:r>
        <w:t xml:space="preserve">und. </w:t>
      </w:r>
    </w:p>
    <w:p w:rsidR="007D7CF6" w:rsidRDefault="007D7CF6" w:rsidP="007D7CF6">
      <w:pPr>
        <w:pStyle w:val="Normalbold"/>
      </w:pPr>
      <w:r>
        <w:t xml:space="preserve">Breach of </w:t>
      </w:r>
      <w:r w:rsidR="00153B06">
        <w:t>L</w:t>
      </w:r>
      <w:r>
        <w:t>icence and remedies</w:t>
      </w:r>
    </w:p>
    <w:p w:rsidR="007D7CF6" w:rsidRDefault="007D7CF6" w:rsidP="007D7CF6">
      <w:r>
        <w:t xml:space="preserve">The </w:t>
      </w:r>
      <w:r w:rsidR="00153B06">
        <w:t>G</w:t>
      </w:r>
      <w:r>
        <w:t xml:space="preserve">overning </w:t>
      </w:r>
      <w:r w:rsidR="00153B06">
        <w:t>D</w:t>
      </w:r>
      <w:r>
        <w:t xml:space="preserve">ocuments will include provisions on breaches of the </w:t>
      </w:r>
      <w:r w:rsidR="00153B06">
        <w:t>L</w:t>
      </w:r>
      <w:r>
        <w:t>icence and remedies.</w:t>
      </w:r>
    </w:p>
    <w:p w:rsidR="007D7CF6" w:rsidRDefault="007D7CF6" w:rsidP="007D7CF6">
      <w:pPr>
        <w:pStyle w:val="Heading3"/>
      </w:pPr>
      <w:bookmarkStart w:id="30" w:name="_Toc449694084"/>
      <w:r>
        <w:t xml:space="preserve">Term and </w:t>
      </w:r>
      <w:r w:rsidR="000E571E">
        <w:t>d</w:t>
      </w:r>
      <w:r>
        <w:t>istributions</w:t>
      </w:r>
      <w:bookmarkEnd w:id="30"/>
    </w:p>
    <w:p w:rsidR="007D7CF6" w:rsidRDefault="007D7CF6" w:rsidP="007D7CF6">
      <w:pPr>
        <w:pStyle w:val="Normalbold"/>
      </w:pPr>
      <w:r>
        <w:t xml:space="preserve">Term of </w:t>
      </w:r>
      <w:r w:rsidR="00153B06">
        <w:t>L</w:t>
      </w:r>
      <w:r>
        <w:t xml:space="preserve">icensed </w:t>
      </w:r>
      <w:r w:rsidR="00153B06">
        <w:t>F</w:t>
      </w:r>
      <w:r>
        <w:t>unds and early liquidation</w:t>
      </w:r>
    </w:p>
    <w:p w:rsidR="007D7CF6" w:rsidRDefault="007D7CF6" w:rsidP="007D7CF6">
      <w:r>
        <w:t xml:space="preserve">The term of each </w:t>
      </w:r>
      <w:r w:rsidR="00153B06">
        <w:t>L</w:t>
      </w:r>
      <w:r>
        <w:t xml:space="preserve">icensed </w:t>
      </w:r>
      <w:r w:rsidR="00153B06">
        <w:t>F</w:t>
      </w:r>
      <w:r>
        <w:t xml:space="preserve">und will be no more than 15 years. The </w:t>
      </w:r>
      <w:r w:rsidR="00153B06">
        <w:t>G</w:t>
      </w:r>
      <w:r>
        <w:t xml:space="preserve">overning </w:t>
      </w:r>
      <w:r w:rsidR="00153B06">
        <w:t>D</w:t>
      </w:r>
      <w:r>
        <w:t xml:space="preserve">ocuments will include provisions on the term of the </w:t>
      </w:r>
      <w:r w:rsidR="003E34BB">
        <w:t>L</w:t>
      </w:r>
      <w:r>
        <w:t xml:space="preserve">icensed </w:t>
      </w:r>
      <w:r w:rsidR="003E34BB">
        <w:t>F</w:t>
      </w:r>
      <w:r>
        <w:t>und and provisions for the early liquidation and windup of the fund.</w:t>
      </w:r>
    </w:p>
    <w:p w:rsidR="007D7CF6" w:rsidRDefault="000E571E" w:rsidP="007D7CF6">
      <w:pPr>
        <w:pStyle w:val="Normalbold"/>
      </w:pPr>
      <w:r>
        <w:t>Distributions</w:t>
      </w:r>
    </w:p>
    <w:p w:rsidR="007D7CF6" w:rsidRDefault="007D7CF6" w:rsidP="007D7CF6">
      <w:r>
        <w:t xml:space="preserve">The </w:t>
      </w:r>
      <w:r w:rsidR="003E34BB">
        <w:t>G</w:t>
      </w:r>
      <w:r>
        <w:t xml:space="preserve">overning </w:t>
      </w:r>
      <w:r w:rsidR="003E34BB">
        <w:t>D</w:t>
      </w:r>
      <w:r>
        <w:t>ocuments will include provisions on the distribution of earnings or realisation of investments of the fund, including provisions to the effect that:</w:t>
      </w:r>
    </w:p>
    <w:p w:rsidR="007D7CF6" w:rsidRDefault="007D7CF6" w:rsidP="00DF6767">
      <w:pPr>
        <w:pStyle w:val="ListNumber2"/>
        <w:numPr>
          <w:ilvl w:val="0"/>
          <w:numId w:val="16"/>
        </w:numPr>
      </w:pPr>
      <w:r>
        <w:t>the Commonwealth has no priority as to distributions</w:t>
      </w:r>
    </w:p>
    <w:p w:rsidR="007D7CF6" w:rsidRDefault="007D7CF6" w:rsidP="007D7CF6">
      <w:pPr>
        <w:pStyle w:val="ListNumber2"/>
      </w:pPr>
      <w:r>
        <w:lastRenderedPageBreak/>
        <w:t xml:space="preserve">an amount equivalent to capital </w:t>
      </w:r>
      <w:r w:rsidR="00573B0D" w:rsidRPr="00573B0D">
        <w:t xml:space="preserve">(whether committed or contributed capital, as set out in the Governing Documents) </w:t>
      </w:r>
      <w:r>
        <w:t xml:space="preserve">will be returned on a pro-rata basis to all investors plus interest at the </w:t>
      </w:r>
      <w:r w:rsidR="003E34BB">
        <w:t>L</w:t>
      </w:r>
      <w:r>
        <w:t xml:space="preserve">ong </w:t>
      </w:r>
      <w:r w:rsidR="003E34BB">
        <w:t>T</w:t>
      </w:r>
      <w:r>
        <w:t xml:space="preserve">erm </w:t>
      </w:r>
      <w:r w:rsidR="003E34BB">
        <w:t>B</w:t>
      </w:r>
      <w:r>
        <w:t xml:space="preserve">ond </w:t>
      </w:r>
      <w:r w:rsidR="003E34BB">
        <w:t>R</w:t>
      </w:r>
      <w:r>
        <w:t>ate</w:t>
      </w:r>
      <w:r w:rsidR="003E34BB">
        <w:t>, and</w:t>
      </w:r>
    </w:p>
    <w:p w:rsidR="007D7CF6" w:rsidRPr="009B5825" w:rsidRDefault="009B5825" w:rsidP="007D7CF6">
      <w:pPr>
        <w:pStyle w:val="ListNumber2"/>
      </w:pPr>
      <w:r w:rsidRPr="00573B0D">
        <w:t>any further available distribution is to be divided between the Commonwealth, the private investors, and the Fund Manager in accordance with paragraph (d) below, without any party having priority over the others to receive its proportion of the relevant distribution, and</w:t>
      </w:r>
    </w:p>
    <w:p w:rsidR="007D7CF6" w:rsidRPr="00573B0D" w:rsidRDefault="009B5825" w:rsidP="007D7CF6">
      <w:pPr>
        <w:pStyle w:val="ListNumber2"/>
      </w:pPr>
      <w:r w:rsidRPr="00573B0D">
        <w:t>for any further available distribution, the Fund Manager will receive an agreed proportion of that distribution as set out in the Governing Documents, and the balance of the relevant distribution will be split between the Commonwealth and the private investors on a 40:60 basis.</w:t>
      </w:r>
    </w:p>
    <w:p w:rsidR="007D7CF6" w:rsidRDefault="007D7CF6" w:rsidP="007D7CF6">
      <w:r>
        <w:t>The Programme Delegate will not be obliged to accept any in-specie or other in-kind distributions to the Commonwealth.</w:t>
      </w:r>
    </w:p>
    <w:p w:rsidR="007D7CF6" w:rsidRPr="00F54561" w:rsidRDefault="007D7CF6" w:rsidP="007D7CF6">
      <w:r>
        <w:t>The Programme Delegate will not allow any form of streaming of dividend franking, other credits or income to investors.</w:t>
      </w:r>
    </w:p>
    <w:p w:rsidR="006544BC" w:rsidRDefault="00782DE2" w:rsidP="00B6591E">
      <w:pPr>
        <w:pStyle w:val="Heading2"/>
      </w:pPr>
      <w:bookmarkStart w:id="31" w:name="_Toc449694085"/>
      <w:bookmarkStart w:id="32" w:name="_Toc164844290"/>
      <w:bookmarkStart w:id="33" w:name="_Toc383003280"/>
      <w:r w:rsidRPr="00DF7B7D">
        <w:t>Other things applicants</w:t>
      </w:r>
      <w:r w:rsidR="006544BC" w:rsidRPr="00DF7B7D">
        <w:t xml:space="preserve"> should know</w:t>
      </w:r>
      <w:bookmarkEnd w:id="31"/>
    </w:p>
    <w:p w:rsidR="00FE4E7F" w:rsidRPr="00D04C8E" w:rsidRDefault="00727DF2" w:rsidP="00FE4E7F">
      <w:pPr>
        <w:pStyle w:val="Heading3"/>
      </w:pPr>
      <w:bookmarkStart w:id="34" w:name="_Toc449694086"/>
      <w:r w:rsidRPr="00D04C8E">
        <w:t>Conflicts of interest</w:t>
      </w:r>
      <w:bookmarkEnd w:id="34"/>
    </w:p>
    <w:p w:rsidR="00727DF2" w:rsidRPr="00D04C8E" w:rsidRDefault="0063567B" w:rsidP="00D04C8E">
      <w:r>
        <w:t xml:space="preserve">A mechanism for dealing with conflicts of interest will be included in the Governing Documents. </w:t>
      </w:r>
      <w:r w:rsidR="00727DF2" w:rsidRPr="00D04C8E">
        <w:t xml:space="preserve">For Fund Managers, </w:t>
      </w:r>
      <w:r w:rsidR="008B49F3">
        <w:t xml:space="preserve">private </w:t>
      </w:r>
      <w:r w:rsidR="00727DF2" w:rsidRPr="00D04C8E">
        <w:t>investors, staff</w:t>
      </w:r>
      <w:r w:rsidR="008B49F3">
        <w:t xml:space="preserve"> of the Departments</w:t>
      </w:r>
      <w:r w:rsidR="00727DF2" w:rsidRPr="00D04C8E">
        <w:t xml:space="preserve"> and others who participate in or have a role related to the BTF Programme, a conflict of interest can exist if there is a conflict between:</w:t>
      </w:r>
    </w:p>
    <w:p w:rsidR="00FE4E7F" w:rsidRPr="00D04C8E" w:rsidRDefault="00FE4E7F" w:rsidP="008B49F3">
      <w:pPr>
        <w:pStyle w:val="ListBullet"/>
        <w:ind w:left="357" w:hanging="357"/>
      </w:pPr>
      <w:r w:rsidRPr="00D04C8E">
        <w:t xml:space="preserve">their duties, roles and responsibilities; and </w:t>
      </w:r>
    </w:p>
    <w:p w:rsidR="00FE4E7F" w:rsidRPr="00D04C8E" w:rsidRDefault="00FE4E7F" w:rsidP="00FE4E7F">
      <w:pPr>
        <w:pStyle w:val="ListBullet"/>
        <w:ind w:left="357" w:hanging="357"/>
      </w:pPr>
      <w:r w:rsidRPr="00D04C8E">
        <w:t>their private interests (where these interests could inappropriately influence the way they manage the programme).</w:t>
      </w:r>
    </w:p>
    <w:p w:rsidR="00FE4E7F" w:rsidRPr="00D04C8E" w:rsidRDefault="00FE4E7F" w:rsidP="00FE4E7F">
      <w:pPr>
        <w:autoSpaceDE w:val="0"/>
        <w:autoSpaceDN w:val="0"/>
        <w:adjustRightInd w:val="0"/>
        <w:spacing w:before="0" w:after="0" w:line="240" w:lineRule="auto"/>
        <w:rPr>
          <w:rFonts w:cs="Arial"/>
          <w:iCs w:val="0"/>
          <w:szCs w:val="20"/>
        </w:rPr>
      </w:pPr>
      <w:r w:rsidRPr="00D04C8E">
        <w:rPr>
          <w:rFonts w:cs="Arial"/>
          <w:iCs w:val="0"/>
          <w:szCs w:val="20"/>
        </w:rPr>
        <w:t>Private interests include an individual’s own personal, professional or business interests or the interests of individuals or groups with whom they are closely associated. This includes relatives, friends or other affiliations.</w:t>
      </w:r>
    </w:p>
    <w:p w:rsidR="00FE4E7F" w:rsidRPr="00D04C8E" w:rsidRDefault="00FE4E7F" w:rsidP="00FE4E7F">
      <w:r w:rsidRPr="00D04C8E">
        <w:t>A conflict of interest can be:</w:t>
      </w:r>
    </w:p>
    <w:p w:rsidR="00FE4E7F" w:rsidRPr="00D04C8E" w:rsidRDefault="00FE4E7F" w:rsidP="00FE4E7F">
      <w:pPr>
        <w:pStyle w:val="ListBullet"/>
        <w:ind w:left="357" w:hanging="357"/>
      </w:pPr>
      <w:r w:rsidRPr="00D04C8E">
        <w:t>real (or actual);</w:t>
      </w:r>
    </w:p>
    <w:p w:rsidR="00FE4E7F" w:rsidRPr="00D04C8E" w:rsidRDefault="00FE4E7F" w:rsidP="00FE4E7F">
      <w:pPr>
        <w:pStyle w:val="ListBullet"/>
        <w:ind w:left="357" w:hanging="357"/>
      </w:pPr>
      <w:r w:rsidRPr="00D04C8E">
        <w:t>apparent (or perceived) ; or</w:t>
      </w:r>
    </w:p>
    <w:p w:rsidR="00FE4E7F" w:rsidRPr="00D04C8E" w:rsidRDefault="00FE4E7F" w:rsidP="00FE4E7F">
      <w:pPr>
        <w:pStyle w:val="ListBullet"/>
        <w:ind w:left="357" w:hanging="357"/>
      </w:pPr>
      <w:r w:rsidRPr="00D04C8E">
        <w:t>potential.</w:t>
      </w:r>
    </w:p>
    <w:p w:rsidR="00FE4E7F" w:rsidRPr="00D04C8E" w:rsidRDefault="00FE4E7F" w:rsidP="00FE4E7F">
      <w:r w:rsidRPr="00D04C8E">
        <w:t xml:space="preserve">A real (or actual) conflict of interest exists when a person’s private interests or their duties, roles and responsibilities could improperly influence </w:t>
      </w:r>
      <w:r w:rsidR="00727DF2" w:rsidRPr="00D04C8E">
        <w:t>their performance.</w:t>
      </w:r>
    </w:p>
    <w:p w:rsidR="00FE4E7F" w:rsidRPr="00D04C8E" w:rsidRDefault="00FE4E7F" w:rsidP="00FE4E7F">
      <w:r w:rsidRPr="00D04C8E">
        <w:t xml:space="preserve">An apparent (or perceived) conflict of interest exists where it appears or is perceived by a third party that someone’s private interests or their duties, roles and responsibilities could improperly influence </w:t>
      </w:r>
      <w:r w:rsidR="00727DF2" w:rsidRPr="00D04C8E">
        <w:t>their performance</w:t>
      </w:r>
      <w:r w:rsidRPr="00D04C8E">
        <w:t>,</w:t>
      </w:r>
      <w:r w:rsidRPr="00D04C8E" w:rsidDel="007F387A">
        <w:t xml:space="preserve"> </w:t>
      </w:r>
      <w:r w:rsidRPr="00D04C8E">
        <w:t>even if a real or actual conflict has not, or cannot, be established.</w:t>
      </w:r>
    </w:p>
    <w:p w:rsidR="00FE4E7F" w:rsidRPr="00D04C8E" w:rsidRDefault="00FE4E7F" w:rsidP="00FE4E7F">
      <w:r w:rsidRPr="00D04C8E">
        <w:t>A potential conflict of interest exists when someone has a private interest and an actual conflict of interest could arise if they mak</w:t>
      </w:r>
      <w:r w:rsidR="00727DF2" w:rsidRPr="00D04C8E">
        <w:t>e any decisions related to the BTF P</w:t>
      </w:r>
      <w:r w:rsidRPr="00D04C8E">
        <w:t>rogramme.</w:t>
      </w:r>
    </w:p>
    <w:p w:rsidR="0033741C" w:rsidRPr="00DF7B7D" w:rsidRDefault="00782DE2" w:rsidP="00B6591E">
      <w:pPr>
        <w:pStyle w:val="Heading3"/>
      </w:pPr>
      <w:bookmarkStart w:id="35" w:name="_Toc449694087"/>
      <w:r w:rsidRPr="00DF7B7D">
        <w:t>How we use</w:t>
      </w:r>
      <w:r w:rsidR="00E73A04" w:rsidRPr="00DF7B7D">
        <w:t xml:space="preserve"> </w:t>
      </w:r>
      <w:r w:rsidR="00635E8B" w:rsidRPr="00DF7B7D">
        <w:t>confidential</w:t>
      </w:r>
      <w:r w:rsidR="00E73A04" w:rsidRPr="00DF7B7D">
        <w:t xml:space="preserve"> information</w:t>
      </w:r>
      <w:bookmarkEnd w:id="35"/>
    </w:p>
    <w:p w:rsidR="00E73A04" w:rsidRPr="00DF7B7D" w:rsidRDefault="00782DE2" w:rsidP="00E73A04">
      <w:r w:rsidRPr="00DF7B7D">
        <w:t>We</w:t>
      </w:r>
      <w:r w:rsidR="00292111" w:rsidRPr="00DF7B7D">
        <w:t xml:space="preserve"> wi</w:t>
      </w:r>
      <w:r w:rsidRPr="00DF7B7D">
        <w:t xml:space="preserve">ll use the information </w:t>
      </w:r>
      <w:r w:rsidR="00E73A04" w:rsidRPr="00DF7B7D">
        <w:t>give</w:t>
      </w:r>
      <w:r w:rsidRPr="00DF7B7D">
        <w:t>n to</w:t>
      </w:r>
      <w:r w:rsidR="00E73A04" w:rsidRPr="00DF7B7D">
        <w:t xml:space="preserve"> us according to Australian laws, including:</w:t>
      </w:r>
    </w:p>
    <w:p w:rsidR="00E73A04" w:rsidRPr="00DF7B7D" w:rsidRDefault="00E73A04" w:rsidP="00F34E3C">
      <w:pPr>
        <w:pStyle w:val="ListBullet"/>
        <w:rPr>
          <w:i/>
        </w:rPr>
      </w:pPr>
      <w:r w:rsidRPr="00DF7B7D">
        <w:t xml:space="preserve">the </w:t>
      </w:r>
      <w:r w:rsidRPr="00DF7B7D">
        <w:rPr>
          <w:i/>
        </w:rPr>
        <w:t>Public Service Act 1999 (Cth)</w:t>
      </w:r>
    </w:p>
    <w:p w:rsidR="00E73A04" w:rsidRPr="00DF7B7D" w:rsidRDefault="00E73A04" w:rsidP="00F34E3C">
      <w:pPr>
        <w:pStyle w:val="ListBullet"/>
        <w:rPr>
          <w:i/>
        </w:rPr>
      </w:pPr>
      <w:r w:rsidRPr="00DF7B7D">
        <w:t xml:space="preserve">the </w:t>
      </w:r>
      <w:r w:rsidRPr="00DF7B7D">
        <w:rPr>
          <w:i/>
        </w:rPr>
        <w:t>Public Service Regulations 1999 (Cth)</w:t>
      </w:r>
    </w:p>
    <w:p w:rsidR="00E73A04" w:rsidRPr="00DF7B7D" w:rsidRDefault="00E73A04" w:rsidP="00F34E3C">
      <w:pPr>
        <w:pStyle w:val="ListBullet"/>
      </w:pPr>
      <w:r w:rsidRPr="00DF7B7D">
        <w:t xml:space="preserve">the </w:t>
      </w:r>
      <w:r w:rsidRPr="00DF7B7D">
        <w:rPr>
          <w:i/>
        </w:rPr>
        <w:t>Privacy Act 1988 (Cth)</w:t>
      </w:r>
    </w:p>
    <w:p w:rsidR="00E73A04" w:rsidRPr="00DF7B7D" w:rsidRDefault="00E73A04" w:rsidP="00F34E3C">
      <w:pPr>
        <w:pStyle w:val="ListBullet"/>
      </w:pPr>
      <w:r w:rsidRPr="00DF7B7D">
        <w:t xml:space="preserve">the </w:t>
      </w:r>
      <w:r w:rsidRPr="00DF7B7D">
        <w:rPr>
          <w:i/>
        </w:rPr>
        <w:t>Crimes Act 1914 (Cth)</w:t>
      </w:r>
    </w:p>
    <w:p w:rsidR="00E73A04" w:rsidRPr="00DF7B7D" w:rsidRDefault="00E73A04" w:rsidP="00F34E3C">
      <w:pPr>
        <w:pStyle w:val="ListBullet"/>
        <w:rPr>
          <w:i/>
        </w:rPr>
      </w:pPr>
      <w:r w:rsidRPr="004712C9">
        <w:lastRenderedPageBreak/>
        <w:t>the</w:t>
      </w:r>
      <w:r w:rsidRPr="00DF7B7D">
        <w:rPr>
          <w:i/>
        </w:rPr>
        <w:t xml:space="preserve"> Criminal Code Act 1995 (Cth).</w:t>
      </w:r>
    </w:p>
    <w:p w:rsidR="00E73A04" w:rsidRPr="00DF7B7D" w:rsidRDefault="00E73A04" w:rsidP="00E73A04">
      <w:pPr>
        <w:keepNext/>
      </w:pPr>
      <w:r w:rsidRPr="00DF7B7D">
        <w:t>We</w:t>
      </w:r>
      <w:r w:rsidR="00292111" w:rsidRPr="00DF7B7D">
        <w:t xml:space="preserve"> wi</w:t>
      </w:r>
      <w:r w:rsidRPr="00DF7B7D">
        <w:t>ll treat th</w:t>
      </w:r>
      <w:r w:rsidR="00782DE2" w:rsidRPr="00DF7B7D">
        <w:t>e information applicants</w:t>
      </w:r>
      <w:r w:rsidRPr="00DF7B7D">
        <w:t xml:space="preserve"> give us confidentially if it meets all of the four conditions below:</w:t>
      </w:r>
    </w:p>
    <w:p w:rsidR="00E73A04" w:rsidRPr="00DF7B7D" w:rsidRDefault="00E74A08" w:rsidP="00F34E3C">
      <w:pPr>
        <w:pStyle w:val="ListBullet"/>
      </w:pPr>
      <w:r>
        <w:t>t</w:t>
      </w:r>
      <w:r w:rsidR="00782DE2" w:rsidRPr="00DF7B7D">
        <w:t>he applicant clearly identifies</w:t>
      </w:r>
      <w:r w:rsidR="00E73A04" w:rsidRPr="00DF7B7D">
        <w:t xml:space="preserve"> the information as confidential and explain</w:t>
      </w:r>
      <w:r w:rsidR="00782DE2" w:rsidRPr="00DF7B7D">
        <w:t>s</w:t>
      </w:r>
      <w:r w:rsidR="00E73A04" w:rsidRPr="00DF7B7D">
        <w:t xml:space="preserve"> why </w:t>
      </w:r>
      <w:r w:rsidR="00DB1F2B" w:rsidRPr="00DF7B7D">
        <w:t xml:space="preserve">we should treat it </w:t>
      </w:r>
      <w:r w:rsidR="00E73A04" w:rsidRPr="00DF7B7D">
        <w:t>as confidential</w:t>
      </w:r>
    </w:p>
    <w:p w:rsidR="00E73A04" w:rsidRPr="00DF7B7D" w:rsidRDefault="00E74A08" w:rsidP="00F34E3C">
      <w:pPr>
        <w:pStyle w:val="ListBullet"/>
      </w:pPr>
      <w:r>
        <w:t>t</w:t>
      </w:r>
      <w:r w:rsidR="00E73A04" w:rsidRPr="00DF7B7D">
        <w:t>he information is commercially sensitive</w:t>
      </w:r>
    </w:p>
    <w:p w:rsidR="00E73A04" w:rsidRPr="00DF7B7D" w:rsidRDefault="00E74A08" w:rsidP="00F34E3C">
      <w:pPr>
        <w:pStyle w:val="ListBullet"/>
      </w:pPr>
      <w:r>
        <w:t>r</w:t>
      </w:r>
      <w:r w:rsidR="00E73A04" w:rsidRPr="00DF7B7D">
        <w:t>evealing the information woul</w:t>
      </w:r>
      <w:r w:rsidR="00782DE2" w:rsidRPr="00DF7B7D">
        <w:t>d cause unreasonable harm to the applicant</w:t>
      </w:r>
      <w:r w:rsidR="00E73A04" w:rsidRPr="00DF7B7D">
        <w:t xml:space="preserve"> or someone else</w:t>
      </w:r>
      <w:r>
        <w:t>, and</w:t>
      </w:r>
    </w:p>
    <w:p w:rsidR="00E73A04" w:rsidRPr="00DF7B7D" w:rsidRDefault="00E74A08" w:rsidP="00F34E3C">
      <w:pPr>
        <w:pStyle w:val="ListBullet"/>
      </w:pPr>
      <w:r>
        <w:t>t</w:t>
      </w:r>
      <w:r w:rsidR="00782DE2" w:rsidRPr="00DF7B7D">
        <w:t>he</w:t>
      </w:r>
      <w:r w:rsidR="00E73A04" w:rsidRPr="00DF7B7D">
        <w:t xml:space="preserve"> </w:t>
      </w:r>
      <w:r w:rsidR="00782DE2" w:rsidRPr="00DF7B7D">
        <w:t xml:space="preserve">applicant </w:t>
      </w:r>
      <w:r w:rsidR="00E73A04" w:rsidRPr="00DF7B7D">
        <w:t>provide</w:t>
      </w:r>
      <w:r w:rsidR="00782DE2" w:rsidRPr="00DF7B7D">
        <w:t>s</w:t>
      </w:r>
      <w:r w:rsidR="00E73A04" w:rsidRPr="00DF7B7D">
        <w:t xml:space="preserve"> the information with an understanding that it will stay confidential.</w:t>
      </w:r>
    </w:p>
    <w:p w:rsidR="00E73A04" w:rsidRPr="00DF7B7D" w:rsidRDefault="00E73A04" w:rsidP="00B6591E">
      <w:pPr>
        <w:pStyle w:val="Heading4"/>
      </w:pPr>
      <w:bookmarkStart w:id="36" w:name="_Toc449694088"/>
      <w:r w:rsidRPr="00DF7B7D">
        <w:t xml:space="preserve">When we may </w:t>
      </w:r>
      <w:r w:rsidR="00D04C8E">
        <w:t>disclose</w:t>
      </w:r>
      <w:r w:rsidRPr="00DF7B7D">
        <w:t xml:space="preserve"> confidential information</w:t>
      </w:r>
      <w:bookmarkEnd w:id="36"/>
    </w:p>
    <w:p w:rsidR="00E73A04" w:rsidRPr="00DF7B7D" w:rsidRDefault="00E73A04" w:rsidP="00E73A04">
      <w:r w:rsidRPr="00DF7B7D">
        <w:t xml:space="preserve">We may </w:t>
      </w:r>
      <w:r w:rsidR="0063567B">
        <w:t>disclose</w:t>
      </w:r>
      <w:r w:rsidRPr="00DF7B7D">
        <w:t xml:space="preserve"> confidential information:</w:t>
      </w:r>
    </w:p>
    <w:p w:rsidR="00E73A04" w:rsidRPr="00DF7B7D" w:rsidRDefault="00E73A04" w:rsidP="00F34E3C">
      <w:pPr>
        <w:pStyle w:val="ListBullet"/>
      </w:pPr>
      <w:r w:rsidRPr="00DF7B7D">
        <w:t xml:space="preserve">to </w:t>
      </w:r>
      <w:r w:rsidR="00B948F0">
        <w:t>Innovation and Science Australia</w:t>
      </w:r>
      <w:r w:rsidRPr="00DF7B7D">
        <w:t xml:space="preserve"> and other Commonwealth employees and contractors, to help us manage the </w:t>
      </w:r>
      <w:r w:rsidR="00382BB1">
        <w:t>BTF P</w:t>
      </w:r>
      <w:r w:rsidR="00382BB1" w:rsidRPr="00DF7B7D">
        <w:t xml:space="preserve">rogramme </w:t>
      </w:r>
      <w:r w:rsidRPr="00DF7B7D">
        <w:t>effectively</w:t>
      </w:r>
    </w:p>
    <w:p w:rsidR="00E73A04" w:rsidRPr="00DF7B7D" w:rsidRDefault="00E73A04" w:rsidP="00F34E3C">
      <w:pPr>
        <w:pStyle w:val="ListBullet"/>
      </w:pPr>
      <w:r w:rsidRPr="00DF7B7D">
        <w:t xml:space="preserve">to employees and contractors of </w:t>
      </w:r>
      <w:r w:rsidR="00745DC5">
        <w:t>the</w:t>
      </w:r>
      <w:r w:rsidRPr="00DF7B7D">
        <w:t xml:space="preserve"> Department</w:t>
      </w:r>
      <w:r w:rsidR="00745DC5">
        <w:t>s</w:t>
      </w:r>
      <w:r w:rsidRPr="00DF7B7D">
        <w:t>, so we can research, assess, monitor and analyse our programmes and activities</w:t>
      </w:r>
    </w:p>
    <w:p w:rsidR="00E73A04" w:rsidRPr="00DF7B7D" w:rsidRDefault="00E73A04" w:rsidP="00812A2F">
      <w:pPr>
        <w:pStyle w:val="ListBullet"/>
      </w:pPr>
      <w:r w:rsidRPr="00DF7B7D">
        <w:t>to the Auditor-General, Ombudsman or Privacy Commissioner</w:t>
      </w:r>
    </w:p>
    <w:p w:rsidR="00E73A04" w:rsidRPr="00DF7B7D" w:rsidRDefault="00E73A04" w:rsidP="00F34E3C">
      <w:pPr>
        <w:pStyle w:val="ListBullet"/>
      </w:pPr>
      <w:r w:rsidRPr="00DF7B7D">
        <w:t>to the responsible Minister</w:t>
      </w:r>
      <w:r w:rsidR="00745DC5">
        <w:t>s</w:t>
      </w:r>
      <w:r w:rsidRPr="00DF7B7D">
        <w:t xml:space="preserve"> or Parliamentary Secretar</w:t>
      </w:r>
      <w:r w:rsidR="00745DC5">
        <w:t>ies</w:t>
      </w:r>
    </w:p>
    <w:p w:rsidR="00E73A04" w:rsidRPr="00DF7B7D" w:rsidRDefault="00E73A04" w:rsidP="00F34E3C">
      <w:pPr>
        <w:pStyle w:val="ListBullet"/>
      </w:pPr>
      <w:r w:rsidRPr="00DF7B7D">
        <w:t>to a House or a Committee of the Australian Parliament.</w:t>
      </w:r>
    </w:p>
    <w:p w:rsidR="00727DF2" w:rsidRPr="00DF7B7D" w:rsidRDefault="00727DF2" w:rsidP="00727DF2">
      <w:r w:rsidRPr="00DF7B7D">
        <w:t xml:space="preserve">We may also </w:t>
      </w:r>
      <w:r w:rsidR="0063567B">
        <w:t>disclose</w:t>
      </w:r>
      <w:r w:rsidRPr="00DF7B7D">
        <w:t xml:space="preserve"> confidential information if:</w:t>
      </w:r>
    </w:p>
    <w:p w:rsidR="00727DF2" w:rsidRPr="00DF7B7D" w:rsidRDefault="00727DF2" w:rsidP="00727DF2">
      <w:pPr>
        <w:pStyle w:val="ListBullet"/>
      </w:pPr>
      <w:r w:rsidRPr="00DF7B7D">
        <w:t xml:space="preserve">we are required or allowed by law to </w:t>
      </w:r>
      <w:r w:rsidR="0063567B">
        <w:t>disclose</w:t>
      </w:r>
      <w:r w:rsidRPr="00DF7B7D">
        <w:t xml:space="preserve"> it</w:t>
      </w:r>
    </w:p>
    <w:p w:rsidR="00727DF2" w:rsidRPr="00DF7B7D" w:rsidRDefault="00727DF2" w:rsidP="00727DF2">
      <w:pPr>
        <w:pStyle w:val="ListBullet"/>
      </w:pPr>
      <w:r w:rsidRPr="00DF7B7D">
        <w:t xml:space="preserve">the applicant agrees to the information being </w:t>
      </w:r>
      <w:r w:rsidR="0063567B">
        <w:t>disclose</w:t>
      </w:r>
      <w:r w:rsidRPr="00DF7B7D">
        <w:t xml:space="preserve">d </w:t>
      </w:r>
      <w:r w:rsidRPr="0095425B">
        <w:t>before</w:t>
      </w:r>
      <w:r w:rsidRPr="00DF7B7D">
        <w:t xml:space="preserve"> we </w:t>
      </w:r>
      <w:r w:rsidR="0063567B">
        <w:t>disclose</w:t>
      </w:r>
      <w:r w:rsidRPr="00DF7B7D">
        <w:t xml:space="preserve"> it, </w:t>
      </w:r>
      <w:r w:rsidRPr="0095425B">
        <w:t>or</w:t>
      </w:r>
    </w:p>
    <w:p w:rsidR="008B49F3" w:rsidRDefault="00727DF2" w:rsidP="00D04C8E">
      <w:pPr>
        <w:pStyle w:val="ListBullet"/>
      </w:pPr>
      <w:r w:rsidRPr="00DF7B7D">
        <w:t>someone other than us has made the confidential information public.</w:t>
      </w:r>
    </w:p>
    <w:p w:rsidR="008B49F3" w:rsidRDefault="008B49F3" w:rsidP="00D04C8E">
      <w:pPr>
        <w:pStyle w:val="ListBullet"/>
        <w:numPr>
          <w:ilvl w:val="0"/>
          <w:numId w:val="0"/>
        </w:numPr>
      </w:pPr>
      <w:r>
        <w:t xml:space="preserve">We may also </w:t>
      </w:r>
      <w:r w:rsidR="0063567B">
        <w:t>disclose</w:t>
      </w:r>
      <w:r w:rsidR="00D04C8E">
        <w:t xml:space="preserve"> </w:t>
      </w:r>
      <w:r>
        <w:t xml:space="preserve">de-identified information that is non-confidential </w:t>
      </w:r>
      <w:r w:rsidRPr="00DF7B7D">
        <w:t>to other Commonwealth, state, territory or local government agencies in programme reports and consultations</w:t>
      </w:r>
      <w:r>
        <w:t>.</w:t>
      </w:r>
    </w:p>
    <w:p w:rsidR="0033741C" w:rsidRPr="00DF7B7D" w:rsidRDefault="00782DE2" w:rsidP="00B6591E">
      <w:pPr>
        <w:pStyle w:val="Heading3"/>
      </w:pPr>
      <w:bookmarkStart w:id="37" w:name="_Toc449694089"/>
      <w:r w:rsidRPr="00DF7B7D">
        <w:t>How we use</w:t>
      </w:r>
      <w:r w:rsidR="007B1AE7" w:rsidRPr="00DF7B7D">
        <w:t xml:space="preserve"> personal information</w:t>
      </w:r>
      <w:bookmarkEnd w:id="37"/>
    </w:p>
    <w:p w:rsidR="009D11E3" w:rsidRPr="00DF7B7D" w:rsidRDefault="009D11E3" w:rsidP="009D11E3">
      <w:r w:rsidRPr="00DF7B7D">
        <w:t xml:space="preserve">We must treat personal information according to the Australian Privacy Principles (APPs) and the </w:t>
      </w:r>
      <w:r w:rsidRPr="00DF7B7D">
        <w:rPr>
          <w:i/>
        </w:rPr>
        <w:t>Privacy Act 1988</w:t>
      </w:r>
      <w:r w:rsidR="00782DE2" w:rsidRPr="00DF7B7D">
        <w:t>. This includes letting applicants</w:t>
      </w:r>
      <w:r w:rsidRPr="00DF7B7D">
        <w:t xml:space="preserve"> know: </w:t>
      </w:r>
    </w:p>
    <w:p w:rsidR="009D11E3" w:rsidRPr="00DF7B7D" w:rsidRDefault="009D11E3" w:rsidP="00F34E3C">
      <w:pPr>
        <w:pStyle w:val="ListBullet"/>
      </w:pPr>
      <w:r w:rsidRPr="00DF7B7D">
        <w:t>what personal information we are collecting</w:t>
      </w:r>
    </w:p>
    <w:p w:rsidR="009D11E3" w:rsidRPr="00DF7B7D" w:rsidRDefault="00782DE2" w:rsidP="00F34E3C">
      <w:pPr>
        <w:pStyle w:val="ListBullet"/>
      </w:pPr>
      <w:r w:rsidRPr="00DF7B7D">
        <w:t>why we are collecting</w:t>
      </w:r>
      <w:r w:rsidR="009D11E3" w:rsidRPr="00DF7B7D">
        <w:t xml:space="preserve"> personal information </w:t>
      </w:r>
    </w:p>
    <w:p w:rsidR="009D11E3" w:rsidRPr="00DF7B7D" w:rsidRDefault="00782DE2" w:rsidP="00F34E3C">
      <w:pPr>
        <w:pStyle w:val="ListBullet"/>
      </w:pPr>
      <w:r w:rsidRPr="00DF7B7D">
        <w:t>who we will give</w:t>
      </w:r>
      <w:r w:rsidR="009D11E3" w:rsidRPr="00DF7B7D">
        <w:t xml:space="preserve"> personal information to.</w:t>
      </w:r>
    </w:p>
    <w:p w:rsidR="009D11E3" w:rsidRPr="00DF7B7D" w:rsidRDefault="009D11E3" w:rsidP="009D11E3">
      <w:r w:rsidRPr="00DF7B7D">
        <w:t>We will colle</w:t>
      </w:r>
      <w:r w:rsidR="00782DE2" w:rsidRPr="00DF7B7D">
        <w:t>ct personal information from applicants</w:t>
      </w:r>
      <w:r w:rsidRPr="00DF7B7D">
        <w:t xml:space="preserve">, and we may give the information to </w:t>
      </w:r>
      <w:r w:rsidR="00B948F0">
        <w:t>Innovation and Science Australia</w:t>
      </w:r>
      <w:r w:rsidRPr="00DF7B7D">
        <w:t>, and other Commonwealth employees and contractors, so we can:</w:t>
      </w:r>
    </w:p>
    <w:p w:rsidR="009D11E3" w:rsidRPr="00DF7B7D" w:rsidRDefault="009D11E3" w:rsidP="00F34E3C">
      <w:pPr>
        <w:pStyle w:val="ListBullet"/>
      </w:pPr>
      <w:r w:rsidRPr="00DF7B7D">
        <w:t>manage the programme</w:t>
      </w:r>
    </w:p>
    <w:p w:rsidR="009D11E3" w:rsidRPr="00DF7B7D" w:rsidRDefault="009D11E3" w:rsidP="00F34E3C">
      <w:pPr>
        <w:pStyle w:val="ListBullet"/>
      </w:pPr>
      <w:r w:rsidRPr="00DF7B7D">
        <w:t>research, assess, monitor and analyse our programmes and activities.</w:t>
      </w:r>
    </w:p>
    <w:p w:rsidR="009D11E3" w:rsidRPr="00DF7B7D" w:rsidRDefault="009D11E3" w:rsidP="009D11E3">
      <w:r w:rsidRPr="00DF7B7D">
        <w:t>We, or our Minister</w:t>
      </w:r>
      <w:r w:rsidR="00745DC5">
        <w:t>s</w:t>
      </w:r>
      <w:r w:rsidRPr="00DF7B7D">
        <w:t>, may:</w:t>
      </w:r>
    </w:p>
    <w:p w:rsidR="009D11E3" w:rsidRPr="00DF7B7D" w:rsidRDefault="009D11E3" w:rsidP="00F34E3C">
      <w:pPr>
        <w:pStyle w:val="ListBullet"/>
      </w:pPr>
      <w:r w:rsidRPr="00DF7B7D">
        <w:t xml:space="preserve">announce to the public the names of successful applicants </w:t>
      </w:r>
    </w:p>
    <w:p w:rsidR="009D11E3" w:rsidRPr="00DF7B7D" w:rsidRDefault="009D11E3" w:rsidP="00F34E3C">
      <w:pPr>
        <w:pStyle w:val="ListBullet"/>
      </w:pPr>
      <w:r w:rsidRPr="00DF7B7D">
        <w:t xml:space="preserve">publish personal information </w:t>
      </w:r>
      <w:r w:rsidR="00587034" w:rsidRPr="00DF7B7D">
        <w:t>on the d</w:t>
      </w:r>
      <w:r w:rsidRPr="00DF7B7D">
        <w:t>epartment’s websites.</w:t>
      </w:r>
    </w:p>
    <w:p w:rsidR="009D11E3" w:rsidRPr="00DF7B7D" w:rsidRDefault="009D11E3" w:rsidP="009D11E3">
      <w:r w:rsidRPr="00DF7B7D">
        <w:t>Please read our Privacy Policy on the Department of Industry</w:t>
      </w:r>
      <w:r w:rsidR="00017238" w:rsidRPr="00DF7B7D">
        <w:t>, Innovation</w:t>
      </w:r>
      <w:r w:rsidR="00587034" w:rsidRPr="00DF7B7D">
        <w:t xml:space="preserve"> and Science</w:t>
      </w:r>
      <w:r w:rsidRPr="00DF7B7D">
        <w:t xml:space="preserve"> website for more information on:</w:t>
      </w:r>
    </w:p>
    <w:p w:rsidR="009D11E3" w:rsidRPr="00DF7B7D" w:rsidRDefault="009D11E3" w:rsidP="00F34E3C">
      <w:pPr>
        <w:pStyle w:val="ListBullet"/>
      </w:pPr>
      <w:r w:rsidRPr="00DF7B7D">
        <w:t>what is personal information</w:t>
      </w:r>
    </w:p>
    <w:p w:rsidR="009D11E3" w:rsidRPr="00DF7B7D" w:rsidRDefault="009D11E3" w:rsidP="00F34E3C">
      <w:pPr>
        <w:pStyle w:val="ListBullet"/>
      </w:pPr>
      <w:r w:rsidRPr="00DF7B7D">
        <w:lastRenderedPageBreak/>
        <w:t>how we col</w:t>
      </w:r>
      <w:r w:rsidR="00782DE2" w:rsidRPr="00DF7B7D">
        <w:t>lect, use, store and reveal</w:t>
      </w:r>
      <w:r w:rsidRPr="00DF7B7D">
        <w:t xml:space="preserve"> personal information</w:t>
      </w:r>
    </w:p>
    <w:p w:rsidR="009D11E3" w:rsidRPr="00DF7B7D" w:rsidRDefault="00782DE2" w:rsidP="00F34E3C">
      <w:pPr>
        <w:pStyle w:val="ListBullet"/>
      </w:pPr>
      <w:r w:rsidRPr="00DF7B7D">
        <w:t>how applicants</w:t>
      </w:r>
      <w:r w:rsidR="009D11E3" w:rsidRPr="00DF7B7D">
        <w:t xml:space="preserve"> can access and </w:t>
      </w:r>
      <w:r w:rsidRPr="00DF7B7D">
        <w:t>correct their</w:t>
      </w:r>
      <w:r w:rsidR="009D11E3" w:rsidRPr="00DF7B7D">
        <w:t xml:space="preserve"> personal information.</w:t>
      </w:r>
    </w:p>
    <w:p w:rsidR="0033741C" w:rsidRPr="00DF7B7D" w:rsidRDefault="0033741C" w:rsidP="00B6591E">
      <w:pPr>
        <w:pStyle w:val="Heading3"/>
      </w:pPr>
      <w:bookmarkStart w:id="38" w:name="_Toc449694090"/>
      <w:r w:rsidRPr="00DF7B7D">
        <w:t>Freedom of information</w:t>
      </w:r>
      <w:bookmarkEnd w:id="38"/>
    </w:p>
    <w:bookmarkEnd w:id="32"/>
    <w:bookmarkEnd w:id="33"/>
    <w:p w:rsidR="009D11E3" w:rsidRPr="00DF7B7D" w:rsidRDefault="009D11E3" w:rsidP="00E0741E">
      <w:r w:rsidRPr="00DF7B7D">
        <w:t xml:space="preserve">The </w:t>
      </w:r>
      <w:r w:rsidRPr="00DF7B7D">
        <w:rPr>
          <w:i/>
        </w:rPr>
        <w:t>Freedom of Information Act 1982</w:t>
      </w:r>
      <w:r w:rsidRPr="00DF7B7D">
        <w:t xml:space="preserve"> </w:t>
      </w:r>
      <w:r w:rsidR="00EF126B" w:rsidRPr="00DF7B7D">
        <w:t>(FOI</w:t>
      </w:r>
      <w:r w:rsidRPr="00DF7B7D">
        <w:t xml:space="preserve"> Act) applies to all documents we create, receive or store about the programme. If someone requests a document under the FOI Act, we will release it (though w</w:t>
      </w:r>
      <w:r w:rsidR="00782DE2" w:rsidRPr="00DF7B7D">
        <w:t>e may need to consult with applicants</w:t>
      </w:r>
      <w:r w:rsidRPr="00DF7B7D">
        <w:t xml:space="preserve"> and/or other parties first) </w:t>
      </w:r>
      <w:r w:rsidRPr="00DF7B7D">
        <w:rPr>
          <w:b/>
        </w:rPr>
        <w:t>unless</w:t>
      </w:r>
      <w:r w:rsidRPr="00DF7B7D">
        <w:t xml:space="preserve"> it</w:t>
      </w:r>
      <w:r w:rsidR="00E0741E" w:rsidRPr="00DF7B7D">
        <w:t xml:space="preserve"> </w:t>
      </w:r>
      <w:r w:rsidRPr="00DF7B7D">
        <w:t>meets one of the exemptions set out in the FOI Act</w:t>
      </w:r>
      <w:r w:rsidR="00E0741E" w:rsidRPr="00DF7B7D">
        <w:t>.</w:t>
      </w:r>
    </w:p>
    <w:p w:rsidR="001956C5" w:rsidRPr="00DF7B7D" w:rsidRDefault="001956C5" w:rsidP="00B6591E">
      <w:pPr>
        <w:pStyle w:val="Heading2"/>
      </w:pPr>
      <w:bookmarkStart w:id="39" w:name="_Toc449694091"/>
      <w:r w:rsidRPr="00DF7B7D">
        <w:t>Public announcement</w:t>
      </w:r>
      <w:bookmarkEnd w:id="39"/>
    </w:p>
    <w:p w:rsidR="001956C5" w:rsidRPr="00DF7B7D" w:rsidRDefault="00DB1F2B" w:rsidP="001956C5">
      <w:r w:rsidRPr="00DF7B7D">
        <w:t>The Minister</w:t>
      </w:r>
      <w:r w:rsidR="00745DC5">
        <w:t>s</w:t>
      </w:r>
      <w:r w:rsidRPr="00DF7B7D">
        <w:t xml:space="preserve"> may publicly announce s</w:t>
      </w:r>
      <w:r w:rsidR="001956C5" w:rsidRPr="00DF7B7D">
        <w:t xml:space="preserve">uccessful </w:t>
      </w:r>
      <w:r w:rsidR="00497BD3" w:rsidRPr="00DF7B7D">
        <w:t>applicants</w:t>
      </w:r>
      <w:r w:rsidR="001956C5" w:rsidRPr="00DF7B7D">
        <w:t xml:space="preserve"> and may include:</w:t>
      </w:r>
    </w:p>
    <w:p w:rsidR="001956C5" w:rsidRPr="00DF7B7D" w:rsidRDefault="001956C5" w:rsidP="00F34E3C">
      <w:pPr>
        <w:pStyle w:val="ListBullet"/>
      </w:pPr>
      <w:r w:rsidRPr="00DF7B7D">
        <w:t xml:space="preserve">name of </w:t>
      </w:r>
      <w:r w:rsidR="00782DE2" w:rsidRPr="00DF7B7D">
        <w:t>the</w:t>
      </w:r>
      <w:r w:rsidR="009B449D" w:rsidRPr="00DF7B7D">
        <w:t xml:space="preserve"> business</w:t>
      </w:r>
    </w:p>
    <w:p w:rsidR="001956C5" w:rsidRPr="00DF7B7D" w:rsidRDefault="001956C5" w:rsidP="00F34E3C">
      <w:pPr>
        <w:pStyle w:val="ListBullet"/>
      </w:pPr>
      <w:r w:rsidRPr="00DF7B7D">
        <w:t xml:space="preserve">title of the </w:t>
      </w:r>
      <w:r w:rsidR="00497BD3" w:rsidRPr="00DF7B7D">
        <w:t>fund</w:t>
      </w:r>
    </w:p>
    <w:p w:rsidR="001956C5" w:rsidRPr="00DF7B7D" w:rsidRDefault="001956C5" w:rsidP="00F34E3C">
      <w:pPr>
        <w:pStyle w:val="ListBullet"/>
      </w:pPr>
      <w:r w:rsidRPr="00DF7B7D">
        <w:t xml:space="preserve">description of the </w:t>
      </w:r>
      <w:r w:rsidR="00497BD3" w:rsidRPr="00DF7B7D">
        <w:t>fund</w:t>
      </w:r>
      <w:r w:rsidRPr="00DF7B7D">
        <w:t xml:space="preserve"> and its aims</w:t>
      </w:r>
    </w:p>
    <w:p w:rsidR="001956C5" w:rsidRPr="00DF7B7D" w:rsidRDefault="001956C5" w:rsidP="00F34E3C">
      <w:pPr>
        <w:pStyle w:val="ListBullet"/>
      </w:pPr>
      <w:r w:rsidRPr="00DF7B7D">
        <w:t>amount of funding awarded.</w:t>
      </w:r>
    </w:p>
    <w:p w:rsidR="001956C5" w:rsidRPr="00DF7B7D" w:rsidRDefault="006B468C" w:rsidP="001956C5">
      <w:r w:rsidRPr="00DF7B7D">
        <w:t xml:space="preserve">We </w:t>
      </w:r>
      <w:r w:rsidR="001956C5" w:rsidRPr="00DF7B7D">
        <w:t xml:space="preserve">will also publish </w:t>
      </w:r>
      <w:r w:rsidRPr="00DF7B7D">
        <w:t xml:space="preserve">details of successful </w:t>
      </w:r>
      <w:r w:rsidR="00497BD3" w:rsidRPr="00DF7B7D">
        <w:t>applicants</w:t>
      </w:r>
      <w:r w:rsidRPr="00DF7B7D">
        <w:t xml:space="preserve"> </w:t>
      </w:r>
      <w:r w:rsidR="001956C5" w:rsidRPr="00DF7B7D">
        <w:t xml:space="preserve">on the </w:t>
      </w:r>
      <w:r w:rsidR="00017238" w:rsidRPr="00DF7B7D">
        <w:t>Department</w:t>
      </w:r>
      <w:r w:rsidR="00523920">
        <w:t>s</w:t>
      </w:r>
      <w:r w:rsidR="00FE4E7F">
        <w:t>’</w:t>
      </w:r>
      <w:r w:rsidR="001956C5" w:rsidRPr="00DF7B7D">
        <w:t xml:space="preserve"> website</w:t>
      </w:r>
      <w:r w:rsidR="00523920">
        <w:t>s</w:t>
      </w:r>
      <w:r w:rsidR="00CE5824" w:rsidRPr="00DF7B7D">
        <w:t>.</w:t>
      </w:r>
    </w:p>
    <w:p w:rsidR="001956C5" w:rsidRPr="00DF7B7D" w:rsidRDefault="00956979" w:rsidP="00B6591E">
      <w:pPr>
        <w:pStyle w:val="Heading2"/>
      </w:pPr>
      <w:bookmarkStart w:id="40" w:name="_Toc449694092"/>
      <w:r w:rsidRPr="00DF7B7D">
        <w:t>Enquiries and f</w:t>
      </w:r>
      <w:r w:rsidR="001956C5" w:rsidRPr="00DF7B7D">
        <w:t>eedback</w:t>
      </w:r>
      <w:bookmarkEnd w:id="40"/>
    </w:p>
    <w:p w:rsidR="00956979" w:rsidRPr="00DF7B7D" w:rsidRDefault="00956979" w:rsidP="001956C5">
      <w:r w:rsidRPr="00DF7B7D">
        <w:t>For further info</w:t>
      </w:r>
      <w:r w:rsidR="00782DE2" w:rsidRPr="00DF7B7D">
        <w:t>rmation or clarification</w:t>
      </w:r>
      <w:r w:rsidRPr="00DF7B7D">
        <w:t xml:space="preserve"> contact us on 13 28 46 or by web chat or</w:t>
      </w:r>
      <w:r w:rsidR="008863EB" w:rsidRPr="00DF7B7D">
        <w:t xml:space="preserve"> through</w:t>
      </w:r>
      <w:r w:rsidRPr="00DF7B7D">
        <w:t xml:space="preserve"> our online enquiry form</w:t>
      </w:r>
      <w:r w:rsidR="00CE5824" w:rsidRPr="00DF7B7D">
        <w:t xml:space="preserve"> at business.gov.au</w:t>
      </w:r>
      <w:r w:rsidRPr="00DF7B7D">
        <w:t xml:space="preserve">. </w:t>
      </w:r>
    </w:p>
    <w:p w:rsidR="00130F17" w:rsidRPr="00DF7B7D" w:rsidRDefault="00782DE2" w:rsidP="001956C5">
      <w:r w:rsidRPr="00DF7B7D">
        <w:t>Questions that are</w:t>
      </w:r>
      <w:r w:rsidR="00130F17" w:rsidRPr="00DF7B7D">
        <w:t xml:space="preserve"> ask</w:t>
      </w:r>
      <w:r w:rsidRPr="00DF7B7D">
        <w:t>ed of</w:t>
      </w:r>
      <w:r w:rsidR="00130F17" w:rsidRPr="00DF7B7D">
        <w:t xml:space="preserve"> us may form the basis of a response that we will publish on our website as Frequently Asked Questions.</w:t>
      </w:r>
    </w:p>
    <w:p w:rsidR="001956C5" w:rsidRPr="00DF7B7D" w:rsidRDefault="001956C5" w:rsidP="001956C5">
      <w:r w:rsidRPr="00DF7B7D">
        <w:t>The</w:t>
      </w:r>
      <w:r w:rsidR="00B50A70" w:rsidRPr="00DF7B7D">
        <w:t xml:space="preserve"> AusIndustry</w:t>
      </w:r>
      <w:r w:rsidRPr="00DF7B7D">
        <w:t xml:space="preserve"> </w:t>
      </w:r>
      <w:r w:rsidR="00B50A70" w:rsidRPr="00DF7B7D">
        <w:t xml:space="preserve">Customer Service Charter </w:t>
      </w:r>
      <w:r w:rsidRPr="00DF7B7D">
        <w:t xml:space="preserve">is available </w:t>
      </w:r>
      <w:r w:rsidR="009E3CD9" w:rsidRPr="00DF7B7D">
        <w:t>at</w:t>
      </w:r>
      <w:r w:rsidR="00A15AC7" w:rsidRPr="00DF7B7D">
        <w:t xml:space="preserve"> </w:t>
      </w:r>
      <w:hyperlink r:id="rId24" w:history="1">
        <w:r w:rsidR="00A15AC7" w:rsidRPr="00DF7B7D">
          <w:t>business.gov.au</w:t>
        </w:r>
      </w:hyperlink>
      <w:r w:rsidR="00A15AC7" w:rsidRPr="00DF7B7D">
        <w:t>.</w:t>
      </w:r>
      <w:r w:rsidR="009E3CD9" w:rsidRPr="00DF7B7D">
        <w:t xml:space="preserve"> A</w:t>
      </w:r>
      <w:r w:rsidRPr="00DF7B7D">
        <w:t>usIndustry uses customer satisfaction surveys to improve its business operations and service.</w:t>
      </w:r>
    </w:p>
    <w:p w:rsidR="001956C5" w:rsidRPr="00DF7B7D" w:rsidRDefault="00782DE2" w:rsidP="001956C5">
      <w:r w:rsidRPr="00DF7B7D">
        <w:t>If applicants</w:t>
      </w:r>
      <w:r w:rsidR="00A15AC7" w:rsidRPr="00DF7B7D">
        <w:t xml:space="preserve"> have a complaint, </w:t>
      </w:r>
      <w:r w:rsidRPr="00DF7B7D">
        <w:t xml:space="preserve">they may </w:t>
      </w:r>
      <w:r w:rsidR="00A15AC7" w:rsidRPr="00DF7B7D">
        <w:t xml:space="preserve">call </w:t>
      </w:r>
      <w:r w:rsidR="001956C5" w:rsidRPr="00DF7B7D">
        <w:t xml:space="preserve">the </w:t>
      </w:r>
      <w:r w:rsidR="009E7919" w:rsidRPr="00DF7B7D">
        <w:t>contact centre</w:t>
      </w:r>
      <w:r w:rsidR="001956C5" w:rsidRPr="00DF7B7D">
        <w:t xml:space="preserve"> on 13 28 46 or </w:t>
      </w:r>
      <w:r w:rsidR="009E7919" w:rsidRPr="00DF7B7D">
        <w:t xml:space="preserve">contact us at </w:t>
      </w:r>
      <w:hyperlink r:id="rId25" w:history="1">
        <w:r w:rsidR="009E7919" w:rsidRPr="00DF7B7D">
          <w:rPr>
            <w:rStyle w:val="Hyperlink"/>
          </w:rPr>
          <w:t>business.gov.au</w:t>
        </w:r>
      </w:hyperlink>
      <w:r w:rsidR="00B50A70" w:rsidRPr="00DF7B7D">
        <w:t>.</w:t>
      </w:r>
      <w:r w:rsidR="00C50364" w:rsidRPr="00DF7B7D">
        <w:t xml:space="preserve"> </w:t>
      </w:r>
      <w:r w:rsidR="00541A68" w:rsidRPr="00DF7B7D">
        <w:t>We will refer the</w:t>
      </w:r>
      <w:r w:rsidR="00DB1F2B" w:rsidRPr="00DF7B7D">
        <w:t xml:space="preserve"> complaint</w:t>
      </w:r>
      <w:r w:rsidR="001956C5" w:rsidRPr="00DF7B7D">
        <w:t xml:space="preserve"> to the appropriate manager.</w:t>
      </w:r>
    </w:p>
    <w:p w:rsidR="001956C5" w:rsidRPr="00DF7B7D" w:rsidRDefault="001956C5" w:rsidP="001956C5">
      <w:r w:rsidRPr="00DF7B7D">
        <w:t xml:space="preserve">If </w:t>
      </w:r>
      <w:r w:rsidR="00541A68" w:rsidRPr="00DF7B7D">
        <w:t>applicants</w:t>
      </w:r>
      <w:r w:rsidR="00A15AC7" w:rsidRPr="00DF7B7D">
        <w:t xml:space="preserve"> are</w:t>
      </w:r>
      <w:r w:rsidRPr="00DF7B7D">
        <w:t xml:space="preserve"> not satisfied with the</w:t>
      </w:r>
      <w:r w:rsidR="00A15AC7" w:rsidRPr="00DF7B7D">
        <w:t xml:space="preserve"> way </w:t>
      </w:r>
      <w:r w:rsidR="00541A68" w:rsidRPr="00DF7B7D">
        <w:t>we handle a</w:t>
      </w:r>
      <w:r w:rsidR="00DB1F2B" w:rsidRPr="00DF7B7D">
        <w:t xml:space="preserve"> </w:t>
      </w:r>
      <w:r w:rsidR="00541A68" w:rsidRPr="00DF7B7D">
        <w:t>complaint, they c</w:t>
      </w:r>
      <w:r w:rsidRPr="00DF7B7D">
        <w:t xml:space="preserve">an contact: </w:t>
      </w:r>
    </w:p>
    <w:p w:rsidR="001956C5" w:rsidRPr="00DF7B7D" w:rsidRDefault="001956C5" w:rsidP="001956C5">
      <w:r w:rsidRPr="00DF7B7D">
        <w:t>Head of Division</w:t>
      </w:r>
      <w:r w:rsidRPr="00DF7B7D">
        <w:rPr>
          <w:b/>
        </w:rPr>
        <w:t xml:space="preserve"> </w:t>
      </w:r>
      <w:r w:rsidRPr="00DF7B7D">
        <w:br/>
        <w:t>AusIndustry</w:t>
      </w:r>
      <w:r w:rsidR="006D77A4" w:rsidRPr="00DF7B7D">
        <w:t xml:space="preserve"> </w:t>
      </w:r>
      <w:r w:rsidR="00BE3786" w:rsidRPr="00DF7B7D">
        <w:t>–</w:t>
      </w:r>
      <w:r w:rsidR="006D77A4" w:rsidRPr="00DF7B7D">
        <w:t xml:space="preserve"> </w:t>
      </w:r>
      <w:r w:rsidR="00497BD3" w:rsidRPr="00DF7B7D">
        <w:t xml:space="preserve">Innovation Programmes </w:t>
      </w:r>
      <w:r w:rsidRPr="00DF7B7D">
        <w:br/>
        <w:t>GPO Box 9839</w:t>
      </w:r>
      <w:r w:rsidR="007610F4" w:rsidRPr="00DF7B7D">
        <w:br/>
      </w:r>
      <w:r w:rsidRPr="00DF7B7D">
        <w:t>CANBERRA ACT 260</w:t>
      </w:r>
      <w:r w:rsidR="000E68C0">
        <w:t>1</w:t>
      </w:r>
    </w:p>
    <w:p w:rsidR="00D96D08" w:rsidRDefault="00541A68" w:rsidP="009E7919">
      <w:r w:rsidRPr="0010088A">
        <w:t>Applicants</w:t>
      </w:r>
      <w:r w:rsidR="00A15AC7" w:rsidRPr="0010088A">
        <w:t xml:space="preserve"> can also</w:t>
      </w:r>
      <w:r w:rsidR="001956C5" w:rsidRPr="0010088A">
        <w:t xml:space="preserve"> contact the Commonwealth Ombudsman</w:t>
      </w:r>
      <w:r w:rsidRPr="0010088A">
        <w:t xml:space="preserve"> with a</w:t>
      </w:r>
      <w:r w:rsidR="00A15AC7" w:rsidRPr="0010088A">
        <w:t xml:space="preserve"> complaint (call 1300 362 072)</w:t>
      </w:r>
      <w:r w:rsidR="001956C5" w:rsidRPr="0010088A">
        <w:t>. There is no fee for making a complaint, and the Ombudsman may conduct an independent investigation.</w:t>
      </w:r>
    </w:p>
    <w:p w:rsidR="00D96D08" w:rsidRDefault="00D96D08">
      <w:pPr>
        <w:spacing w:after="0"/>
      </w:pPr>
      <w:r>
        <w:br w:type="page"/>
      </w:r>
    </w:p>
    <w:p w:rsidR="00D96D08" w:rsidRDefault="00230A2B" w:rsidP="00B6591E">
      <w:pPr>
        <w:pStyle w:val="Heading2Appendix"/>
      </w:pPr>
      <w:bookmarkStart w:id="41" w:name="_Toc344990383"/>
      <w:bookmarkStart w:id="42" w:name="_Toc344990604"/>
      <w:bookmarkStart w:id="43" w:name="_Toc449694093"/>
      <w:r>
        <w:lastRenderedPageBreak/>
        <w:t>Appendix A</w:t>
      </w:r>
      <w:r w:rsidR="00D96D08">
        <w:t xml:space="preserve">. </w:t>
      </w:r>
      <w:bookmarkEnd w:id="41"/>
      <w:bookmarkEnd w:id="42"/>
      <w:r>
        <w:t>Definitions of key terms</w:t>
      </w:r>
      <w:bookmarkEnd w:id="43"/>
    </w:p>
    <w:p w:rsidR="00BB708D" w:rsidRPr="007F7523" w:rsidRDefault="00BB708D" w:rsidP="002A45C1">
      <w:r w:rsidRPr="007F7523">
        <w:t xml:space="preserve">In these </w:t>
      </w:r>
      <w:r w:rsidRPr="007F7523">
        <w:rPr>
          <w:i/>
        </w:rPr>
        <w:t>Guidelines</w:t>
      </w:r>
      <w:r w:rsidRPr="007F7523">
        <w:t>:</w:t>
      </w:r>
    </w:p>
    <w:p w:rsidR="002B4F94" w:rsidRPr="002B4F94" w:rsidRDefault="002B4F94" w:rsidP="002B4F94">
      <w:r w:rsidRPr="002B4F94">
        <w:rPr>
          <w:b/>
          <w:bCs/>
          <w:i/>
        </w:rPr>
        <w:t>Act</w:t>
      </w:r>
      <w:r w:rsidRPr="002B4F94">
        <w:t xml:space="preserve"> means the </w:t>
      </w:r>
      <w:r w:rsidRPr="0095425B">
        <w:rPr>
          <w:i/>
        </w:rPr>
        <w:t>Industry Research and Development Act 1986</w:t>
      </w:r>
      <w:r w:rsidRPr="002B4F94">
        <w:t>.</w:t>
      </w:r>
    </w:p>
    <w:p w:rsidR="002B4F94" w:rsidRPr="002B4F94" w:rsidRDefault="002B4F94" w:rsidP="002B4F94">
      <w:r w:rsidRPr="002B4F94">
        <w:rPr>
          <w:b/>
          <w:i/>
        </w:rPr>
        <w:t>Advisory Board</w:t>
      </w:r>
      <w:r w:rsidRPr="002B4F94">
        <w:t xml:space="preserve"> means </w:t>
      </w:r>
      <w:r w:rsidRPr="000236D9">
        <w:t xml:space="preserve">the </w:t>
      </w:r>
      <w:r w:rsidR="00FB2866">
        <w:t>Licensed</w:t>
      </w:r>
      <w:r w:rsidR="00FB2866" w:rsidRPr="000236D9">
        <w:t xml:space="preserve"> </w:t>
      </w:r>
      <w:r w:rsidR="003E34BB">
        <w:t>F</w:t>
      </w:r>
      <w:r w:rsidRPr="000236D9">
        <w:t>und’s investor representative body.</w:t>
      </w:r>
    </w:p>
    <w:p w:rsidR="002B4F94" w:rsidRPr="002B4F94" w:rsidRDefault="002B4F94" w:rsidP="002B4F94">
      <w:r w:rsidRPr="002B4F94">
        <w:rPr>
          <w:b/>
          <w:bCs/>
          <w:i/>
        </w:rPr>
        <w:t>Associate</w:t>
      </w:r>
      <w:r w:rsidRPr="002B4F94">
        <w:t xml:space="preserve"> will have the meaning given in the </w:t>
      </w:r>
      <w:r w:rsidR="003725DD">
        <w:t>G</w:t>
      </w:r>
      <w:r w:rsidRPr="002B4F94">
        <w:t xml:space="preserve">overning </w:t>
      </w:r>
      <w:r w:rsidR="003725DD">
        <w:t>D</w:t>
      </w:r>
      <w:r w:rsidRPr="002B4F94">
        <w:t>ocuments. The Programme Delegate will require each document to include detailed and expansive provisions to ensure that relevant degrees of associateship are covered. Examples of associateship will include directors and employees and their relatives, an</w:t>
      </w:r>
      <w:r>
        <w:t>d related companies and trusts.</w:t>
      </w:r>
    </w:p>
    <w:p w:rsidR="002B4F94" w:rsidRPr="002B4F94" w:rsidRDefault="002B4F94" w:rsidP="002B4F94">
      <w:r w:rsidRPr="002B4F94">
        <w:rPr>
          <w:b/>
          <w:bCs/>
          <w:i/>
        </w:rPr>
        <w:t>AusIndustry</w:t>
      </w:r>
      <w:r w:rsidRPr="002B4F94">
        <w:rPr>
          <w:bCs/>
        </w:rPr>
        <w:t xml:space="preserve"> </w:t>
      </w:r>
      <w:r w:rsidRPr="002B4F94">
        <w:t>means AusIndustry, a business unit within the Department of Industry, Innovation and Science and its successors.</w:t>
      </w:r>
    </w:p>
    <w:p w:rsidR="002B4F94" w:rsidRPr="002B4F94" w:rsidRDefault="002B4F94" w:rsidP="002B4F94">
      <w:pPr>
        <w:rPr>
          <w:bCs/>
        </w:rPr>
      </w:pPr>
      <w:r w:rsidRPr="002B4F94">
        <w:rPr>
          <w:b/>
          <w:bCs/>
          <w:i/>
        </w:rPr>
        <w:t>Biomedical Discovery</w:t>
      </w:r>
      <w:r w:rsidRPr="002B4F94">
        <w:rPr>
          <w:bCs/>
        </w:rPr>
        <w:t xml:space="preserve"> means a therapeutic, medical or pharmaceutical product, process, service (including digital health services), technology or procedure that represents the application and commercialisation of the outcomes of health and medical research for the purpose of improving health and wellbeing through prevention, diagnosis and treatment. It does not include alternative or complementary medicine, or traditional medicine.</w:t>
      </w:r>
    </w:p>
    <w:p w:rsidR="002B4F94" w:rsidRPr="002B4F94" w:rsidRDefault="002B4F94" w:rsidP="002B4F94">
      <w:pPr>
        <w:rPr>
          <w:bCs/>
        </w:rPr>
      </w:pPr>
      <w:r w:rsidRPr="002B4F94">
        <w:rPr>
          <w:b/>
          <w:bCs/>
          <w:i/>
        </w:rPr>
        <w:t xml:space="preserve">BTF </w:t>
      </w:r>
      <w:r w:rsidR="003E34BB">
        <w:rPr>
          <w:b/>
          <w:bCs/>
          <w:i/>
        </w:rPr>
        <w:t>P</w:t>
      </w:r>
      <w:r w:rsidRPr="002B4F94">
        <w:rPr>
          <w:b/>
          <w:bCs/>
          <w:i/>
        </w:rPr>
        <w:t>rogramme</w:t>
      </w:r>
      <w:r w:rsidRPr="002B4F94">
        <w:t xml:space="preserve"> means the Commonwealth’s Biomedical Translation Fund Programme.</w:t>
      </w:r>
    </w:p>
    <w:p w:rsidR="002B4F94" w:rsidRPr="002B4F94" w:rsidRDefault="002B4F94" w:rsidP="002B4F94">
      <w:r>
        <w:rPr>
          <w:b/>
          <w:bCs/>
          <w:i/>
        </w:rPr>
        <w:t>C</w:t>
      </w:r>
      <w:r w:rsidRPr="002B4F94">
        <w:rPr>
          <w:b/>
          <w:bCs/>
          <w:i/>
        </w:rPr>
        <w:t xml:space="preserve">ommitted </w:t>
      </w:r>
      <w:r w:rsidR="003E34BB">
        <w:rPr>
          <w:b/>
          <w:bCs/>
          <w:i/>
        </w:rPr>
        <w:t>C</w:t>
      </w:r>
      <w:r w:rsidRPr="002B4F94">
        <w:rPr>
          <w:b/>
          <w:bCs/>
          <w:i/>
        </w:rPr>
        <w:t>apital</w:t>
      </w:r>
      <w:r w:rsidRPr="002B4F94">
        <w:t xml:space="preserve"> means amounts the Commonwealth or another person undertakes to invest in or provide to a </w:t>
      </w:r>
      <w:r w:rsidR="003E34BB">
        <w:t>L</w:t>
      </w:r>
      <w:r w:rsidRPr="002B4F94">
        <w:t xml:space="preserve">icensed </w:t>
      </w:r>
      <w:r w:rsidR="003E34BB">
        <w:t>F</w:t>
      </w:r>
      <w:r w:rsidRPr="002B4F94">
        <w:t xml:space="preserve">und, conditionally or unconditionally. </w:t>
      </w:r>
    </w:p>
    <w:p w:rsidR="002B4F94" w:rsidRPr="002B4F94" w:rsidRDefault="002B4F94" w:rsidP="002B4F94">
      <w:r w:rsidRPr="002B4F94">
        <w:rPr>
          <w:b/>
          <w:bCs/>
          <w:i/>
        </w:rPr>
        <w:t xml:space="preserve">Commonwealth </w:t>
      </w:r>
      <w:r w:rsidR="003E34BB">
        <w:rPr>
          <w:b/>
          <w:bCs/>
          <w:i/>
        </w:rPr>
        <w:t>P</w:t>
      </w:r>
      <w:r w:rsidRPr="002B4F94">
        <w:rPr>
          <w:b/>
          <w:bCs/>
          <w:i/>
        </w:rPr>
        <w:t xml:space="preserve">rogramme </w:t>
      </w:r>
      <w:r w:rsidR="003E34BB">
        <w:rPr>
          <w:b/>
          <w:bCs/>
          <w:i/>
        </w:rPr>
        <w:t>C</w:t>
      </w:r>
      <w:r w:rsidRPr="002B4F94">
        <w:rPr>
          <w:b/>
          <w:bCs/>
          <w:i/>
        </w:rPr>
        <w:t>apital</w:t>
      </w:r>
      <w:r w:rsidRPr="002B4F94">
        <w:t xml:space="preserve"> means amounts invested in or provided to a </w:t>
      </w:r>
      <w:r w:rsidR="003E34BB">
        <w:t>L</w:t>
      </w:r>
      <w:r w:rsidRPr="002B4F94">
        <w:t xml:space="preserve">icensed </w:t>
      </w:r>
      <w:r w:rsidR="003E34BB">
        <w:t>F</w:t>
      </w:r>
      <w:r w:rsidRPr="002B4F94">
        <w:t>und by the Commonwealth.</w:t>
      </w:r>
    </w:p>
    <w:p w:rsidR="002B4F94" w:rsidRPr="002B4F94" w:rsidRDefault="002B4F94" w:rsidP="002B4F94">
      <w:r w:rsidRPr="002B4F94">
        <w:rPr>
          <w:b/>
          <w:bCs/>
          <w:i/>
        </w:rPr>
        <w:t>Control</w:t>
      </w:r>
      <w:r w:rsidRPr="002B4F94">
        <w:t xml:space="preserve"> means the possession, directly or indirectly, of decision making powers relating to the management, direction and policies of a </w:t>
      </w:r>
      <w:r w:rsidR="003E34BB">
        <w:t>L</w:t>
      </w:r>
      <w:r w:rsidRPr="002B4F94">
        <w:t xml:space="preserve">icensed </w:t>
      </w:r>
      <w:r w:rsidR="003E34BB">
        <w:t>F</w:t>
      </w:r>
      <w:r w:rsidRPr="002B4F94">
        <w:t xml:space="preserve">und or other business entity. This can be either through the ownership of voting securities, position on </w:t>
      </w:r>
      <w:r w:rsidR="003E34BB">
        <w:t>board of the Fund Manager</w:t>
      </w:r>
      <w:r w:rsidRPr="002B4F94">
        <w:t>, contract or otherwise.</w:t>
      </w:r>
    </w:p>
    <w:p w:rsidR="002B4F94" w:rsidRPr="002B4F94" w:rsidRDefault="002B4F94" w:rsidP="002B4F94">
      <w:r w:rsidRPr="002B4F94">
        <w:rPr>
          <w:b/>
          <w:bCs/>
          <w:i/>
        </w:rPr>
        <w:t>Departments</w:t>
      </w:r>
      <w:r w:rsidRPr="002B4F94">
        <w:t xml:space="preserve"> means the Department of Industry, Innovation and Science and the Department of Health.</w:t>
      </w:r>
    </w:p>
    <w:p w:rsidR="002B4F94" w:rsidRPr="002B4F94" w:rsidRDefault="002B4F94" w:rsidP="002B4F94">
      <w:r w:rsidRPr="002B4F94">
        <w:rPr>
          <w:b/>
          <w:bCs/>
          <w:i/>
        </w:rPr>
        <w:t xml:space="preserve">Drawndown </w:t>
      </w:r>
      <w:r w:rsidR="003E34BB">
        <w:rPr>
          <w:b/>
          <w:bCs/>
          <w:i/>
        </w:rPr>
        <w:t>C</w:t>
      </w:r>
      <w:r w:rsidRPr="002B4F94">
        <w:rPr>
          <w:b/>
          <w:bCs/>
          <w:i/>
        </w:rPr>
        <w:t>apital</w:t>
      </w:r>
      <w:r w:rsidRPr="002B4F94">
        <w:t xml:space="preserve"> means committed capital that has been invested in or provided to a </w:t>
      </w:r>
      <w:r w:rsidR="003E34BB">
        <w:t>L</w:t>
      </w:r>
      <w:r w:rsidRPr="002B4F94">
        <w:t xml:space="preserve">icensed </w:t>
      </w:r>
      <w:r w:rsidR="003E34BB">
        <w:t>F</w:t>
      </w:r>
      <w:r w:rsidRPr="002B4F94">
        <w:t>und.</w:t>
      </w:r>
    </w:p>
    <w:p w:rsidR="002B4F94" w:rsidRPr="002B4F94" w:rsidRDefault="002B4F94" w:rsidP="002B4F94">
      <w:r w:rsidRPr="002B4F94">
        <w:rPr>
          <w:b/>
          <w:bCs/>
          <w:i/>
        </w:rPr>
        <w:t xml:space="preserve">Eligible </w:t>
      </w:r>
      <w:r w:rsidR="003E34BB">
        <w:rPr>
          <w:b/>
          <w:bCs/>
          <w:i/>
        </w:rPr>
        <w:t>A</w:t>
      </w:r>
      <w:r w:rsidRPr="002B4F94">
        <w:rPr>
          <w:b/>
          <w:bCs/>
          <w:i/>
        </w:rPr>
        <w:t>pplication</w:t>
      </w:r>
      <w:r w:rsidRPr="002B4F94">
        <w:rPr>
          <w:bCs/>
        </w:rPr>
        <w:t xml:space="preserve"> means an application for a </w:t>
      </w:r>
      <w:r w:rsidR="003E34BB">
        <w:rPr>
          <w:bCs/>
        </w:rPr>
        <w:t>L</w:t>
      </w:r>
      <w:r w:rsidRPr="002B4F94">
        <w:rPr>
          <w:bCs/>
        </w:rPr>
        <w:t xml:space="preserve">icence under the BTF </w:t>
      </w:r>
      <w:r w:rsidR="003E34BB">
        <w:rPr>
          <w:bCs/>
        </w:rPr>
        <w:t>P</w:t>
      </w:r>
      <w:r w:rsidRPr="002B4F94">
        <w:rPr>
          <w:bCs/>
        </w:rPr>
        <w:t xml:space="preserve">rogramme in a form required by the Programme Delegate from time to time, that is an application that the Programme Delegate has determined is eligible for competitive merit based assessment and ranking by </w:t>
      </w:r>
      <w:r w:rsidR="00B948F0">
        <w:rPr>
          <w:bCs/>
        </w:rPr>
        <w:t>Innovation and Science Australia</w:t>
      </w:r>
      <w:r w:rsidR="00A649D9">
        <w:rPr>
          <w:bCs/>
        </w:rPr>
        <w:t xml:space="preserve"> </w:t>
      </w:r>
      <w:r w:rsidRPr="002B4F94">
        <w:rPr>
          <w:bCs/>
        </w:rPr>
        <w:t>in accordance with these Guidelines.</w:t>
      </w:r>
    </w:p>
    <w:p w:rsidR="002B4F94" w:rsidRPr="002B4F94" w:rsidRDefault="002B4F94" w:rsidP="002B4F94">
      <w:r w:rsidRPr="002B4F94">
        <w:rPr>
          <w:b/>
          <w:i/>
        </w:rPr>
        <w:t>E</w:t>
      </w:r>
      <w:r w:rsidRPr="002B4F94">
        <w:rPr>
          <w:b/>
          <w:bCs/>
          <w:i/>
        </w:rPr>
        <w:t xml:space="preserve">ligible </w:t>
      </w:r>
      <w:r w:rsidR="00FD193D">
        <w:rPr>
          <w:b/>
          <w:bCs/>
          <w:i/>
        </w:rPr>
        <w:t>I</w:t>
      </w:r>
      <w:r w:rsidRPr="002B4F94">
        <w:rPr>
          <w:b/>
          <w:bCs/>
          <w:i/>
        </w:rPr>
        <w:t xml:space="preserve">nvestee </w:t>
      </w:r>
      <w:r w:rsidR="00FD193D">
        <w:rPr>
          <w:b/>
          <w:bCs/>
          <w:i/>
        </w:rPr>
        <w:t>C</w:t>
      </w:r>
      <w:r w:rsidRPr="002B4F94">
        <w:rPr>
          <w:b/>
          <w:bCs/>
          <w:i/>
        </w:rPr>
        <w:t>ompany</w:t>
      </w:r>
      <w:r w:rsidRPr="002B4F94">
        <w:t xml:space="preserve"> means a company which satisfies the criteria specified in these Guidelines.</w:t>
      </w:r>
    </w:p>
    <w:p w:rsidR="00FB2866" w:rsidRPr="002B4F94" w:rsidRDefault="00FB2866" w:rsidP="002B4F94">
      <w:r>
        <w:rPr>
          <w:b/>
          <w:bCs/>
          <w:i/>
        </w:rPr>
        <w:t>F</w:t>
      </w:r>
      <w:r w:rsidRPr="002B4F94">
        <w:rPr>
          <w:b/>
          <w:bCs/>
          <w:i/>
        </w:rPr>
        <w:t xml:space="preserve">und </w:t>
      </w:r>
      <w:r>
        <w:rPr>
          <w:b/>
          <w:bCs/>
          <w:i/>
        </w:rPr>
        <w:t>M</w:t>
      </w:r>
      <w:r w:rsidRPr="002B4F94">
        <w:rPr>
          <w:b/>
          <w:bCs/>
          <w:i/>
        </w:rPr>
        <w:t>anager</w:t>
      </w:r>
      <w:r w:rsidRPr="002B4F94">
        <w:rPr>
          <w:bCs/>
        </w:rPr>
        <w:t xml:space="preserve"> means the successful applicant licensed under these Guidelines.</w:t>
      </w:r>
    </w:p>
    <w:p w:rsidR="002B4F94" w:rsidRPr="002B4F94" w:rsidRDefault="002B4F94" w:rsidP="002B4F94">
      <w:pPr>
        <w:keepNext/>
      </w:pPr>
      <w:r w:rsidRPr="002B4F94">
        <w:rPr>
          <w:b/>
          <w:bCs/>
          <w:i/>
        </w:rPr>
        <w:lastRenderedPageBreak/>
        <w:t xml:space="preserve">Governing </w:t>
      </w:r>
      <w:r w:rsidR="00FD193D">
        <w:rPr>
          <w:b/>
          <w:bCs/>
          <w:i/>
        </w:rPr>
        <w:t>D</w:t>
      </w:r>
      <w:r w:rsidRPr="002B4F94">
        <w:rPr>
          <w:b/>
          <w:bCs/>
          <w:i/>
        </w:rPr>
        <w:t>ocuments</w:t>
      </w:r>
      <w:r w:rsidRPr="002B4F94">
        <w:t xml:space="preserve"> in relation to a </w:t>
      </w:r>
      <w:r w:rsidR="00FD193D">
        <w:t>L</w:t>
      </w:r>
      <w:r w:rsidRPr="002B4F94">
        <w:t xml:space="preserve">icensed </w:t>
      </w:r>
      <w:r w:rsidR="00FD193D">
        <w:t>F</w:t>
      </w:r>
      <w:r w:rsidRPr="002B4F94">
        <w:t>und includes:</w:t>
      </w:r>
    </w:p>
    <w:p w:rsidR="002B4F94" w:rsidRPr="002B4F94" w:rsidRDefault="002B4F94" w:rsidP="002B4F94">
      <w:pPr>
        <w:pStyle w:val="ListBullet"/>
        <w:keepNext/>
      </w:pPr>
      <w:r w:rsidRPr="002B4F94">
        <w:t xml:space="preserve">the </w:t>
      </w:r>
      <w:r w:rsidR="00FD193D">
        <w:t>L</w:t>
      </w:r>
      <w:r w:rsidRPr="002B4F94">
        <w:t>icence with</w:t>
      </w:r>
      <w:r>
        <w:t xml:space="preserve"> the Commonwealth</w:t>
      </w:r>
    </w:p>
    <w:p w:rsidR="002B4F94" w:rsidRPr="002B4F94" w:rsidRDefault="002B4F94" w:rsidP="002B4F94">
      <w:pPr>
        <w:pStyle w:val="ListBullet"/>
        <w:keepNext/>
      </w:pPr>
      <w:r w:rsidRPr="002B4F94">
        <w:t xml:space="preserve">the limited partnership deed, trust deed, constitution or other </w:t>
      </w:r>
      <w:r>
        <w:t xml:space="preserve">documents establishing the </w:t>
      </w:r>
      <w:r w:rsidR="00FD193D">
        <w:t>Licensed F</w:t>
      </w:r>
      <w:r>
        <w:t>und,</w:t>
      </w:r>
      <w:r w:rsidRPr="002B4F94">
        <w:t xml:space="preserve"> and</w:t>
      </w:r>
    </w:p>
    <w:p w:rsidR="002B4F94" w:rsidRPr="002B4F94" w:rsidRDefault="002B4F94" w:rsidP="002B4F94">
      <w:pPr>
        <w:pStyle w:val="ListBullet"/>
        <w:keepNext/>
      </w:pPr>
      <w:r w:rsidRPr="002B4F94">
        <w:t xml:space="preserve">any documents between the </w:t>
      </w:r>
      <w:r w:rsidR="00FD193D">
        <w:t>Licenced F</w:t>
      </w:r>
      <w:r w:rsidRPr="002B4F94">
        <w:t xml:space="preserve">und, its </w:t>
      </w:r>
      <w:r w:rsidR="00FD193D">
        <w:t>Fund M</w:t>
      </w:r>
      <w:r w:rsidRPr="002B4F94">
        <w:t>anager and the investors (or any of them).</w:t>
      </w:r>
    </w:p>
    <w:p w:rsidR="002B4F94" w:rsidRPr="002B4F94" w:rsidRDefault="002B4F94" w:rsidP="002B4F94">
      <w:r w:rsidRPr="002B4F94">
        <w:rPr>
          <w:b/>
          <w:bCs/>
          <w:i/>
        </w:rPr>
        <w:t xml:space="preserve">Key </w:t>
      </w:r>
      <w:r w:rsidR="00FD193D">
        <w:rPr>
          <w:b/>
          <w:bCs/>
          <w:i/>
        </w:rPr>
        <w:t>P</w:t>
      </w:r>
      <w:r w:rsidRPr="002B4F94">
        <w:rPr>
          <w:b/>
          <w:bCs/>
          <w:i/>
        </w:rPr>
        <w:t>ersonnel</w:t>
      </w:r>
      <w:r w:rsidRPr="002B4F94">
        <w:t xml:space="preserve">, in relation to a </w:t>
      </w:r>
      <w:r w:rsidR="00FD193D">
        <w:t>F</w:t>
      </w:r>
      <w:r w:rsidRPr="002B4F94">
        <w:t xml:space="preserve">und </w:t>
      </w:r>
      <w:r w:rsidR="00FD193D">
        <w:t>M</w:t>
      </w:r>
      <w:r w:rsidRPr="002B4F94">
        <w:t xml:space="preserve">anager, means those individuals determined by the Programme Delegate to be key personnel because of their level of technical and managerial expertise, time commitment and their day to day involvement in the management of the relevant </w:t>
      </w:r>
      <w:r w:rsidR="00FD193D">
        <w:t>L</w:t>
      </w:r>
      <w:r w:rsidRPr="002B4F94">
        <w:t xml:space="preserve">icensed </w:t>
      </w:r>
      <w:r w:rsidR="00FD193D">
        <w:t>F</w:t>
      </w:r>
      <w:r w:rsidRPr="002B4F94">
        <w:t>und. This includes any additions or replacements to that team approved by the Programme Delegate and the Advisory Board.</w:t>
      </w:r>
    </w:p>
    <w:p w:rsidR="00B948F0" w:rsidRPr="00B948F0" w:rsidRDefault="00B948F0" w:rsidP="002B4F94">
      <w:pPr>
        <w:rPr>
          <w:i/>
        </w:rPr>
      </w:pPr>
      <w:r w:rsidRPr="00B948F0">
        <w:rPr>
          <w:b/>
          <w:i/>
        </w:rPr>
        <w:t xml:space="preserve">Innovation and Science Australia </w:t>
      </w:r>
      <w:r w:rsidRPr="00B948F0">
        <w:rPr>
          <w:i/>
        </w:rPr>
        <w:t>means the statutory board established by the Industry, Research and Development Act 1986 (Cth) (the Act) and named in that Act as Innovation Australia (as at the date these Guidelines were made).</w:t>
      </w:r>
    </w:p>
    <w:p w:rsidR="002B4F94" w:rsidRPr="002B4F94" w:rsidRDefault="002B4F94" w:rsidP="002B4F94">
      <w:r w:rsidRPr="002B4F94">
        <w:rPr>
          <w:b/>
          <w:i/>
        </w:rPr>
        <w:t>Licence</w:t>
      </w:r>
      <w:r w:rsidRPr="002B4F94">
        <w:t xml:space="preserve"> means the </w:t>
      </w:r>
      <w:r w:rsidR="003725DD">
        <w:t>L</w:t>
      </w:r>
      <w:r w:rsidRPr="002B4F94">
        <w:t>icence to be granted under these Guidelines to a successful applicant.</w:t>
      </w:r>
    </w:p>
    <w:p w:rsidR="002B4F94" w:rsidRPr="002B4F94" w:rsidRDefault="00606EC1" w:rsidP="002B4F94">
      <w:r w:rsidRPr="00606EC1">
        <w:rPr>
          <w:b/>
          <w:bCs/>
          <w:i/>
        </w:rPr>
        <w:t>L</w:t>
      </w:r>
      <w:r w:rsidR="002B4F94" w:rsidRPr="00606EC1">
        <w:rPr>
          <w:b/>
          <w:bCs/>
          <w:i/>
        </w:rPr>
        <w:t xml:space="preserve">icensed </w:t>
      </w:r>
      <w:r w:rsidR="00FD193D">
        <w:rPr>
          <w:b/>
          <w:bCs/>
          <w:i/>
        </w:rPr>
        <w:t>F</w:t>
      </w:r>
      <w:r w:rsidR="002B4F94" w:rsidRPr="00606EC1">
        <w:rPr>
          <w:b/>
          <w:bCs/>
          <w:i/>
        </w:rPr>
        <w:t>und</w:t>
      </w:r>
      <w:r w:rsidR="002B4F94" w:rsidRPr="002B4F94">
        <w:t xml:space="preserve"> means a fund whose </w:t>
      </w:r>
      <w:r w:rsidR="00FD193D">
        <w:t>Fund M</w:t>
      </w:r>
      <w:r w:rsidR="002B4F94" w:rsidRPr="002B4F94">
        <w:t xml:space="preserve">anager has been granted a </w:t>
      </w:r>
      <w:r w:rsidR="00FD193D">
        <w:t>L</w:t>
      </w:r>
      <w:r w:rsidR="002B4F94" w:rsidRPr="002B4F94">
        <w:t xml:space="preserve">icence under the BTF </w:t>
      </w:r>
      <w:r w:rsidR="00FD193D">
        <w:t>P</w:t>
      </w:r>
      <w:r w:rsidR="002B4F94" w:rsidRPr="002B4F94">
        <w:t>rogramme in respect of that fund.</w:t>
      </w:r>
    </w:p>
    <w:p w:rsidR="002B4F94" w:rsidRPr="002B4F94" w:rsidRDefault="00606EC1" w:rsidP="002B4F94">
      <w:r w:rsidRPr="00606EC1">
        <w:rPr>
          <w:b/>
          <w:bCs/>
          <w:i/>
        </w:rPr>
        <w:t>L</w:t>
      </w:r>
      <w:r w:rsidR="002B4F94" w:rsidRPr="00606EC1">
        <w:rPr>
          <w:b/>
          <w:bCs/>
          <w:i/>
        </w:rPr>
        <w:t xml:space="preserve">icensing </w:t>
      </w:r>
      <w:r w:rsidR="00FD193D">
        <w:rPr>
          <w:b/>
          <w:bCs/>
          <w:i/>
        </w:rPr>
        <w:t>R</w:t>
      </w:r>
      <w:r w:rsidR="002B4F94" w:rsidRPr="00606EC1">
        <w:rPr>
          <w:b/>
          <w:bCs/>
          <w:i/>
        </w:rPr>
        <w:t>ound</w:t>
      </w:r>
      <w:r w:rsidR="002B4F94" w:rsidRPr="002B4F94">
        <w:t xml:space="preserve"> means the process of inviting applications for the grant of a </w:t>
      </w:r>
      <w:r w:rsidR="00FD193D">
        <w:t>L</w:t>
      </w:r>
      <w:r w:rsidR="002B4F94" w:rsidRPr="002B4F94">
        <w:t xml:space="preserve">icence, shortlisting applicants and inviting offers to take up a </w:t>
      </w:r>
      <w:r w:rsidR="00FD193D">
        <w:t>L</w:t>
      </w:r>
      <w:r w:rsidR="002B4F94" w:rsidRPr="002B4F94">
        <w:t xml:space="preserve">icence from shortlisted applicants and awarding </w:t>
      </w:r>
      <w:r w:rsidR="00FD193D">
        <w:t>L</w:t>
      </w:r>
      <w:r w:rsidR="002B4F94" w:rsidRPr="002B4F94">
        <w:t>icences.</w:t>
      </w:r>
    </w:p>
    <w:p w:rsidR="002B4F94" w:rsidRPr="002B4F94" w:rsidRDefault="00606EC1" w:rsidP="002B4F94">
      <w:r w:rsidRPr="00606EC1">
        <w:rPr>
          <w:b/>
          <w:bCs/>
          <w:i/>
        </w:rPr>
        <w:t xml:space="preserve">Long </w:t>
      </w:r>
      <w:r w:rsidR="00FD193D">
        <w:rPr>
          <w:b/>
          <w:bCs/>
          <w:i/>
        </w:rPr>
        <w:t>T</w:t>
      </w:r>
      <w:r w:rsidRPr="00606EC1">
        <w:rPr>
          <w:b/>
          <w:bCs/>
          <w:i/>
        </w:rPr>
        <w:t xml:space="preserve">erm </w:t>
      </w:r>
      <w:r w:rsidR="00FD193D">
        <w:rPr>
          <w:b/>
          <w:bCs/>
          <w:i/>
        </w:rPr>
        <w:t>B</w:t>
      </w:r>
      <w:r w:rsidRPr="00606EC1">
        <w:rPr>
          <w:b/>
          <w:bCs/>
          <w:i/>
        </w:rPr>
        <w:t xml:space="preserve">ond </w:t>
      </w:r>
      <w:r w:rsidR="00FD193D">
        <w:rPr>
          <w:b/>
          <w:bCs/>
          <w:i/>
        </w:rPr>
        <w:t>R</w:t>
      </w:r>
      <w:r w:rsidRPr="00606EC1">
        <w:rPr>
          <w:b/>
          <w:bCs/>
          <w:i/>
        </w:rPr>
        <w:t>ate</w:t>
      </w:r>
      <w:r w:rsidR="002B4F94" w:rsidRPr="002B4F94">
        <w:t xml:space="preserve"> means the 10 year Commonwealth bond rate on the date the Commonwealth executes the relevant </w:t>
      </w:r>
      <w:r w:rsidR="00FD193D">
        <w:t>L</w:t>
      </w:r>
      <w:r w:rsidR="002B4F94" w:rsidRPr="002B4F94">
        <w:t xml:space="preserve">icence. </w:t>
      </w:r>
    </w:p>
    <w:p w:rsidR="002B4F94" w:rsidRPr="002B4F94" w:rsidRDefault="002B4F94" w:rsidP="002B4F94">
      <w:r w:rsidRPr="00606EC1">
        <w:rPr>
          <w:b/>
          <w:i/>
        </w:rPr>
        <w:t>Ministers</w:t>
      </w:r>
      <w:r w:rsidRPr="002B4F94">
        <w:t xml:space="preserve"> means the Minister for Industry, Innovation and Science and the Minister for Health.</w:t>
      </w:r>
    </w:p>
    <w:p w:rsidR="00044DA7" w:rsidRPr="002B4F94" w:rsidRDefault="000C415F" w:rsidP="002B4F94">
      <w:r w:rsidRPr="000C415F">
        <w:rPr>
          <w:b/>
          <w:bCs/>
          <w:i/>
        </w:rPr>
        <w:t>N</w:t>
      </w:r>
      <w:r w:rsidR="002B4F94" w:rsidRPr="000C415F">
        <w:rPr>
          <w:b/>
          <w:bCs/>
          <w:i/>
        </w:rPr>
        <w:t>on-profit enterprise</w:t>
      </w:r>
      <w:r w:rsidR="002B4F94" w:rsidRPr="002B4F94">
        <w:t xml:space="preserve"> means an enterprise whose governing documents prohibit the distribution of profits or other income to its members.</w:t>
      </w:r>
      <w:r w:rsidR="00044DA7">
        <w:t xml:space="preserve"> </w:t>
      </w:r>
    </w:p>
    <w:p w:rsidR="002B4F94" w:rsidRPr="002B4F94" w:rsidRDefault="000C415F" w:rsidP="002B4F94">
      <w:r w:rsidRPr="000C415F">
        <w:rPr>
          <w:b/>
          <w:bCs/>
          <w:i/>
        </w:rPr>
        <w:t>P</w:t>
      </w:r>
      <w:r w:rsidR="002B4F94" w:rsidRPr="000C415F">
        <w:rPr>
          <w:b/>
          <w:bCs/>
          <w:i/>
        </w:rPr>
        <w:t xml:space="preserve">rivate </w:t>
      </w:r>
      <w:r w:rsidR="000F6B47">
        <w:rPr>
          <w:b/>
          <w:bCs/>
          <w:i/>
        </w:rPr>
        <w:t>C</w:t>
      </w:r>
      <w:r w:rsidR="002B4F94" w:rsidRPr="000C415F">
        <w:rPr>
          <w:b/>
          <w:bCs/>
          <w:i/>
        </w:rPr>
        <w:t>apital</w:t>
      </w:r>
      <w:r w:rsidR="002B4F94" w:rsidRPr="002B4F94">
        <w:rPr>
          <w:bCs/>
        </w:rPr>
        <w:t xml:space="preserve"> </w:t>
      </w:r>
      <w:r w:rsidR="002B4F94" w:rsidRPr="002B4F94">
        <w:t xml:space="preserve">means amounts invested in or provided to a </w:t>
      </w:r>
      <w:r w:rsidR="000F6B47">
        <w:t>L</w:t>
      </w:r>
      <w:r w:rsidR="002B4F94" w:rsidRPr="002B4F94">
        <w:t xml:space="preserve">icensed </w:t>
      </w:r>
      <w:r w:rsidR="000F6B47">
        <w:t>F</w:t>
      </w:r>
      <w:r w:rsidR="002B4F94" w:rsidRPr="002B4F94">
        <w:t xml:space="preserve">und that are not Commonwealth </w:t>
      </w:r>
      <w:r w:rsidR="000F6B47">
        <w:t>P</w:t>
      </w:r>
      <w:r w:rsidR="002B4F94" w:rsidRPr="002B4F94">
        <w:t xml:space="preserve">rogramme </w:t>
      </w:r>
      <w:r w:rsidR="000F6B47">
        <w:t>C</w:t>
      </w:r>
      <w:r w:rsidR="002B4F94" w:rsidRPr="002B4F94">
        <w:t>apital.</w:t>
      </w:r>
    </w:p>
    <w:p w:rsidR="002B4F94" w:rsidRPr="002B4F94" w:rsidRDefault="000C415F" w:rsidP="002B4F94">
      <w:r w:rsidRPr="000C415F">
        <w:rPr>
          <w:b/>
          <w:bCs/>
          <w:i/>
        </w:rPr>
        <w:t>P</w:t>
      </w:r>
      <w:r w:rsidR="002B4F94" w:rsidRPr="000C415F">
        <w:rPr>
          <w:b/>
          <w:bCs/>
          <w:i/>
        </w:rPr>
        <w:t xml:space="preserve">rivately </w:t>
      </w:r>
      <w:r w:rsidR="000F6B47">
        <w:rPr>
          <w:b/>
          <w:bCs/>
          <w:i/>
        </w:rPr>
        <w:t>S</w:t>
      </w:r>
      <w:r w:rsidR="002B4F94" w:rsidRPr="000C415F">
        <w:rPr>
          <w:b/>
          <w:bCs/>
          <w:i/>
        </w:rPr>
        <w:t xml:space="preserve">ourced </w:t>
      </w:r>
      <w:r w:rsidR="000F6B47">
        <w:rPr>
          <w:b/>
          <w:bCs/>
          <w:i/>
        </w:rPr>
        <w:t>C</w:t>
      </w:r>
      <w:r w:rsidR="002B4F94" w:rsidRPr="000C415F">
        <w:rPr>
          <w:b/>
          <w:bCs/>
          <w:i/>
        </w:rPr>
        <w:t>apital</w:t>
      </w:r>
      <w:r w:rsidR="002B4F94" w:rsidRPr="002B4F94">
        <w:rPr>
          <w:bCs/>
        </w:rPr>
        <w:t xml:space="preserve"> </w:t>
      </w:r>
      <w:r w:rsidR="002B4F94" w:rsidRPr="002B4F94">
        <w:t xml:space="preserve">means amounts invested in or provided to a </w:t>
      </w:r>
      <w:r w:rsidR="000F6B47">
        <w:t>L</w:t>
      </w:r>
      <w:r w:rsidR="002B4F94" w:rsidRPr="002B4F94">
        <w:t xml:space="preserve">icensed </w:t>
      </w:r>
      <w:r w:rsidR="000F6B47">
        <w:t>F</w:t>
      </w:r>
      <w:r w:rsidR="002B4F94" w:rsidRPr="002B4F94">
        <w:t>und that are not, in the opin</w:t>
      </w:r>
      <w:r w:rsidR="00F619EA">
        <w:t xml:space="preserve">ion of the Programme Delegate, </w:t>
      </w:r>
      <w:r w:rsidR="000F6B47">
        <w:t>G</w:t>
      </w:r>
      <w:r w:rsidR="002B4F94" w:rsidRPr="002B4F94">
        <w:t xml:space="preserve">overnment </w:t>
      </w:r>
      <w:r w:rsidR="000F6B47">
        <w:t>S</w:t>
      </w:r>
      <w:r w:rsidR="002B4F94" w:rsidRPr="002B4F94">
        <w:t xml:space="preserve">ourced </w:t>
      </w:r>
      <w:r w:rsidR="000F6B47">
        <w:t>C</w:t>
      </w:r>
      <w:r w:rsidR="002B4F94" w:rsidRPr="002B4F94">
        <w:t>apital.</w:t>
      </w:r>
    </w:p>
    <w:p w:rsidR="00DD4F75" w:rsidRPr="00B308C1" w:rsidRDefault="002B4F94" w:rsidP="0014691B">
      <w:r w:rsidRPr="00AC2733">
        <w:rPr>
          <w:b/>
          <w:i/>
        </w:rPr>
        <w:t>Programme Delegate</w:t>
      </w:r>
      <w:r w:rsidRPr="002B4F94">
        <w:t xml:space="preserve"> means an employee of the Department</w:t>
      </w:r>
      <w:r w:rsidR="00FA7276">
        <w:t xml:space="preserve"> </w:t>
      </w:r>
      <w:r w:rsidR="00FA7276" w:rsidRPr="002B4F94">
        <w:t>of Industry, Innovation and Science</w:t>
      </w:r>
      <w:r w:rsidRPr="002B4F94">
        <w:t xml:space="preserve"> who has been empowered by the Minister, or is otherwise duly authorised, to carry out relevant functions in respect of the BTF </w:t>
      </w:r>
      <w:r w:rsidR="000F6B47">
        <w:t>P</w:t>
      </w:r>
      <w:r w:rsidRPr="002B4F94">
        <w:t>rogramme.</w:t>
      </w:r>
    </w:p>
    <w:sectPr w:rsidR="00DD4F75"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02" w:rsidRDefault="005E0302" w:rsidP="00077C3D">
      <w:r>
        <w:separator/>
      </w:r>
    </w:p>
  </w:endnote>
  <w:endnote w:type="continuationSeparator" w:id="0">
    <w:p w:rsidR="005E0302" w:rsidRDefault="005E0302" w:rsidP="00077C3D">
      <w:r>
        <w:continuationSeparator/>
      </w:r>
    </w:p>
  </w:endnote>
  <w:endnote w:type="continuationNotice" w:id="1">
    <w:p w:rsidR="005E0302" w:rsidRDefault="005E030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1B" w:rsidRDefault="00146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1B" w:rsidRDefault="001469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6BA" w:rsidRDefault="008406BA">
    <w:pPr>
      <w:pStyle w:val="Footer"/>
    </w:pPr>
    <w:r>
      <w:rPr>
        <w:noProof/>
        <w:lang w:eastAsia="en-AU"/>
      </w:rPr>
      <w:drawing>
        <wp:inline distT="0" distB="0" distL="0" distR="0" wp14:anchorId="7547B80B" wp14:editId="5B6C71E9">
          <wp:extent cx="5487870" cy="736600"/>
          <wp:effectExtent l="0" t="0" r="0" b="6350"/>
          <wp:docPr id="2" name="Picture 2" descr="The National Innovation and Science Agenda&#10;www.innovation.gov.au" title="N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178" cy="736910"/>
                  </a:xfrm>
                  <a:prstGeom prst="rect">
                    <a:avLst/>
                  </a:prstGeom>
                  <a:noFill/>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AB" w:rsidRPr="005B72F4" w:rsidRDefault="0014691B" w:rsidP="0045016B">
    <w:pPr>
      <w:pStyle w:val="Footer"/>
      <w:tabs>
        <w:tab w:val="clear" w:pos="4153"/>
        <w:tab w:val="clear" w:pos="8306"/>
        <w:tab w:val="center" w:pos="5670"/>
        <w:tab w:val="right" w:pos="8789"/>
      </w:tabs>
    </w:pPr>
    <w:sdt>
      <w:sdtPr>
        <w:alias w:val="Title"/>
        <w:tag w:val=""/>
        <w:id w:val="466403713"/>
        <w:dataBinding w:prefixMappings="xmlns:ns0='http://purl.org/dc/elements/1.1/' xmlns:ns1='http://schemas.openxmlformats.org/package/2006/metadata/core-properties' " w:xpath="/ns1:coreProperties[1]/ns0:title[1]" w:storeItemID="{6C3C8BC8-F283-45AE-878A-BAB7291924A1}"/>
        <w:text/>
      </w:sdtPr>
      <w:sdtEndPr/>
      <w:sdtContent>
        <w:r w:rsidR="00053CAB">
          <w:t>Programme Guidelines Biomedical Translation Fund</w:t>
        </w:r>
      </w:sdtContent>
    </w:sdt>
    <w:r w:rsidR="00053CAB">
      <w:tab/>
    </w:r>
    <w:r w:rsidR="00B55DC6">
      <w:t>3</w:t>
    </w:r>
    <w:r w:rsidR="007E4F67">
      <w:t xml:space="preserve"> </w:t>
    </w:r>
    <w:r w:rsidR="004E05B9">
      <w:t>August</w:t>
    </w:r>
    <w:r w:rsidR="007E4F67">
      <w:t xml:space="preserve"> 2016</w:t>
    </w:r>
    <w:r w:rsidR="00053CAB" w:rsidRPr="005B72F4">
      <w:tab/>
      <w:t xml:space="preserve">Page </w:t>
    </w:r>
    <w:r w:rsidR="00053CAB" w:rsidRPr="005B72F4">
      <w:fldChar w:fldCharType="begin"/>
    </w:r>
    <w:r w:rsidR="00053CAB" w:rsidRPr="005B72F4">
      <w:instrText xml:space="preserve"> PAGE </w:instrText>
    </w:r>
    <w:r w:rsidR="00053CAB" w:rsidRPr="005B72F4">
      <w:fldChar w:fldCharType="separate"/>
    </w:r>
    <w:r>
      <w:rPr>
        <w:noProof/>
      </w:rPr>
      <w:t>4</w:t>
    </w:r>
    <w:r w:rsidR="00053CAB" w:rsidRPr="005B72F4">
      <w:fldChar w:fldCharType="end"/>
    </w:r>
    <w:r w:rsidR="00053CAB" w:rsidRPr="005B72F4">
      <w:t xml:space="preserve"> of </w:t>
    </w:r>
    <w:fldSimple w:instr=" NUMPAGES ">
      <w:r>
        <w:rPr>
          <w:noProof/>
        </w:rPr>
        <w:t>17</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AB" w:rsidRDefault="00053CAB"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02" w:rsidRDefault="005E0302" w:rsidP="00077C3D">
      <w:r>
        <w:separator/>
      </w:r>
    </w:p>
  </w:footnote>
  <w:footnote w:type="continuationSeparator" w:id="0">
    <w:p w:rsidR="005E0302" w:rsidRDefault="005E0302" w:rsidP="00077C3D">
      <w:r>
        <w:continuationSeparator/>
      </w:r>
    </w:p>
  </w:footnote>
  <w:footnote w:type="continuationNotice" w:id="1">
    <w:p w:rsidR="005E0302" w:rsidRDefault="005E0302" w:rsidP="00077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1B" w:rsidRDefault="00146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1B" w:rsidRDefault="001469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AB" w:rsidRDefault="0014691B" w:rsidP="0014691B">
    <w:pPr>
      <w:pStyle w:val="Header"/>
      <w:ind w:left="-993"/>
      <w:jc w:val="center"/>
      <w:rPr>
        <w:noProof/>
        <w:sz w:val="16"/>
        <w:lang w:eastAsia="en-AU"/>
      </w:rPr>
    </w:pPr>
    <w:bookmarkStart w:id="0" w:name="_GoBack"/>
    <w:r>
      <w:rPr>
        <w:noProof/>
        <w:sz w:val="16"/>
        <w:lang w:eastAsia="en-AU"/>
      </w:rPr>
      <w:drawing>
        <wp:inline distT="0" distB="0" distL="0" distR="0">
          <wp:extent cx="6726555" cy="2056765"/>
          <wp:effectExtent l="0" t="0" r="0" b="635"/>
          <wp:docPr id="3" name="Picture 3" descr="Australian Government | Department of Industry, Innovation and Science | Department of Health | Business | business.gov.au 13 28 46 Delivered by AusIndustry&#10;&#10;Programme Guidelines." title="Australian Government | Department of Industry, Innovation and Science | Department of Health | Business | business.gov.au 13 28 46 Delivered by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118 programme guidelines masthead.jpg"/>
                  <pic:cNvPicPr/>
                </pic:nvPicPr>
                <pic:blipFill>
                  <a:blip r:embed="rId1">
                    <a:extLst>
                      <a:ext uri="{28A0092B-C50C-407E-A947-70E740481C1C}">
                        <a14:useLocalDpi xmlns:a14="http://schemas.microsoft.com/office/drawing/2010/main" val="0"/>
                      </a:ext>
                    </a:extLst>
                  </a:blip>
                  <a:stretch>
                    <a:fillRect/>
                  </a:stretch>
                </pic:blipFill>
                <pic:spPr>
                  <a:xfrm>
                    <a:off x="0" y="0"/>
                    <a:ext cx="6726555" cy="2056765"/>
                  </a:xfrm>
                  <a:prstGeom prst="rect">
                    <a:avLst/>
                  </a:prstGeom>
                </pic:spPr>
              </pic:pic>
            </a:graphicData>
          </a:graphic>
        </wp:inline>
      </w:drawing>
    </w:r>
    <w:bookmarkEnd w:id="0"/>
  </w:p>
  <w:p w:rsidR="00053CAB" w:rsidRDefault="00053CAB" w:rsidP="00435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44C6A27"/>
    <w:multiLevelType w:val="multilevel"/>
    <w:tmpl w:val="35FEC34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9"/>
  </w:num>
  <w:num w:numId="6">
    <w:abstractNumId w:val="8"/>
  </w:num>
  <w:num w:numId="7">
    <w:abstractNumId w:val="4"/>
  </w:num>
  <w:num w:numId="8">
    <w:abstractNumId w:val="2"/>
  </w:num>
  <w:num w:numId="9">
    <w:abstractNumId w:val="4"/>
  </w:num>
  <w:num w:numId="10">
    <w:abstractNumId w:val="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0"/>
    <w:lvlOverride w:ilvl="0">
      <w:startOverride w:val="1"/>
    </w:lvlOverride>
  </w:num>
  <w:num w:numId="12">
    <w:abstractNumId w:val="0"/>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A4"/>
    <w:rsid w:val="0000016B"/>
    <w:rsid w:val="00003577"/>
    <w:rsid w:val="00003E23"/>
    <w:rsid w:val="00005E68"/>
    <w:rsid w:val="000071CC"/>
    <w:rsid w:val="000102AC"/>
    <w:rsid w:val="00010CF8"/>
    <w:rsid w:val="00016E51"/>
    <w:rsid w:val="00017238"/>
    <w:rsid w:val="00017503"/>
    <w:rsid w:val="000207D9"/>
    <w:rsid w:val="0002331D"/>
    <w:rsid w:val="000236D9"/>
    <w:rsid w:val="00024C55"/>
    <w:rsid w:val="00027157"/>
    <w:rsid w:val="0003165D"/>
    <w:rsid w:val="00037556"/>
    <w:rsid w:val="00040A03"/>
    <w:rsid w:val="00042438"/>
    <w:rsid w:val="00042CBB"/>
    <w:rsid w:val="00044DA7"/>
    <w:rsid w:val="00044DC0"/>
    <w:rsid w:val="00044EF8"/>
    <w:rsid w:val="00046399"/>
    <w:rsid w:val="00053CAB"/>
    <w:rsid w:val="000553F2"/>
    <w:rsid w:val="00060AD3"/>
    <w:rsid w:val="0006399E"/>
    <w:rsid w:val="00065F24"/>
    <w:rsid w:val="000668C5"/>
    <w:rsid w:val="00066A84"/>
    <w:rsid w:val="000741DE"/>
    <w:rsid w:val="0007768B"/>
    <w:rsid w:val="00077C3D"/>
    <w:rsid w:val="000805C4"/>
    <w:rsid w:val="00081379"/>
    <w:rsid w:val="0008289E"/>
    <w:rsid w:val="000833DF"/>
    <w:rsid w:val="00083CC7"/>
    <w:rsid w:val="0008697C"/>
    <w:rsid w:val="00096575"/>
    <w:rsid w:val="00097766"/>
    <w:rsid w:val="000A2011"/>
    <w:rsid w:val="000A4261"/>
    <w:rsid w:val="000A4490"/>
    <w:rsid w:val="000B1991"/>
    <w:rsid w:val="000B2DAA"/>
    <w:rsid w:val="000B597B"/>
    <w:rsid w:val="000B7C0B"/>
    <w:rsid w:val="000C07C6"/>
    <w:rsid w:val="000C31F3"/>
    <w:rsid w:val="000C34D6"/>
    <w:rsid w:val="000C415F"/>
    <w:rsid w:val="000C4E64"/>
    <w:rsid w:val="000C5F08"/>
    <w:rsid w:val="000C6A52"/>
    <w:rsid w:val="000D0903"/>
    <w:rsid w:val="000D1F5F"/>
    <w:rsid w:val="000D6D35"/>
    <w:rsid w:val="000E0C56"/>
    <w:rsid w:val="000E4061"/>
    <w:rsid w:val="000E4CD5"/>
    <w:rsid w:val="000E571E"/>
    <w:rsid w:val="000E620A"/>
    <w:rsid w:val="000E68C0"/>
    <w:rsid w:val="000E70D4"/>
    <w:rsid w:val="000F1A07"/>
    <w:rsid w:val="000F43B5"/>
    <w:rsid w:val="000F6B47"/>
    <w:rsid w:val="000F7174"/>
    <w:rsid w:val="00100216"/>
    <w:rsid w:val="0010088A"/>
    <w:rsid w:val="0010200A"/>
    <w:rsid w:val="00102271"/>
    <w:rsid w:val="00103E5C"/>
    <w:rsid w:val="001045B6"/>
    <w:rsid w:val="00104854"/>
    <w:rsid w:val="00106980"/>
    <w:rsid w:val="00107DCC"/>
    <w:rsid w:val="00110DF4"/>
    <w:rsid w:val="00110F7F"/>
    <w:rsid w:val="00111506"/>
    <w:rsid w:val="00112457"/>
    <w:rsid w:val="00115093"/>
    <w:rsid w:val="00115C6B"/>
    <w:rsid w:val="0011744A"/>
    <w:rsid w:val="0012305A"/>
    <w:rsid w:val="00123A91"/>
    <w:rsid w:val="00127536"/>
    <w:rsid w:val="00127F76"/>
    <w:rsid w:val="00130554"/>
    <w:rsid w:val="00130F17"/>
    <w:rsid w:val="001315FB"/>
    <w:rsid w:val="0013514F"/>
    <w:rsid w:val="001352A8"/>
    <w:rsid w:val="00137190"/>
    <w:rsid w:val="0013734A"/>
    <w:rsid w:val="00141149"/>
    <w:rsid w:val="001414A6"/>
    <w:rsid w:val="00144380"/>
    <w:rsid w:val="001452A7"/>
    <w:rsid w:val="0014691B"/>
    <w:rsid w:val="00152288"/>
    <w:rsid w:val="00153B06"/>
    <w:rsid w:val="00155480"/>
    <w:rsid w:val="001555BC"/>
    <w:rsid w:val="001562A2"/>
    <w:rsid w:val="00157EEB"/>
    <w:rsid w:val="00161140"/>
    <w:rsid w:val="001642EF"/>
    <w:rsid w:val="00170B08"/>
    <w:rsid w:val="00171191"/>
    <w:rsid w:val="00172F7F"/>
    <w:rsid w:val="0017423B"/>
    <w:rsid w:val="00175EB0"/>
    <w:rsid w:val="00180B0E"/>
    <w:rsid w:val="001817F4"/>
    <w:rsid w:val="0018250A"/>
    <w:rsid w:val="0018511E"/>
    <w:rsid w:val="001867EC"/>
    <w:rsid w:val="001875DA"/>
    <w:rsid w:val="001907F9"/>
    <w:rsid w:val="00193926"/>
    <w:rsid w:val="0019423A"/>
    <w:rsid w:val="001948A9"/>
    <w:rsid w:val="00194ACD"/>
    <w:rsid w:val="001956C5"/>
    <w:rsid w:val="00195BF5"/>
    <w:rsid w:val="00197A10"/>
    <w:rsid w:val="001A04A9"/>
    <w:rsid w:val="001A20AF"/>
    <w:rsid w:val="001A46FB"/>
    <w:rsid w:val="001A5D9B"/>
    <w:rsid w:val="001A6862"/>
    <w:rsid w:val="001B1C0B"/>
    <w:rsid w:val="001B2A5D"/>
    <w:rsid w:val="001B43D0"/>
    <w:rsid w:val="001B7CE1"/>
    <w:rsid w:val="001C16B2"/>
    <w:rsid w:val="001C1B5B"/>
    <w:rsid w:val="001C4FD3"/>
    <w:rsid w:val="001C53D3"/>
    <w:rsid w:val="001C6603"/>
    <w:rsid w:val="001C6ACC"/>
    <w:rsid w:val="001C7328"/>
    <w:rsid w:val="001C7F1A"/>
    <w:rsid w:val="001D1340"/>
    <w:rsid w:val="001D1782"/>
    <w:rsid w:val="001D201F"/>
    <w:rsid w:val="001E659F"/>
    <w:rsid w:val="001F24BD"/>
    <w:rsid w:val="001F3068"/>
    <w:rsid w:val="001F32A5"/>
    <w:rsid w:val="00200152"/>
    <w:rsid w:val="0020114E"/>
    <w:rsid w:val="00202DFC"/>
    <w:rsid w:val="002067C9"/>
    <w:rsid w:val="00211AB8"/>
    <w:rsid w:val="00211D98"/>
    <w:rsid w:val="00217440"/>
    <w:rsid w:val="0022081B"/>
    <w:rsid w:val="00221230"/>
    <w:rsid w:val="00222C72"/>
    <w:rsid w:val="00224E34"/>
    <w:rsid w:val="002260F4"/>
    <w:rsid w:val="00226A9A"/>
    <w:rsid w:val="00227080"/>
    <w:rsid w:val="00227D98"/>
    <w:rsid w:val="0023055D"/>
    <w:rsid w:val="00230657"/>
    <w:rsid w:val="00230A2B"/>
    <w:rsid w:val="00235894"/>
    <w:rsid w:val="00236D85"/>
    <w:rsid w:val="00242EEE"/>
    <w:rsid w:val="002442FE"/>
    <w:rsid w:val="00245131"/>
    <w:rsid w:val="00245C4E"/>
    <w:rsid w:val="00250CF5"/>
    <w:rsid w:val="00250F85"/>
    <w:rsid w:val="00254F96"/>
    <w:rsid w:val="00257024"/>
    <w:rsid w:val="00257C88"/>
    <w:rsid w:val="00260111"/>
    <w:rsid w:val="002611CF"/>
    <w:rsid w:val="002618D4"/>
    <w:rsid w:val="002619F0"/>
    <w:rsid w:val="00261D7F"/>
    <w:rsid w:val="00270215"/>
    <w:rsid w:val="00276D9D"/>
    <w:rsid w:val="00282312"/>
    <w:rsid w:val="0028417F"/>
    <w:rsid w:val="00285F58"/>
    <w:rsid w:val="00287AC7"/>
    <w:rsid w:val="00290F12"/>
    <w:rsid w:val="00292111"/>
    <w:rsid w:val="00294F98"/>
    <w:rsid w:val="00295FD6"/>
    <w:rsid w:val="00296AC5"/>
    <w:rsid w:val="00297C9D"/>
    <w:rsid w:val="002A1C6B"/>
    <w:rsid w:val="002A3E4D"/>
    <w:rsid w:val="002A3E56"/>
    <w:rsid w:val="002A45C1"/>
    <w:rsid w:val="002A51EB"/>
    <w:rsid w:val="002A6142"/>
    <w:rsid w:val="002A6C6D"/>
    <w:rsid w:val="002B4F94"/>
    <w:rsid w:val="002B5B15"/>
    <w:rsid w:val="002B663C"/>
    <w:rsid w:val="002C00A0"/>
    <w:rsid w:val="002C07EC"/>
    <w:rsid w:val="002C0A35"/>
    <w:rsid w:val="002C14B0"/>
    <w:rsid w:val="002C471C"/>
    <w:rsid w:val="002C621C"/>
    <w:rsid w:val="002D0F24"/>
    <w:rsid w:val="002D6748"/>
    <w:rsid w:val="002D720E"/>
    <w:rsid w:val="002E2BEC"/>
    <w:rsid w:val="002E3A5A"/>
    <w:rsid w:val="002E3CA8"/>
    <w:rsid w:val="002E5556"/>
    <w:rsid w:val="002F0DA3"/>
    <w:rsid w:val="002F28CA"/>
    <w:rsid w:val="002F65BC"/>
    <w:rsid w:val="002F71EC"/>
    <w:rsid w:val="003001C7"/>
    <w:rsid w:val="00302664"/>
    <w:rsid w:val="003122F4"/>
    <w:rsid w:val="00312F1F"/>
    <w:rsid w:val="00313FA2"/>
    <w:rsid w:val="003211B4"/>
    <w:rsid w:val="00322126"/>
    <w:rsid w:val="0032256A"/>
    <w:rsid w:val="00325582"/>
    <w:rsid w:val="00325D70"/>
    <w:rsid w:val="00325E40"/>
    <w:rsid w:val="00332F58"/>
    <w:rsid w:val="003336A4"/>
    <w:rsid w:val="00335B3C"/>
    <w:rsid w:val="0033741C"/>
    <w:rsid w:val="00342857"/>
    <w:rsid w:val="0034447B"/>
    <w:rsid w:val="00353428"/>
    <w:rsid w:val="00353CBF"/>
    <w:rsid w:val="00354604"/>
    <w:rsid w:val="003549A0"/>
    <w:rsid w:val="003552BD"/>
    <w:rsid w:val="003560E1"/>
    <w:rsid w:val="003565D1"/>
    <w:rsid w:val="00356ED2"/>
    <w:rsid w:val="0035726A"/>
    <w:rsid w:val="003576AB"/>
    <w:rsid w:val="0036055C"/>
    <w:rsid w:val="00363657"/>
    <w:rsid w:val="003725DD"/>
    <w:rsid w:val="00374A77"/>
    <w:rsid w:val="00382BB1"/>
    <w:rsid w:val="00383297"/>
    <w:rsid w:val="00383A3A"/>
    <w:rsid w:val="0038429C"/>
    <w:rsid w:val="003871B6"/>
    <w:rsid w:val="003900DB"/>
    <w:rsid w:val="003902C5"/>
    <w:rsid w:val="003903AE"/>
    <w:rsid w:val="0039610D"/>
    <w:rsid w:val="003A0BCC"/>
    <w:rsid w:val="003A48C0"/>
    <w:rsid w:val="003A4A83"/>
    <w:rsid w:val="003A5D94"/>
    <w:rsid w:val="003A79AD"/>
    <w:rsid w:val="003B29BA"/>
    <w:rsid w:val="003B6AC4"/>
    <w:rsid w:val="003C001C"/>
    <w:rsid w:val="003C280B"/>
    <w:rsid w:val="003C2AB0"/>
    <w:rsid w:val="003C2F23"/>
    <w:rsid w:val="003C30E5"/>
    <w:rsid w:val="003C3144"/>
    <w:rsid w:val="003C451C"/>
    <w:rsid w:val="003C6EA3"/>
    <w:rsid w:val="003C7C84"/>
    <w:rsid w:val="003D3AE8"/>
    <w:rsid w:val="003D5C41"/>
    <w:rsid w:val="003D635D"/>
    <w:rsid w:val="003D7548"/>
    <w:rsid w:val="003D7F5C"/>
    <w:rsid w:val="003E0C6C"/>
    <w:rsid w:val="003E247A"/>
    <w:rsid w:val="003E339B"/>
    <w:rsid w:val="003E34BB"/>
    <w:rsid w:val="003E38D5"/>
    <w:rsid w:val="003E639F"/>
    <w:rsid w:val="003E6E52"/>
    <w:rsid w:val="003F0BEC"/>
    <w:rsid w:val="003F1D1F"/>
    <w:rsid w:val="003F3392"/>
    <w:rsid w:val="003F5453"/>
    <w:rsid w:val="004030FE"/>
    <w:rsid w:val="00403455"/>
    <w:rsid w:val="00405D85"/>
    <w:rsid w:val="00407403"/>
    <w:rsid w:val="004108DC"/>
    <w:rsid w:val="004131EC"/>
    <w:rsid w:val="00417B06"/>
    <w:rsid w:val="00422519"/>
    <w:rsid w:val="004234A1"/>
    <w:rsid w:val="00427819"/>
    <w:rsid w:val="00430ADC"/>
    <w:rsid w:val="00430D2E"/>
    <w:rsid w:val="00431870"/>
    <w:rsid w:val="00435DB2"/>
    <w:rsid w:val="00437174"/>
    <w:rsid w:val="00437CDA"/>
    <w:rsid w:val="00441028"/>
    <w:rsid w:val="00441195"/>
    <w:rsid w:val="004417CA"/>
    <w:rsid w:val="004436AA"/>
    <w:rsid w:val="00445D92"/>
    <w:rsid w:val="0045016B"/>
    <w:rsid w:val="00452841"/>
    <w:rsid w:val="00453E77"/>
    <w:rsid w:val="00453F62"/>
    <w:rsid w:val="004552D7"/>
    <w:rsid w:val="00465924"/>
    <w:rsid w:val="004678C6"/>
    <w:rsid w:val="004712C9"/>
    <w:rsid w:val="004714FC"/>
    <w:rsid w:val="00473204"/>
    <w:rsid w:val="00480CC8"/>
    <w:rsid w:val="004855A0"/>
    <w:rsid w:val="00486156"/>
    <w:rsid w:val="00491015"/>
    <w:rsid w:val="004918B1"/>
    <w:rsid w:val="00492077"/>
    <w:rsid w:val="004927C4"/>
    <w:rsid w:val="00492E66"/>
    <w:rsid w:val="004938CD"/>
    <w:rsid w:val="00495971"/>
    <w:rsid w:val="00495B49"/>
    <w:rsid w:val="00496465"/>
    <w:rsid w:val="00496FF5"/>
    <w:rsid w:val="00497929"/>
    <w:rsid w:val="00497AEC"/>
    <w:rsid w:val="00497BD3"/>
    <w:rsid w:val="004A0C71"/>
    <w:rsid w:val="004A0F2C"/>
    <w:rsid w:val="004A169C"/>
    <w:rsid w:val="004A238A"/>
    <w:rsid w:val="004A500A"/>
    <w:rsid w:val="004B0ACE"/>
    <w:rsid w:val="004B43E7"/>
    <w:rsid w:val="004C0867"/>
    <w:rsid w:val="004C1646"/>
    <w:rsid w:val="004C1C42"/>
    <w:rsid w:val="004C368D"/>
    <w:rsid w:val="004C4D0B"/>
    <w:rsid w:val="004D033A"/>
    <w:rsid w:val="004D5BB6"/>
    <w:rsid w:val="004D61B0"/>
    <w:rsid w:val="004D6A7F"/>
    <w:rsid w:val="004E05B9"/>
    <w:rsid w:val="004E0B0A"/>
    <w:rsid w:val="004E0D60"/>
    <w:rsid w:val="004E31D8"/>
    <w:rsid w:val="004E4327"/>
    <w:rsid w:val="004E5976"/>
    <w:rsid w:val="004F2FAF"/>
    <w:rsid w:val="004F3523"/>
    <w:rsid w:val="004F3D4A"/>
    <w:rsid w:val="004F4C5B"/>
    <w:rsid w:val="004F76F0"/>
    <w:rsid w:val="00501068"/>
    <w:rsid w:val="0050156B"/>
    <w:rsid w:val="00501C36"/>
    <w:rsid w:val="00502558"/>
    <w:rsid w:val="0050723E"/>
    <w:rsid w:val="00512453"/>
    <w:rsid w:val="0051430B"/>
    <w:rsid w:val="00514E5E"/>
    <w:rsid w:val="00516340"/>
    <w:rsid w:val="00517B97"/>
    <w:rsid w:val="005224BF"/>
    <w:rsid w:val="00523920"/>
    <w:rsid w:val="005242BA"/>
    <w:rsid w:val="005260A3"/>
    <w:rsid w:val="00526928"/>
    <w:rsid w:val="005277BC"/>
    <w:rsid w:val="0053262C"/>
    <w:rsid w:val="0053412C"/>
    <w:rsid w:val="00534248"/>
    <w:rsid w:val="00534B4C"/>
    <w:rsid w:val="00535DC6"/>
    <w:rsid w:val="00536B1F"/>
    <w:rsid w:val="0054009F"/>
    <w:rsid w:val="00541A68"/>
    <w:rsid w:val="0054210E"/>
    <w:rsid w:val="0054403B"/>
    <w:rsid w:val="00544300"/>
    <w:rsid w:val="00544899"/>
    <w:rsid w:val="0054620D"/>
    <w:rsid w:val="0054745E"/>
    <w:rsid w:val="00553A53"/>
    <w:rsid w:val="00555308"/>
    <w:rsid w:val="00557246"/>
    <w:rsid w:val="00557E0C"/>
    <w:rsid w:val="005632D8"/>
    <w:rsid w:val="005716C1"/>
    <w:rsid w:val="00571845"/>
    <w:rsid w:val="00572707"/>
    <w:rsid w:val="0057327E"/>
    <w:rsid w:val="00573821"/>
    <w:rsid w:val="00573B0D"/>
    <w:rsid w:val="0057634E"/>
    <w:rsid w:val="0058223D"/>
    <w:rsid w:val="005834D2"/>
    <w:rsid w:val="00583D45"/>
    <w:rsid w:val="005842A6"/>
    <w:rsid w:val="00584325"/>
    <w:rsid w:val="0058635E"/>
    <w:rsid w:val="00587034"/>
    <w:rsid w:val="0059126E"/>
    <w:rsid w:val="00591C33"/>
    <w:rsid w:val="00592DF7"/>
    <w:rsid w:val="005931B5"/>
    <w:rsid w:val="00597881"/>
    <w:rsid w:val="005A2C5A"/>
    <w:rsid w:val="005A38E6"/>
    <w:rsid w:val="005A4714"/>
    <w:rsid w:val="005A5E9D"/>
    <w:rsid w:val="005A670D"/>
    <w:rsid w:val="005A7550"/>
    <w:rsid w:val="005B04D9"/>
    <w:rsid w:val="005B150A"/>
    <w:rsid w:val="005B3063"/>
    <w:rsid w:val="005B4ADF"/>
    <w:rsid w:val="005B5B57"/>
    <w:rsid w:val="005B72F4"/>
    <w:rsid w:val="005B7797"/>
    <w:rsid w:val="005B7D70"/>
    <w:rsid w:val="005C0699"/>
    <w:rsid w:val="005C0971"/>
    <w:rsid w:val="005C09CB"/>
    <w:rsid w:val="005C1BFA"/>
    <w:rsid w:val="005C2EDB"/>
    <w:rsid w:val="005C3CC7"/>
    <w:rsid w:val="005C5F0C"/>
    <w:rsid w:val="005D11BE"/>
    <w:rsid w:val="005D4023"/>
    <w:rsid w:val="005E0302"/>
    <w:rsid w:val="005E2F58"/>
    <w:rsid w:val="005E5665"/>
    <w:rsid w:val="005E5C46"/>
    <w:rsid w:val="005E5E12"/>
    <w:rsid w:val="005E70E7"/>
    <w:rsid w:val="005F1F5A"/>
    <w:rsid w:val="005F2E39"/>
    <w:rsid w:val="005F48E9"/>
    <w:rsid w:val="005F69D2"/>
    <w:rsid w:val="005F7B45"/>
    <w:rsid w:val="0060347D"/>
    <w:rsid w:val="00603548"/>
    <w:rsid w:val="0060558A"/>
    <w:rsid w:val="00606EC1"/>
    <w:rsid w:val="0060785D"/>
    <w:rsid w:val="00610DAB"/>
    <w:rsid w:val="006110D2"/>
    <w:rsid w:val="0061167C"/>
    <w:rsid w:val="00611D8C"/>
    <w:rsid w:val="006126D0"/>
    <w:rsid w:val="00612D70"/>
    <w:rsid w:val="00613CBB"/>
    <w:rsid w:val="006155CB"/>
    <w:rsid w:val="006160D5"/>
    <w:rsid w:val="0061673A"/>
    <w:rsid w:val="00617411"/>
    <w:rsid w:val="00620033"/>
    <w:rsid w:val="0062275D"/>
    <w:rsid w:val="00622BE5"/>
    <w:rsid w:val="00626B4F"/>
    <w:rsid w:val="00630B50"/>
    <w:rsid w:val="006319A3"/>
    <w:rsid w:val="0063567B"/>
    <w:rsid w:val="00635E8B"/>
    <w:rsid w:val="00645360"/>
    <w:rsid w:val="00646E26"/>
    <w:rsid w:val="00651083"/>
    <w:rsid w:val="006510D6"/>
    <w:rsid w:val="00651302"/>
    <w:rsid w:val="00651F06"/>
    <w:rsid w:val="006544BC"/>
    <w:rsid w:val="00656393"/>
    <w:rsid w:val="0066445B"/>
    <w:rsid w:val="00664C5F"/>
    <w:rsid w:val="00665793"/>
    <w:rsid w:val="00671E17"/>
    <w:rsid w:val="00671F7E"/>
    <w:rsid w:val="0067309B"/>
    <w:rsid w:val="00674A6F"/>
    <w:rsid w:val="00676423"/>
    <w:rsid w:val="006816EA"/>
    <w:rsid w:val="006834D6"/>
    <w:rsid w:val="00684E39"/>
    <w:rsid w:val="00687F80"/>
    <w:rsid w:val="006908DF"/>
    <w:rsid w:val="00694003"/>
    <w:rsid w:val="00694E49"/>
    <w:rsid w:val="00696A50"/>
    <w:rsid w:val="00696B00"/>
    <w:rsid w:val="006A1491"/>
    <w:rsid w:val="006A3D2E"/>
    <w:rsid w:val="006B1F62"/>
    <w:rsid w:val="006B3737"/>
    <w:rsid w:val="006B3A15"/>
    <w:rsid w:val="006B3CDC"/>
    <w:rsid w:val="006B468C"/>
    <w:rsid w:val="006C13FD"/>
    <w:rsid w:val="006C3A33"/>
    <w:rsid w:val="006C4CF9"/>
    <w:rsid w:val="006C6EDB"/>
    <w:rsid w:val="006C79BB"/>
    <w:rsid w:val="006C7CF6"/>
    <w:rsid w:val="006D29A7"/>
    <w:rsid w:val="006D49B3"/>
    <w:rsid w:val="006D604A"/>
    <w:rsid w:val="006D6F93"/>
    <w:rsid w:val="006D77A4"/>
    <w:rsid w:val="006E05A8"/>
    <w:rsid w:val="006E265A"/>
    <w:rsid w:val="006E2818"/>
    <w:rsid w:val="006E435B"/>
    <w:rsid w:val="006E4ACD"/>
    <w:rsid w:val="006E641F"/>
    <w:rsid w:val="006F1108"/>
    <w:rsid w:val="006F11FA"/>
    <w:rsid w:val="006F1F74"/>
    <w:rsid w:val="006F4968"/>
    <w:rsid w:val="007028A9"/>
    <w:rsid w:val="00707565"/>
    <w:rsid w:val="00712F06"/>
    <w:rsid w:val="007132D3"/>
    <w:rsid w:val="00714386"/>
    <w:rsid w:val="007152A4"/>
    <w:rsid w:val="00717725"/>
    <w:rsid w:val="007178EC"/>
    <w:rsid w:val="007203A0"/>
    <w:rsid w:val="007256F7"/>
    <w:rsid w:val="00727DF2"/>
    <w:rsid w:val="0073006F"/>
    <w:rsid w:val="00737DEE"/>
    <w:rsid w:val="00743AC0"/>
    <w:rsid w:val="00744DC9"/>
    <w:rsid w:val="00745DC5"/>
    <w:rsid w:val="00747060"/>
    <w:rsid w:val="00747674"/>
    <w:rsid w:val="00747B26"/>
    <w:rsid w:val="00751049"/>
    <w:rsid w:val="00751F59"/>
    <w:rsid w:val="00752E32"/>
    <w:rsid w:val="00753B54"/>
    <w:rsid w:val="00760012"/>
    <w:rsid w:val="007607C6"/>
    <w:rsid w:val="007610F4"/>
    <w:rsid w:val="00761876"/>
    <w:rsid w:val="00762BB3"/>
    <w:rsid w:val="00762C0D"/>
    <w:rsid w:val="00763AFF"/>
    <w:rsid w:val="00770559"/>
    <w:rsid w:val="00770AC9"/>
    <w:rsid w:val="0077382A"/>
    <w:rsid w:val="00774604"/>
    <w:rsid w:val="007766DC"/>
    <w:rsid w:val="00776E9C"/>
    <w:rsid w:val="007779C9"/>
    <w:rsid w:val="00777D23"/>
    <w:rsid w:val="0078039D"/>
    <w:rsid w:val="007808E4"/>
    <w:rsid w:val="00781954"/>
    <w:rsid w:val="00782DE2"/>
    <w:rsid w:val="00783481"/>
    <w:rsid w:val="00783EC3"/>
    <w:rsid w:val="007848C1"/>
    <w:rsid w:val="007858F1"/>
    <w:rsid w:val="00786734"/>
    <w:rsid w:val="007867C0"/>
    <w:rsid w:val="00790516"/>
    <w:rsid w:val="00791684"/>
    <w:rsid w:val="00793FE5"/>
    <w:rsid w:val="00795995"/>
    <w:rsid w:val="0079793D"/>
    <w:rsid w:val="00797EB2"/>
    <w:rsid w:val="007A1BD6"/>
    <w:rsid w:val="007A239B"/>
    <w:rsid w:val="007B011C"/>
    <w:rsid w:val="007B1A28"/>
    <w:rsid w:val="007B1AE7"/>
    <w:rsid w:val="007B6464"/>
    <w:rsid w:val="007B6EED"/>
    <w:rsid w:val="007D59A6"/>
    <w:rsid w:val="007D70ED"/>
    <w:rsid w:val="007D715A"/>
    <w:rsid w:val="007D7CF6"/>
    <w:rsid w:val="007E4F67"/>
    <w:rsid w:val="007E568E"/>
    <w:rsid w:val="007E6992"/>
    <w:rsid w:val="007E735B"/>
    <w:rsid w:val="007F1DF4"/>
    <w:rsid w:val="007F2FB3"/>
    <w:rsid w:val="007F57C6"/>
    <w:rsid w:val="007F6708"/>
    <w:rsid w:val="007F749D"/>
    <w:rsid w:val="0080138B"/>
    <w:rsid w:val="0080207B"/>
    <w:rsid w:val="00803E02"/>
    <w:rsid w:val="008045BB"/>
    <w:rsid w:val="00805C87"/>
    <w:rsid w:val="00807290"/>
    <w:rsid w:val="00811E36"/>
    <w:rsid w:val="00812A2F"/>
    <w:rsid w:val="00821D5F"/>
    <w:rsid w:val="00823E56"/>
    <w:rsid w:val="00824B45"/>
    <w:rsid w:val="008274BA"/>
    <w:rsid w:val="008334C2"/>
    <w:rsid w:val="008340CF"/>
    <w:rsid w:val="00835746"/>
    <w:rsid w:val="0084009C"/>
    <w:rsid w:val="008406BA"/>
    <w:rsid w:val="00841461"/>
    <w:rsid w:val="0084226A"/>
    <w:rsid w:val="008454F0"/>
    <w:rsid w:val="00847DBD"/>
    <w:rsid w:val="008539BF"/>
    <w:rsid w:val="00853EB9"/>
    <w:rsid w:val="00855366"/>
    <w:rsid w:val="0086014A"/>
    <w:rsid w:val="00862339"/>
    <w:rsid w:val="00863265"/>
    <w:rsid w:val="008705F3"/>
    <w:rsid w:val="00870894"/>
    <w:rsid w:val="008744C5"/>
    <w:rsid w:val="00875229"/>
    <w:rsid w:val="00877D77"/>
    <w:rsid w:val="008815E1"/>
    <w:rsid w:val="0088307E"/>
    <w:rsid w:val="008863EB"/>
    <w:rsid w:val="00892698"/>
    <w:rsid w:val="00893ADE"/>
    <w:rsid w:val="008940F7"/>
    <w:rsid w:val="00894461"/>
    <w:rsid w:val="0089606F"/>
    <w:rsid w:val="008A18B2"/>
    <w:rsid w:val="008A27E5"/>
    <w:rsid w:val="008A34DB"/>
    <w:rsid w:val="008A4F03"/>
    <w:rsid w:val="008A5CD2"/>
    <w:rsid w:val="008A6130"/>
    <w:rsid w:val="008A6CA5"/>
    <w:rsid w:val="008B49F3"/>
    <w:rsid w:val="008B6764"/>
    <w:rsid w:val="008B7895"/>
    <w:rsid w:val="008C119E"/>
    <w:rsid w:val="008C180E"/>
    <w:rsid w:val="008C2492"/>
    <w:rsid w:val="008C2578"/>
    <w:rsid w:val="008C2AD3"/>
    <w:rsid w:val="008C3B2B"/>
    <w:rsid w:val="008C7E3E"/>
    <w:rsid w:val="008D0294"/>
    <w:rsid w:val="008D4AED"/>
    <w:rsid w:val="008E04C9"/>
    <w:rsid w:val="008E10A8"/>
    <w:rsid w:val="008E1654"/>
    <w:rsid w:val="008E3209"/>
    <w:rsid w:val="008E4D86"/>
    <w:rsid w:val="008E567E"/>
    <w:rsid w:val="008F09BF"/>
    <w:rsid w:val="008F58D7"/>
    <w:rsid w:val="008F74E2"/>
    <w:rsid w:val="009017A1"/>
    <w:rsid w:val="009029A4"/>
    <w:rsid w:val="00904953"/>
    <w:rsid w:val="00905DCE"/>
    <w:rsid w:val="00906BA9"/>
    <w:rsid w:val="00914E04"/>
    <w:rsid w:val="00915E73"/>
    <w:rsid w:val="0091651F"/>
    <w:rsid w:val="009206D4"/>
    <w:rsid w:val="00920C72"/>
    <w:rsid w:val="00920E5C"/>
    <w:rsid w:val="00924419"/>
    <w:rsid w:val="00924F90"/>
    <w:rsid w:val="00925B33"/>
    <w:rsid w:val="00925EDA"/>
    <w:rsid w:val="00927BA1"/>
    <w:rsid w:val="00927CC5"/>
    <w:rsid w:val="009304F4"/>
    <w:rsid w:val="0093122C"/>
    <w:rsid w:val="0093309F"/>
    <w:rsid w:val="0093356A"/>
    <w:rsid w:val="00936819"/>
    <w:rsid w:val="00936DAA"/>
    <w:rsid w:val="009374D6"/>
    <w:rsid w:val="009379A7"/>
    <w:rsid w:val="00941E10"/>
    <w:rsid w:val="009429C7"/>
    <w:rsid w:val="00950E19"/>
    <w:rsid w:val="0095425B"/>
    <w:rsid w:val="00956979"/>
    <w:rsid w:val="00961972"/>
    <w:rsid w:val="009627CE"/>
    <w:rsid w:val="00966811"/>
    <w:rsid w:val="00966F25"/>
    <w:rsid w:val="00971AA6"/>
    <w:rsid w:val="009746E2"/>
    <w:rsid w:val="009772F4"/>
    <w:rsid w:val="00977334"/>
    <w:rsid w:val="009823AA"/>
    <w:rsid w:val="009824E3"/>
    <w:rsid w:val="00982D45"/>
    <w:rsid w:val="00987A7F"/>
    <w:rsid w:val="0099035D"/>
    <w:rsid w:val="009904D7"/>
    <w:rsid w:val="00993B6E"/>
    <w:rsid w:val="00996D67"/>
    <w:rsid w:val="009A014B"/>
    <w:rsid w:val="009A0D24"/>
    <w:rsid w:val="009A2404"/>
    <w:rsid w:val="009A6162"/>
    <w:rsid w:val="009B0082"/>
    <w:rsid w:val="009B1892"/>
    <w:rsid w:val="009B1EB3"/>
    <w:rsid w:val="009B3C90"/>
    <w:rsid w:val="009B4329"/>
    <w:rsid w:val="009B449D"/>
    <w:rsid w:val="009B5825"/>
    <w:rsid w:val="009B60B5"/>
    <w:rsid w:val="009B6938"/>
    <w:rsid w:val="009C047C"/>
    <w:rsid w:val="009C230B"/>
    <w:rsid w:val="009C414E"/>
    <w:rsid w:val="009C7D9F"/>
    <w:rsid w:val="009D11E3"/>
    <w:rsid w:val="009D20BA"/>
    <w:rsid w:val="009D2A43"/>
    <w:rsid w:val="009D3692"/>
    <w:rsid w:val="009D4D24"/>
    <w:rsid w:val="009E06DB"/>
    <w:rsid w:val="009E0C1C"/>
    <w:rsid w:val="009E3860"/>
    <w:rsid w:val="009E3CD9"/>
    <w:rsid w:val="009E6541"/>
    <w:rsid w:val="009E7919"/>
    <w:rsid w:val="009F1030"/>
    <w:rsid w:val="009F1C65"/>
    <w:rsid w:val="009F24FD"/>
    <w:rsid w:val="009F55DE"/>
    <w:rsid w:val="009F5D4A"/>
    <w:rsid w:val="009F7B46"/>
    <w:rsid w:val="009F7FCB"/>
    <w:rsid w:val="00A04B6E"/>
    <w:rsid w:val="00A05313"/>
    <w:rsid w:val="00A05932"/>
    <w:rsid w:val="00A05C60"/>
    <w:rsid w:val="00A12251"/>
    <w:rsid w:val="00A12913"/>
    <w:rsid w:val="00A14BA0"/>
    <w:rsid w:val="00A15AC7"/>
    <w:rsid w:val="00A16576"/>
    <w:rsid w:val="00A2004F"/>
    <w:rsid w:val="00A229B7"/>
    <w:rsid w:val="00A2711B"/>
    <w:rsid w:val="00A30B20"/>
    <w:rsid w:val="00A30CD6"/>
    <w:rsid w:val="00A32896"/>
    <w:rsid w:val="00A35F51"/>
    <w:rsid w:val="00A4043A"/>
    <w:rsid w:val="00A4324A"/>
    <w:rsid w:val="00A43272"/>
    <w:rsid w:val="00A439FB"/>
    <w:rsid w:val="00A473DA"/>
    <w:rsid w:val="00A47491"/>
    <w:rsid w:val="00A5049E"/>
    <w:rsid w:val="00A50ED4"/>
    <w:rsid w:val="00A5557D"/>
    <w:rsid w:val="00A572EB"/>
    <w:rsid w:val="00A62701"/>
    <w:rsid w:val="00A649D9"/>
    <w:rsid w:val="00A664B4"/>
    <w:rsid w:val="00A67F90"/>
    <w:rsid w:val="00A7038C"/>
    <w:rsid w:val="00A706A8"/>
    <w:rsid w:val="00A71A06"/>
    <w:rsid w:val="00A7228F"/>
    <w:rsid w:val="00A7453E"/>
    <w:rsid w:val="00A74B88"/>
    <w:rsid w:val="00A753BB"/>
    <w:rsid w:val="00A756D9"/>
    <w:rsid w:val="00A764BA"/>
    <w:rsid w:val="00A776EB"/>
    <w:rsid w:val="00A83393"/>
    <w:rsid w:val="00A84734"/>
    <w:rsid w:val="00A9087E"/>
    <w:rsid w:val="00A90C8A"/>
    <w:rsid w:val="00A90DDC"/>
    <w:rsid w:val="00A93901"/>
    <w:rsid w:val="00A952FF"/>
    <w:rsid w:val="00A95AC8"/>
    <w:rsid w:val="00AA1AC1"/>
    <w:rsid w:val="00AA2DD3"/>
    <w:rsid w:val="00AB11EB"/>
    <w:rsid w:val="00AB1646"/>
    <w:rsid w:val="00AB1D77"/>
    <w:rsid w:val="00AB2245"/>
    <w:rsid w:val="00AB3499"/>
    <w:rsid w:val="00AB415C"/>
    <w:rsid w:val="00AB46C4"/>
    <w:rsid w:val="00AB4977"/>
    <w:rsid w:val="00AC0B92"/>
    <w:rsid w:val="00AC2733"/>
    <w:rsid w:val="00AC3A64"/>
    <w:rsid w:val="00AC3F80"/>
    <w:rsid w:val="00AC498F"/>
    <w:rsid w:val="00AD2074"/>
    <w:rsid w:val="00AD24B5"/>
    <w:rsid w:val="00AD31F2"/>
    <w:rsid w:val="00AD742E"/>
    <w:rsid w:val="00AE0706"/>
    <w:rsid w:val="00AE2DD9"/>
    <w:rsid w:val="00AE78D4"/>
    <w:rsid w:val="00AF05EF"/>
    <w:rsid w:val="00AF0858"/>
    <w:rsid w:val="00AF367E"/>
    <w:rsid w:val="00AF405F"/>
    <w:rsid w:val="00AF587F"/>
    <w:rsid w:val="00AF74BF"/>
    <w:rsid w:val="00AF758E"/>
    <w:rsid w:val="00B019CB"/>
    <w:rsid w:val="00B01F98"/>
    <w:rsid w:val="00B060EE"/>
    <w:rsid w:val="00B10A26"/>
    <w:rsid w:val="00B117A9"/>
    <w:rsid w:val="00B14B16"/>
    <w:rsid w:val="00B17C0C"/>
    <w:rsid w:val="00B2101F"/>
    <w:rsid w:val="00B2190D"/>
    <w:rsid w:val="00B21F39"/>
    <w:rsid w:val="00B224B3"/>
    <w:rsid w:val="00B23AF1"/>
    <w:rsid w:val="00B27156"/>
    <w:rsid w:val="00B27335"/>
    <w:rsid w:val="00B31ABF"/>
    <w:rsid w:val="00B3635E"/>
    <w:rsid w:val="00B40FC6"/>
    <w:rsid w:val="00B42B6E"/>
    <w:rsid w:val="00B45117"/>
    <w:rsid w:val="00B45B39"/>
    <w:rsid w:val="00B46B9A"/>
    <w:rsid w:val="00B50288"/>
    <w:rsid w:val="00B50A70"/>
    <w:rsid w:val="00B54BD6"/>
    <w:rsid w:val="00B54F94"/>
    <w:rsid w:val="00B55DC6"/>
    <w:rsid w:val="00B57155"/>
    <w:rsid w:val="00B57775"/>
    <w:rsid w:val="00B602AA"/>
    <w:rsid w:val="00B617C2"/>
    <w:rsid w:val="00B61DC3"/>
    <w:rsid w:val="00B62EA7"/>
    <w:rsid w:val="00B6591E"/>
    <w:rsid w:val="00B65FAD"/>
    <w:rsid w:val="00B7103B"/>
    <w:rsid w:val="00B737FE"/>
    <w:rsid w:val="00B767AA"/>
    <w:rsid w:val="00B802F8"/>
    <w:rsid w:val="00B80A92"/>
    <w:rsid w:val="00B82734"/>
    <w:rsid w:val="00B82FF9"/>
    <w:rsid w:val="00B83CD5"/>
    <w:rsid w:val="00B8451B"/>
    <w:rsid w:val="00B85896"/>
    <w:rsid w:val="00B90D14"/>
    <w:rsid w:val="00B948F0"/>
    <w:rsid w:val="00B94B9C"/>
    <w:rsid w:val="00BA0B99"/>
    <w:rsid w:val="00BA4098"/>
    <w:rsid w:val="00BA4B75"/>
    <w:rsid w:val="00BA53C3"/>
    <w:rsid w:val="00BA60DC"/>
    <w:rsid w:val="00BA6D16"/>
    <w:rsid w:val="00BB29F6"/>
    <w:rsid w:val="00BB30F0"/>
    <w:rsid w:val="00BB3854"/>
    <w:rsid w:val="00BB3A85"/>
    <w:rsid w:val="00BB54E0"/>
    <w:rsid w:val="00BB708D"/>
    <w:rsid w:val="00BB7DD5"/>
    <w:rsid w:val="00BC1092"/>
    <w:rsid w:val="00BC35DC"/>
    <w:rsid w:val="00BD0E31"/>
    <w:rsid w:val="00BD39BE"/>
    <w:rsid w:val="00BD48E4"/>
    <w:rsid w:val="00BE279E"/>
    <w:rsid w:val="00BE3005"/>
    <w:rsid w:val="00BE3786"/>
    <w:rsid w:val="00BE67A7"/>
    <w:rsid w:val="00BE6CC4"/>
    <w:rsid w:val="00BE7DED"/>
    <w:rsid w:val="00BF0BFC"/>
    <w:rsid w:val="00BF0D05"/>
    <w:rsid w:val="00BF113C"/>
    <w:rsid w:val="00BF3185"/>
    <w:rsid w:val="00BF382B"/>
    <w:rsid w:val="00BF5118"/>
    <w:rsid w:val="00BF5228"/>
    <w:rsid w:val="00BF59DF"/>
    <w:rsid w:val="00C024CA"/>
    <w:rsid w:val="00C03D6D"/>
    <w:rsid w:val="00C053A7"/>
    <w:rsid w:val="00C05B3D"/>
    <w:rsid w:val="00C1031C"/>
    <w:rsid w:val="00C108BC"/>
    <w:rsid w:val="00C124EC"/>
    <w:rsid w:val="00C128FE"/>
    <w:rsid w:val="00C12EDE"/>
    <w:rsid w:val="00C14C92"/>
    <w:rsid w:val="00C15AD1"/>
    <w:rsid w:val="00C17209"/>
    <w:rsid w:val="00C17E72"/>
    <w:rsid w:val="00C20459"/>
    <w:rsid w:val="00C2211B"/>
    <w:rsid w:val="00C25891"/>
    <w:rsid w:val="00C25AE9"/>
    <w:rsid w:val="00C27EF3"/>
    <w:rsid w:val="00C31952"/>
    <w:rsid w:val="00C319B0"/>
    <w:rsid w:val="00C31FE6"/>
    <w:rsid w:val="00C32D87"/>
    <w:rsid w:val="00C32E34"/>
    <w:rsid w:val="00C330AE"/>
    <w:rsid w:val="00C35268"/>
    <w:rsid w:val="00C355B1"/>
    <w:rsid w:val="00C359EE"/>
    <w:rsid w:val="00C36899"/>
    <w:rsid w:val="00C36E6C"/>
    <w:rsid w:val="00C3745C"/>
    <w:rsid w:val="00C37CC4"/>
    <w:rsid w:val="00C401DA"/>
    <w:rsid w:val="00C44DAD"/>
    <w:rsid w:val="00C46F57"/>
    <w:rsid w:val="00C50364"/>
    <w:rsid w:val="00C51968"/>
    <w:rsid w:val="00C52BA3"/>
    <w:rsid w:val="00C5336F"/>
    <w:rsid w:val="00C5423A"/>
    <w:rsid w:val="00C5444F"/>
    <w:rsid w:val="00C562CA"/>
    <w:rsid w:val="00C56F6A"/>
    <w:rsid w:val="00C572BF"/>
    <w:rsid w:val="00C57831"/>
    <w:rsid w:val="00C6103E"/>
    <w:rsid w:val="00C628C6"/>
    <w:rsid w:val="00C62C59"/>
    <w:rsid w:val="00C63EB5"/>
    <w:rsid w:val="00C649B9"/>
    <w:rsid w:val="00C6715A"/>
    <w:rsid w:val="00C67C57"/>
    <w:rsid w:val="00C724F4"/>
    <w:rsid w:val="00C729AB"/>
    <w:rsid w:val="00C74F21"/>
    <w:rsid w:val="00C80C05"/>
    <w:rsid w:val="00C815CB"/>
    <w:rsid w:val="00C826F3"/>
    <w:rsid w:val="00C84490"/>
    <w:rsid w:val="00C8466C"/>
    <w:rsid w:val="00C86E8A"/>
    <w:rsid w:val="00C878B0"/>
    <w:rsid w:val="00C87D64"/>
    <w:rsid w:val="00C94785"/>
    <w:rsid w:val="00CA4ADF"/>
    <w:rsid w:val="00CB2888"/>
    <w:rsid w:val="00CB3A14"/>
    <w:rsid w:val="00CB4EC9"/>
    <w:rsid w:val="00CC0269"/>
    <w:rsid w:val="00CC084C"/>
    <w:rsid w:val="00CC3253"/>
    <w:rsid w:val="00CC3AA3"/>
    <w:rsid w:val="00CC4422"/>
    <w:rsid w:val="00CC6169"/>
    <w:rsid w:val="00CD0A0F"/>
    <w:rsid w:val="00CD0B22"/>
    <w:rsid w:val="00CD1F17"/>
    <w:rsid w:val="00CE1A20"/>
    <w:rsid w:val="00CE5163"/>
    <w:rsid w:val="00CE538B"/>
    <w:rsid w:val="00CE5824"/>
    <w:rsid w:val="00CE6DAD"/>
    <w:rsid w:val="00CF2906"/>
    <w:rsid w:val="00CF74E3"/>
    <w:rsid w:val="00D032AF"/>
    <w:rsid w:val="00D03CEC"/>
    <w:rsid w:val="00D04C8E"/>
    <w:rsid w:val="00D0596C"/>
    <w:rsid w:val="00D070AB"/>
    <w:rsid w:val="00D0744A"/>
    <w:rsid w:val="00D074CB"/>
    <w:rsid w:val="00D076E8"/>
    <w:rsid w:val="00D100A1"/>
    <w:rsid w:val="00D12BAF"/>
    <w:rsid w:val="00D12DFC"/>
    <w:rsid w:val="00D15F68"/>
    <w:rsid w:val="00D20E87"/>
    <w:rsid w:val="00D22267"/>
    <w:rsid w:val="00D22898"/>
    <w:rsid w:val="00D23CB8"/>
    <w:rsid w:val="00D2428E"/>
    <w:rsid w:val="00D255E2"/>
    <w:rsid w:val="00D26B94"/>
    <w:rsid w:val="00D30C1B"/>
    <w:rsid w:val="00D34CAE"/>
    <w:rsid w:val="00D37595"/>
    <w:rsid w:val="00D42E57"/>
    <w:rsid w:val="00D4387F"/>
    <w:rsid w:val="00D44C83"/>
    <w:rsid w:val="00D51281"/>
    <w:rsid w:val="00D52413"/>
    <w:rsid w:val="00D54FEB"/>
    <w:rsid w:val="00D55D7C"/>
    <w:rsid w:val="00D60AB8"/>
    <w:rsid w:val="00D61C1D"/>
    <w:rsid w:val="00D6389C"/>
    <w:rsid w:val="00D71FE9"/>
    <w:rsid w:val="00D725C0"/>
    <w:rsid w:val="00D75C27"/>
    <w:rsid w:val="00D82C3F"/>
    <w:rsid w:val="00D83EC2"/>
    <w:rsid w:val="00D84E34"/>
    <w:rsid w:val="00D8714D"/>
    <w:rsid w:val="00D87689"/>
    <w:rsid w:val="00D90C8D"/>
    <w:rsid w:val="00D92B92"/>
    <w:rsid w:val="00D9367D"/>
    <w:rsid w:val="00D94F47"/>
    <w:rsid w:val="00D96D08"/>
    <w:rsid w:val="00D971EB"/>
    <w:rsid w:val="00DA182E"/>
    <w:rsid w:val="00DA21F6"/>
    <w:rsid w:val="00DA6C40"/>
    <w:rsid w:val="00DA7F29"/>
    <w:rsid w:val="00DB1F2B"/>
    <w:rsid w:val="00DB4913"/>
    <w:rsid w:val="00DB5CDD"/>
    <w:rsid w:val="00DB7F40"/>
    <w:rsid w:val="00DC0E87"/>
    <w:rsid w:val="00DC19AF"/>
    <w:rsid w:val="00DC39EE"/>
    <w:rsid w:val="00DC55D6"/>
    <w:rsid w:val="00DC7A38"/>
    <w:rsid w:val="00DD092D"/>
    <w:rsid w:val="00DD0AC3"/>
    <w:rsid w:val="00DD2218"/>
    <w:rsid w:val="00DD38DB"/>
    <w:rsid w:val="00DD3C0D"/>
    <w:rsid w:val="00DD3FD5"/>
    <w:rsid w:val="00DD4F75"/>
    <w:rsid w:val="00DD5A96"/>
    <w:rsid w:val="00DD60E3"/>
    <w:rsid w:val="00DD793E"/>
    <w:rsid w:val="00DE445A"/>
    <w:rsid w:val="00DE4C18"/>
    <w:rsid w:val="00DE55D8"/>
    <w:rsid w:val="00DE5A78"/>
    <w:rsid w:val="00DF2012"/>
    <w:rsid w:val="00DF5CED"/>
    <w:rsid w:val="00DF637B"/>
    <w:rsid w:val="00DF6767"/>
    <w:rsid w:val="00DF72B5"/>
    <w:rsid w:val="00DF7B7D"/>
    <w:rsid w:val="00E00D3D"/>
    <w:rsid w:val="00E03219"/>
    <w:rsid w:val="00E0741E"/>
    <w:rsid w:val="00E12CBB"/>
    <w:rsid w:val="00E14C37"/>
    <w:rsid w:val="00E15BED"/>
    <w:rsid w:val="00E162FF"/>
    <w:rsid w:val="00E16989"/>
    <w:rsid w:val="00E2206C"/>
    <w:rsid w:val="00E240EB"/>
    <w:rsid w:val="00E253EF"/>
    <w:rsid w:val="00E25E4F"/>
    <w:rsid w:val="00E27D0A"/>
    <w:rsid w:val="00E30124"/>
    <w:rsid w:val="00E31F9B"/>
    <w:rsid w:val="00E32BD7"/>
    <w:rsid w:val="00E3522D"/>
    <w:rsid w:val="00E37729"/>
    <w:rsid w:val="00E456FA"/>
    <w:rsid w:val="00E545FE"/>
    <w:rsid w:val="00E551A8"/>
    <w:rsid w:val="00E55FCC"/>
    <w:rsid w:val="00E56300"/>
    <w:rsid w:val="00E56798"/>
    <w:rsid w:val="00E640A5"/>
    <w:rsid w:val="00E67ACA"/>
    <w:rsid w:val="00E67FC6"/>
    <w:rsid w:val="00E70243"/>
    <w:rsid w:val="00E706B9"/>
    <w:rsid w:val="00E737D8"/>
    <w:rsid w:val="00E73A04"/>
    <w:rsid w:val="00E74A08"/>
    <w:rsid w:val="00E75866"/>
    <w:rsid w:val="00E75C7B"/>
    <w:rsid w:val="00E766E5"/>
    <w:rsid w:val="00E80192"/>
    <w:rsid w:val="00E81678"/>
    <w:rsid w:val="00E816D9"/>
    <w:rsid w:val="00E835C5"/>
    <w:rsid w:val="00E84B46"/>
    <w:rsid w:val="00E9075D"/>
    <w:rsid w:val="00E91163"/>
    <w:rsid w:val="00E915F2"/>
    <w:rsid w:val="00E91905"/>
    <w:rsid w:val="00E936E4"/>
    <w:rsid w:val="00E93C2E"/>
    <w:rsid w:val="00E95540"/>
    <w:rsid w:val="00EA07F8"/>
    <w:rsid w:val="00EA1186"/>
    <w:rsid w:val="00EA2180"/>
    <w:rsid w:val="00EA41BE"/>
    <w:rsid w:val="00EA45FB"/>
    <w:rsid w:val="00EA719A"/>
    <w:rsid w:val="00EB03ED"/>
    <w:rsid w:val="00EB05E7"/>
    <w:rsid w:val="00EB08F2"/>
    <w:rsid w:val="00EB0B8E"/>
    <w:rsid w:val="00EB2384"/>
    <w:rsid w:val="00EB38EC"/>
    <w:rsid w:val="00EB4357"/>
    <w:rsid w:val="00EC106D"/>
    <w:rsid w:val="00EC16AF"/>
    <w:rsid w:val="00EC1DAB"/>
    <w:rsid w:val="00EC4044"/>
    <w:rsid w:val="00EC58D5"/>
    <w:rsid w:val="00ED2E1A"/>
    <w:rsid w:val="00ED339D"/>
    <w:rsid w:val="00ED5EB4"/>
    <w:rsid w:val="00EE1EA4"/>
    <w:rsid w:val="00EE21BD"/>
    <w:rsid w:val="00EE3158"/>
    <w:rsid w:val="00EE31DA"/>
    <w:rsid w:val="00EE50C7"/>
    <w:rsid w:val="00EF066F"/>
    <w:rsid w:val="00EF0872"/>
    <w:rsid w:val="00EF0E33"/>
    <w:rsid w:val="00EF126B"/>
    <w:rsid w:val="00EF1B1A"/>
    <w:rsid w:val="00EF248C"/>
    <w:rsid w:val="00EF25CA"/>
    <w:rsid w:val="00EF2E8A"/>
    <w:rsid w:val="00EF3FDC"/>
    <w:rsid w:val="00EF5513"/>
    <w:rsid w:val="00EF7358"/>
    <w:rsid w:val="00F01B33"/>
    <w:rsid w:val="00F01C31"/>
    <w:rsid w:val="00F02A17"/>
    <w:rsid w:val="00F04B89"/>
    <w:rsid w:val="00F05983"/>
    <w:rsid w:val="00F06FDE"/>
    <w:rsid w:val="00F07612"/>
    <w:rsid w:val="00F11248"/>
    <w:rsid w:val="00F13000"/>
    <w:rsid w:val="00F15A77"/>
    <w:rsid w:val="00F15DCB"/>
    <w:rsid w:val="00F17702"/>
    <w:rsid w:val="00F22E66"/>
    <w:rsid w:val="00F2323C"/>
    <w:rsid w:val="00F316C0"/>
    <w:rsid w:val="00F3368A"/>
    <w:rsid w:val="00F34E3C"/>
    <w:rsid w:val="00F354C8"/>
    <w:rsid w:val="00F35977"/>
    <w:rsid w:val="00F359DD"/>
    <w:rsid w:val="00F3602C"/>
    <w:rsid w:val="00F369B6"/>
    <w:rsid w:val="00F37040"/>
    <w:rsid w:val="00F40975"/>
    <w:rsid w:val="00F421FB"/>
    <w:rsid w:val="00F454C2"/>
    <w:rsid w:val="00F4729F"/>
    <w:rsid w:val="00F52FEE"/>
    <w:rsid w:val="00F54561"/>
    <w:rsid w:val="00F54E18"/>
    <w:rsid w:val="00F5522D"/>
    <w:rsid w:val="00F55CBB"/>
    <w:rsid w:val="00F619EA"/>
    <w:rsid w:val="00F61D4E"/>
    <w:rsid w:val="00F716A4"/>
    <w:rsid w:val="00F73AC7"/>
    <w:rsid w:val="00F73EF8"/>
    <w:rsid w:val="00F83C4A"/>
    <w:rsid w:val="00F842FB"/>
    <w:rsid w:val="00F86212"/>
    <w:rsid w:val="00F87E88"/>
    <w:rsid w:val="00F92F8E"/>
    <w:rsid w:val="00F941B4"/>
    <w:rsid w:val="00F958A6"/>
    <w:rsid w:val="00F959E0"/>
    <w:rsid w:val="00F963D9"/>
    <w:rsid w:val="00F974C8"/>
    <w:rsid w:val="00F97FF6"/>
    <w:rsid w:val="00FA2A64"/>
    <w:rsid w:val="00FA51C3"/>
    <w:rsid w:val="00FA5C9B"/>
    <w:rsid w:val="00FA7276"/>
    <w:rsid w:val="00FB0358"/>
    <w:rsid w:val="00FB12AC"/>
    <w:rsid w:val="00FB1C0B"/>
    <w:rsid w:val="00FB2866"/>
    <w:rsid w:val="00FD08EE"/>
    <w:rsid w:val="00FD1069"/>
    <w:rsid w:val="00FD193D"/>
    <w:rsid w:val="00FD34AD"/>
    <w:rsid w:val="00FD35B3"/>
    <w:rsid w:val="00FD6DCB"/>
    <w:rsid w:val="00FD707F"/>
    <w:rsid w:val="00FD7468"/>
    <w:rsid w:val="00FD7B9F"/>
    <w:rsid w:val="00FE0716"/>
    <w:rsid w:val="00FE2398"/>
    <w:rsid w:val="00FE3BBE"/>
    <w:rsid w:val="00FE4BCF"/>
    <w:rsid w:val="00FE4E7F"/>
    <w:rsid w:val="00FE5C98"/>
    <w:rsid w:val="00FF3731"/>
    <w:rsid w:val="00FF5E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8920F92E-A2D6-4FDF-8E22-77E69365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91"/>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1C6603"/>
    <w:pPr>
      <w:spacing w:before="2000" w:after="360"/>
      <w:outlineLvl w:val="0"/>
    </w:pPr>
    <w:rPr>
      <w:b/>
      <w:color w:val="264F90"/>
      <w:sz w:val="56"/>
      <w:szCs w:val="56"/>
    </w:rPr>
  </w:style>
  <w:style w:type="paragraph" w:styleId="Heading2">
    <w:name w:val="heading 2"/>
    <w:basedOn w:val="Normal"/>
    <w:next w:val="Normal"/>
    <w:link w:val="Heading2Char"/>
    <w:autoRedefine/>
    <w:qFormat/>
    <w:rsid w:val="00B6591E"/>
    <w:pPr>
      <w:keepNext/>
      <w:numPr>
        <w:numId w:val="10"/>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C330AE"/>
    <w:pPr>
      <w:numPr>
        <w:ilvl w:val="1"/>
      </w:numPr>
      <w:tabs>
        <w:tab w:val="left" w:pos="7676"/>
      </w:tabs>
      <w:outlineLvl w:val="2"/>
    </w:pPr>
    <w:rPr>
      <w:rFonts w:cs="Arial"/>
      <w:sz w:val="24"/>
    </w:rPr>
  </w:style>
  <w:style w:type="paragraph" w:styleId="Heading4">
    <w:name w:val="heading 4"/>
    <w:basedOn w:val="Heading3"/>
    <w:next w:val="Normal"/>
    <w:link w:val="Heading4Char"/>
    <w:autoRedefine/>
    <w:qFormat/>
    <w:rsid w:val="00E73A04"/>
    <w:pPr>
      <w:numPr>
        <w:ilvl w:val="2"/>
      </w:numPr>
      <w:ind w:left="1134" w:hanging="1134"/>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C660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9B4329"/>
    <w:pPr>
      <w:numPr>
        <w:numId w:val="9"/>
      </w:numPr>
      <w:spacing w:before="60" w:after="60"/>
    </w:pPr>
    <w:rPr>
      <w:iCs w:val="0"/>
    </w:rPr>
  </w:style>
  <w:style w:type="character" w:customStyle="1" w:styleId="Heading2Char">
    <w:name w:val="Heading 2 Char"/>
    <w:basedOn w:val="DefaultParagraphFont"/>
    <w:link w:val="Heading2"/>
    <w:rsid w:val="00B6591E"/>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330AE"/>
    <w:rPr>
      <w:rFonts w:ascii="Arial" w:hAnsi="Arial" w:cs="Arial"/>
      <w:b/>
      <w:bCs/>
      <w:color w:val="264F90"/>
      <w:sz w:val="24"/>
      <w:szCs w:val="32"/>
    </w:rPr>
  </w:style>
  <w:style w:type="character" w:customStyle="1" w:styleId="Heading4Char">
    <w:name w:val="Heading 4 Char"/>
    <w:basedOn w:val="Heading3Char"/>
    <w:link w:val="Heading4"/>
    <w:rsid w:val="00E73A04"/>
    <w:rPr>
      <w:rFonts w:ascii="Arial" w:eastAsia="MS Mincho" w:hAnsi="Arial" w:cs="TimesNewRoman"/>
      <w:b/>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styleId="BodyTextIndent2">
    <w:name w:val="Body Text Indent 2"/>
    <w:basedOn w:val="Normal"/>
    <w:link w:val="BodyTextIndent2Char"/>
    <w:rsid w:val="002B4F94"/>
    <w:pPr>
      <w:spacing w:line="480" w:lineRule="auto"/>
      <w:ind w:left="283"/>
    </w:pPr>
  </w:style>
  <w:style w:type="character" w:customStyle="1" w:styleId="BodyTextIndent2Char">
    <w:name w:val="Body Text Indent 2 Char"/>
    <w:basedOn w:val="DefaultParagraphFont"/>
    <w:link w:val="BodyTextIndent2"/>
    <w:rsid w:val="002B4F94"/>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usiness.gov.au/contact-us/Pages/defaul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business.gov.au/contact-us/Pages/default.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usiness.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n.wikipedia.org/wiki/Corporations_Act_2001" TargetMode="Externa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n.wikipedia.org/wiki/Australian_Securities_and_Investments_Commission"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DF9AA92B915F49A97378AD49111C92" ma:contentTypeVersion="0" ma:contentTypeDescription="Create a new document." ma:contentTypeScope="" ma:versionID="d9ddb09ca3aeddc575eb7a10070cb40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purl.org/dc/dcmitype/"/>
  </ds:schemaRefs>
</ds:datastoreItem>
</file>

<file path=customXml/itemProps4.xml><?xml version="1.0" encoding="utf-8"?>
<ds:datastoreItem xmlns:ds="http://schemas.openxmlformats.org/officeDocument/2006/customXml" ds:itemID="{52E00501-C4EE-4AB6-8A3D-21E506363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409C70A-18D7-42DD-BB51-133C6B88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6178</Words>
  <Characters>35218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Programme Guidelines Biomedical Translation Fund</vt:lpstr>
    </vt:vector>
  </TitlesOfParts>
  <Company>Industry</Company>
  <LinksUpToDate>false</LinksUpToDate>
  <CharactersWithSpaces>41314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Guidelines Biomedical Translation Fund</dc:title>
  <dc:creator>Industry</dc:creator>
  <cp:lastModifiedBy>Cooper, Colin</cp:lastModifiedBy>
  <cp:revision>6</cp:revision>
  <cp:lastPrinted>2016-04-27T02:24:00Z</cp:lastPrinted>
  <dcterms:created xsi:type="dcterms:W3CDTF">2016-04-29T01:52:00Z</dcterms:created>
  <dcterms:modified xsi:type="dcterms:W3CDTF">2016-08-02T04:12:00Z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0x01010014DF9AA92B915F49A97378AD49111C92</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