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486CA944" w:rsidR="0003357B" w:rsidRPr="0000717B" w:rsidRDefault="00B92E92"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4986F872" w:rsidR="00F5589D" w:rsidRPr="003F0670" w:rsidRDefault="00F5589D" w:rsidP="00F5589D">
      <w:pPr>
        <w:spacing w:before="720"/>
      </w:pPr>
      <w:r w:rsidRPr="00D43373">
        <w:t>NB: This is an example standard grant agreement intended for use with the</w:t>
      </w:r>
      <w:r>
        <w:t xml:space="preserve"> </w:t>
      </w:r>
      <w:r w:rsidR="0000770F">
        <w:t>Black Summer Bushfire Recovery Grants</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E20063">
          <w:rPr>
            <w:noProof/>
            <w:webHidden/>
          </w:rPr>
          <w:t>3</w:t>
        </w:r>
        <w:r w:rsidR="00CE7A5F">
          <w:rPr>
            <w:noProof/>
            <w:webHidden/>
          </w:rPr>
          <w:fldChar w:fldCharType="end"/>
        </w:r>
      </w:hyperlink>
    </w:p>
    <w:p w14:paraId="3FB5BDD4" w14:textId="77777777" w:rsidR="00CE7A5F" w:rsidRDefault="00E20063">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E20063">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E20063">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4</w:t>
        </w:r>
        <w:r w:rsidR="00CE7A5F">
          <w:rPr>
            <w:noProof/>
            <w:webHidden/>
          </w:rPr>
          <w:fldChar w:fldCharType="end"/>
        </w:r>
      </w:hyperlink>
    </w:p>
    <w:p w14:paraId="5B878650" w14:textId="77777777" w:rsidR="00CE7A5F" w:rsidRDefault="00E20063">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E20063">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E20063">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E20063">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E20063">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7486878E" w14:textId="77777777" w:rsidR="00CE7A5F" w:rsidRDefault="00E20063">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E20063">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E20063">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E20063">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E20063">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18</w:t>
        </w:r>
        <w:r w:rsidR="00CE7A5F">
          <w:rPr>
            <w:noProof/>
            <w:webHidden/>
          </w:rPr>
          <w:fldChar w:fldCharType="end"/>
        </w:r>
      </w:hyperlink>
    </w:p>
    <w:p w14:paraId="61EE9BBA" w14:textId="77777777" w:rsidR="00CE7A5F" w:rsidRDefault="00E20063">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28</w:t>
        </w:r>
        <w:r w:rsidR="00CE7A5F">
          <w:rPr>
            <w:noProof/>
            <w:webHidden/>
          </w:rPr>
          <w:fldChar w:fldCharType="end"/>
        </w:r>
      </w:hyperlink>
    </w:p>
    <w:p w14:paraId="19D90F9B" w14:textId="77777777" w:rsidR="00CE7A5F" w:rsidRDefault="00E20063">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28</w:t>
        </w:r>
        <w:r w:rsidR="00CE7A5F">
          <w:rPr>
            <w:noProof/>
            <w:webHidden/>
          </w:rPr>
          <w:fldChar w:fldCharType="end"/>
        </w:r>
      </w:hyperlink>
    </w:p>
    <w:p w14:paraId="37386967" w14:textId="77777777" w:rsidR="00CE7A5F" w:rsidRDefault="00E20063">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28</w:t>
        </w:r>
        <w:r w:rsidR="00CE7A5F">
          <w:rPr>
            <w:noProof/>
            <w:webHidden/>
          </w:rPr>
          <w:fldChar w:fldCharType="end"/>
        </w:r>
      </w:hyperlink>
    </w:p>
    <w:p w14:paraId="0A3061D3" w14:textId="77777777" w:rsidR="00CE7A5F" w:rsidRDefault="00E20063">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29</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4"/>
          <w:headerReference w:type="default" r:id="rId15"/>
          <w:headerReference w:type="first" r:id="rId16"/>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0AE0910C" w14:textId="4B5C42D1" w:rsidR="003A020E" w:rsidRPr="00D43373" w:rsidRDefault="003A020E" w:rsidP="00D41FE1">
      <w:r w:rsidRPr="0003357B">
        <w:t xml:space="preserve">The </w:t>
      </w:r>
      <w:r w:rsidR="0003357B" w:rsidRPr="0003357B">
        <w:t xml:space="preserve">Department of Industry, Science, Energy and Resources </w:t>
      </w:r>
      <w:r w:rsidRPr="0003357B">
        <w:t>will manage the Agreement on behalf of the</w:t>
      </w:r>
      <w:r>
        <w:t xml:space="preserve"> </w:t>
      </w:r>
      <w:r w:rsidR="00655991">
        <w:t>National Recovery and Resilience Agency</w:t>
      </w:r>
      <w:r w:rsidRPr="0000770F">
        <w:t>.</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360F6409" w14:textId="4991FB22" w:rsidR="00B6143B" w:rsidRPr="0000770F" w:rsidRDefault="00B6143B" w:rsidP="00496622">
      <w:r w:rsidRPr="0000770F">
        <w:t>You project must include activities delivered in a Local Government Area (LGA) that activated Disaster Recovery Funding Arrangements (DRFA) as a consequence of the 2019-20 Bushfires:</w:t>
      </w:r>
    </w:p>
    <w:p w14:paraId="484470D2" w14:textId="128B67D6" w:rsidR="00B6143B" w:rsidRPr="00D43373" w:rsidRDefault="00B6143B" w:rsidP="00496622">
      <w:r w:rsidRPr="0000770F">
        <w:t xml:space="preserve">&lt;Project </w:t>
      </w:r>
      <w:r w:rsidR="006D6BEB" w:rsidRPr="0000770F">
        <w:t>LGA/s</w:t>
      </w:r>
      <w:r w:rsidRPr="0000770F">
        <w:t>&gt;.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lastRenderedPageBreak/>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E20063">
        <w:t>ST2</w:t>
      </w:r>
      <w:r w:rsidR="00FC6099">
        <w:fldChar w:fldCharType="end"/>
      </w:r>
      <w:r>
        <w:t>.</w:t>
      </w:r>
    </w:p>
    <w:p w14:paraId="2B67D9EE" w14:textId="08971661"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lastRenderedPageBreak/>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00770F" w:rsidRDefault="000E7D88" w:rsidP="003C7A51">
      <w:pPr>
        <w:pStyle w:val="Heading3ST"/>
      </w:pPr>
      <w:r w:rsidRPr="0000770F">
        <w:t xml:space="preserve">Other </w:t>
      </w:r>
      <w:r w:rsidR="00FC6733" w:rsidRPr="0000770F">
        <w:t>Contributions</w:t>
      </w:r>
    </w:p>
    <w:p w14:paraId="4768ED4B" w14:textId="4D8909FB" w:rsidR="0000770F" w:rsidRDefault="0000770F" w:rsidP="0000770F">
      <w:r>
        <w:t>ST1.1</w:t>
      </w:r>
      <w:r>
        <w:tab/>
      </w:r>
      <w:r w:rsidRPr="00D43373">
        <w:t xml:space="preserve">In this </w:t>
      </w:r>
      <w:r w:rsidRPr="00A77474">
        <w:t>Agreement</w:t>
      </w:r>
      <w:r w:rsidRPr="00D43373">
        <w:t xml:space="preserve">, Other Contributions means the financial or in-kind contributions other than the Grant set out </w:t>
      </w:r>
      <w:r>
        <w:t>in the following table</w:t>
      </w:r>
      <w:r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0770F" w:rsidRPr="00D43373" w14:paraId="1E052121" w14:textId="77777777" w:rsidTr="00C63161">
        <w:trPr>
          <w:cantSplit/>
          <w:tblHeader/>
        </w:trPr>
        <w:tc>
          <w:tcPr>
            <w:tcW w:w="1715" w:type="dxa"/>
            <w:shd w:val="clear" w:color="auto" w:fill="D9D9D9" w:themeFill="background1" w:themeFillShade="D9"/>
          </w:tcPr>
          <w:p w14:paraId="1F6428AB" w14:textId="77777777" w:rsidR="0000770F" w:rsidRPr="00D43373" w:rsidRDefault="0000770F" w:rsidP="00C63161">
            <w:pPr>
              <w:pStyle w:val="Normaltable"/>
            </w:pPr>
            <w:r w:rsidRPr="00D43373">
              <w:t>Contributor</w:t>
            </w:r>
          </w:p>
        </w:tc>
        <w:tc>
          <w:tcPr>
            <w:tcW w:w="3401" w:type="dxa"/>
            <w:shd w:val="clear" w:color="auto" w:fill="D9D9D9" w:themeFill="background1" w:themeFillShade="D9"/>
          </w:tcPr>
          <w:p w14:paraId="6078FA77" w14:textId="77777777" w:rsidR="0000770F" w:rsidRPr="00D43373" w:rsidRDefault="0000770F" w:rsidP="00C63161">
            <w:pPr>
              <w:pStyle w:val="Normaltable"/>
            </w:pPr>
            <w:r w:rsidRPr="00D43373">
              <w:t>Nature of Contribution</w:t>
            </w:r>
          </w:p>
        </w:tc>
        <w:tc>
          <w:tcPr>
            <w:tcW w:w="1778" w:type="dxa"/>
            <w:shd w:val="clear" w:color="auto" w:fill="D9D9D9" w:themeFill="background1" w:themeFillShade="D9"/>
          </w:tcPr>
          <w:p w14:paraId="1C2D98F9" w14:textId="77777777" w:rsidR="0000770F" w:rsidRPr="00D43373" w:rsidRDefault="0000770F" w:rsidP="00C63161">
            <w:pPr>
              <w:pStyle w:val="Normaltable"/>
            </w:pPr>
            <w:r w:rsidRPr="00D43373">
              <w:t>Amount (GST exclusive)</w:t>
            </w:r>
          </w:p>
        </w:tc>
        <w:tc>
          <w:tcPr>
            <w:tcW w:w="2110" w:type="dxa"/>
            <w:shd w:val="clear" w:color="auto" w:fill="D9D9D9" w:themeFill="background1" w:themeFillShade="D9"/>
          </w:tcPr>
          <w:p w14:paraId="1C5257F5" w14:textId="77777777" w:rsidR="0000770F" w:rsidRPr="00D43373" w:rsidRDefault="0000770F" w:rsidP="00C63161">
            <w:pPr>
              <w:pStyle w:val="Normaltable"/>
            </w:pPr>
            <w:r w:rsidRPr="00D43373">
              <w:t>Timing</w:t>
            </w:r>
          </w:p>
        </w:tc>
      </w:tr>
      <w:tr w:rsidR="0000770F" w:rsidRPr="00F212F8" w14:paraId="2808CC5B" w14:textId="77777777" w:rsidTr="00C63161">
        <w:trPr>
          <w:cantSplit/>
        </w:trPr>
        <w:tc>
          <w:tcPr>
            <w:tcW w:w="1715" w:type="dxa"/>
          </w:tcPr>
          <w:p w14:paraId="45D4C1A2" w14:textId="77777777" w:rsidR="0000770F" w:rsidRPr="00F212F8" w:rsidRDefault="0000770F" w:rsidP="00C63161">
            <w:pPr>
              <w:pStyle w:val="Normaltable"/>
            </w:pPr>
            <w:r>
              <w:t>Grantee</w:t>
            </w:r>
          </w:p>
        </w:tc>
        <w:tc>
          <w:tcPr>
            <w:tcW w:w="3401" w:type="dxa"/>
          </w:tcPr>
          <w:p w14:paraId="0E154B1B" w14:textId="77777777" w:rsidR="0000770F" w:rsidRPr="00F212F8" w:rsidRDefault="0000770F" w:rsidP="00C63161">
            <w:pPr>
              <w:pStyle w:val="Normaltable"/>
            </w:pPr>
            <w:r w:rsidRPr="00F212F8">
              <w:t>&lt; insert description of contribution, e.g., cash, access to equipment, secondment of personnel etc</w:t>
            </w:r>
            <w:r>
              <w:t>&gt;</w:t>
            </w:r>
          </w:p>
        </w:tc>
        <w:tc>
          <w:tcPr>
            <w:tcW w:w="1778" w:type="dxa"/>
          </w:tcPr>
          <w:p w14:paraId="61EF09D2" w14:textId="77777777" w:rsidR="0000770F" w:rsidRPr="00F212F8" w:rsidRDefault="0000770F" w:rsidP="00C63161">
            <w:pPr>
              <w:pStyle w:val="Normaltable"/>
            </w:pPr>
            <w:r w:rsidRPr="00F212F8">
              <w:t>$&lt;insert amount&gt;</w:t>
            </w:r>
          </w:p>
        </w:tc>
        <w:tc>
          <w:tcPr>
            <w:tcW w:w="2110" w:type="dxa"/>
          </w:tcPr>
          <w:p w14:paraId="2A58B447" w14:textId="77777777" w:rsidR="0000770F" w:rsidRPr="00F212F8" w:rsidRDefault="0000770F" w:rsidP="00C63161">
            <w:pPr>
              <w:pStyle w:val="Normaltable"/>
            </w:pPr>
            <w:r w:rsidRPr="00F212F8">
              <w:t>&lt;project end date&gt;</w:t>
            </w:r>
          </w:p>
        </w:tc>
      </w:tr>
      <w:tr w:rsidR="0000770F" w:rsidRPr="00F212F8" w14:paraId="0E3AE064" w14:textId="77777777" w:rsidTr="00C63161">
        <w:trPr>
          <w:cantSplit/>
        </w:trPr>
        <w:tc>
          <w:tcPr>
            <w:tcW w:w="1715" w:type="dxa"/>
          </w:tcPr>
          <w:p w14:paraId="74947A40" w14:textId="77777777" w:rsidR="0000770F" w:rsidRPr="00F14419" w:rsidRDefault="0000770F" w:rsidP="00C63161">
            <w:pPr>
              <w:pStyle w:val="Normaltable"/>
            </w:pPr>
            <w:r w:rsidRPr="00F14419">
              <w:t>&lt;name of third party providing the Other Contribution&gt;</w:t>
            </w:r>
          </w:p>
        </w:tc>
        <w:tc>
          <w:tcPr>
            <w:tcW w:w="3401" w:type="dxa"/>
          </w:tcPr>
          <w:p w14:paraId="7F22D61E" w14:textId="77777777" w:rsidR="0000770F" w:rsidRPr="00F14419" w:rsidRDefault="0000770F" w:rsidP="00C63161">
            <w:pPr>
              <w:pStyle w:val="Normaltable"/>
            </w:pPr>
            <w:r w:rsidRPr="00F14419">
              <w:t>&lt;insert description of contribution, e.g., cash, access to equipment, secondment of personnel etc&gt;</w:t>
            </w:r>
          </w:p>
        </w:tc>
        <w:tc>
          <w:tcPr>
            <w:tcW w:w="1778" w:type="dxa"/>
          </w:tcPr>
          <w:p w14:paraId="767D3A40" w14:textId="77777777" w:rsidR="0000770F" w:rsidRPr="00F14419" w:rsidRDefault="0000770F" w:rsidP="00C63161">
            <w:pPr>
              <w:pStyle w:val="Normaltable"/>
            </w:pPr>
            <w:r w:rsidRPr="00F14419">
              <w:t>$&lt;insert amount&gt;</w:t>
            </w:r>
          </w:p>
        </w:tc>
        <w:tc>
          <w:tcPr>
            <w:tcW w:w="2110" w:type="dxa"/>
          </w:tcPr>
          <w:p w14:paraId="3D30A51B" w14:textId="77777777" w:rsidR="0000770F" w:rsidRPr="00F212F8" w:rsidRDefault="0000770F" w:rsidP="00C63161">
            <w:pPr>
              <w:pStyle w:val="Normaltable"/>
            </w:pPr>
            <w:r w:rsidRPr="00F14419">
              <w:t>&lt;insert date or Milestone to which the Other Contribution relates&gt;</w:t>
            </w:r>
          </w:p>
        </w:tc>
      </w:tr>
      <w:tr w:rsidR="0000770F" w:rsidRPr="00D43373" w14:paraId="0E388E9A" w14:textId="77777777" w:rsidTr="00C63161">
        <w:trPr>
          <w:cantSplit/>
        </w:trPr>
        <w:tc>
          <w:tcPr>
            <w:tcW w:w="1715" w:type="dxa"/>
            <w:shd w:val="clear" w:color="auto" w:fill="F2F2F2" w:themeFill="background1" w:themeFillShade="F2"/>
          </w:tcPr>
          <w:p w14:paraId="03BF1F2B" w14:textId="77777777" w:rsidR="0000770F" w:rsidRPr="00D43373" w:rsidRDefault="0000770F" w:rsidP="00C63161">
            <w:pPr>
              <w:pStyle w:val="Normaltable"/>
            </w:pPr>
            <w:r>
              <w:t>Total</w:t>
            </w:r>
          </w:p>
        </w:tc>
        <w:tc>
          <w:tcPr>
            <w:tcW w:w="3401" w:type="dxa"/>
            <w:shd w:val="clear" w:color="auto" w:fill="F2F2F2" w:themeFill="background1" w:themeFillShade="F2"/>
          </w:tcPr>
          <w:p w14:paraId="561B68FF" w14:textId="77777777" w:rsidR="0000770F" w:rsidRPr="00D43373" w:rsidRDefault="0000770F" w:rsidP="00C63161">
            <w:pPr>
              <w:pStyle w:val="Normaltable"/>
            </w:pPr>
          </w:p>
        </w:tc>
        <w:tc>
          <w:tcPr>
            <w:tcW w:w="1778" w:type="dxa"/>
            <w:shd w:val="clear" w:color="auto" w:fill="F2F2F2" w:themeFill="background1" w:themeFillShade="F2"/>
          </w:tcPr>
          <w:p w14:paraId="7497D733" w14:textId="77777777" w:rsidR="0000770F" w:rsidRPr="00D43373" w:rsidRDefault="0000770F" w:rsidP="00C63161">
            <w:pPr>
              <w:pStyle w:val="Normaltable"/>
            </w:pPr>
            <w:r w:rsidRPr="00D43373">
              <w:t>$</w:t>
            </w:r>
            <w:r>
              <w:t>&lt;total other contributions&gt;</w:t>
            </w:r>
          </w:p>
        </w:tc>
        <w:tc>
          <w:tcPr>
            <w:tcW w:w="2110" w:type="dxa"/>
            <w:shd w:val="clear" w:color="auto" w:fill="F2F2F2" w:themeFill="background1" w:themeFillShade="F2"/>
          </w:tcPr>
          <w:p w14:paraId="0027B432" w14:textId="77777777" w:rsidR="0000770F" w:rsidRPr="00D43373" w:rsidRDefault="0000770F" w:rsidP="00C63161">
            <w:pPr>
              <w:pStyle w:val="Normaltable"/>
            </w:pPr>
          </w:p>
        </w:tc>
      </w:tr>
    </w:tbl>
    <w:p w14:paraId="2AC35269" w14:textId="77777777" w:rsidR="0000770F" w:rsidRPr="00A77474" w:rsidRDefault="0000770F" w:rsidP="0000770F">
      <w:r>
        <w:t>ST1.2</w:t>
      </w:r>
      <w:r>
        <w:tab/>
      </w:r>
      <w:r w:rsidRPr="00A77474">
        <w:t>The Grantee agrees to provide, or to ensure the provision of, the Other Contributions and to use them to undertake the Activity. If the Other Contributions are not provided in accordance with this clause, then the Commonwealth may:</w:t>
      </w:r>
    </w:p>
    <w:p w14:paraId="223D4B49" w14:textId="77777777" w:rsidR="0000770F" w:rsidRPr="00A77474" w:rsidRDefault="0000770F" w:rsidP="0000770F">
      <w:pPr>
        <w:pStyle w:val="NormalIndent"/>
        <w:numPr>
          <w:ilvl w:val="2"/>
          <w:numId w:val="12"/>
        </w:numPr>
      </w:pPr>
      <w:r w:rsidRPr="00A77474">
        <w:t xml:space="preserve">suspend payment of the Grant until the Other Contributions are provided; or </w:t>
      </w:r>
    </w:p>
    <w:p w14:paraId="247E03F7" w14:textId="77777777" w:rsidR="0000770F" w:rsidRPr="00A77474" w:rsidRDefault="0000770F" w:rsidP="0000770F">
      <w:pPr>
        <w:pStyle w:val="NormalIndent"/>
        <w:numPr>
          <w:ilvl w:val="2"/>
          <w:numId w:val="12"/>
        </w:numPr>
      </w:pPr>
      <w:r w:rsidRPr="00A77474">
        <w:t>terminate this Agreement in accordance with clause</w:t>
      </w:r>
      <w:r>
        <w:t xml:space="preserve"> 19 </w:t>
      </w:r>
      <w:r w:rsidRPr="00A77474">
        <w:t>of this Agreement.</w:t>
      </w:r>
    </w:p>
    <w:p w14:paraId="05812B5B" w14:textId="77777777" w:rsidR="0000770F" w:rsidRPr="005A2A34" w:rsidRDefault="0000770F" w:rsidP="00C671A4"/>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lastRenderedPageBreak/>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lastRenderedPageBreak/>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08DBF6C5"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415FF5">
        <w:t xml:space="preserve">10,000 </w:t>
      </w:r>
      <w:r w:rsidR="000E7D88" w:rsidRPr="00303FDE">
        <w:t>(including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586576DA" w:rsidR="000E7D88" w:rsidRPr="00303FDE" w:rsidRDefault="00A63FFF" w:rsidP="00EA7036">
      <w:r>
        <w:t>ST5.</w:t>
      </w:r>
      <w:r w:rsidR="0070580E">
        <w:t>5</w:t>
      </w:r>
      <w:r>
        <w:tab/>
      </w:r>
      <w:r w:rsidR="000E7D88" w:rsidRPr="00303FDE">
        <w:t xml:space="preserve">The Grantee agrees to maintain a register of all Assets </w:t>
      </w:r>
      <w:r w:rsidR="0070580E">
        <w:t xml:space="preserve">with a value </w:t>
      </w:r>
      <w:r w:rsidR="0070580E" w:rsidRPr="006F477D">
        <w:t>of</w:t>
      </w:r>
      <w:r w:rsidR="000E7D88" w:rsidRPr="006F477D">
        <w:t xml:space="preserve"> </w:t>
      </w:r>
      <w:r w:rsidR="000E7D88" w:rsidRPr="0000770F">
        <w:t>$</w:t>
      </w:r>
      <w:r w:rsidR="00415FF5">
        <w:t>10,000</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(i)</w:t>
      </w:r>
      <w:r>
        <w:tab/>
      </w:r>
      <w:r w:rsidR="0088005A" w:rsidRPr="00F14419">
        <w:t>&lt;activities and qualifications&gt;</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lastRenderedPageBreak/>
        <w:t>Vulnerable Persons</w:t>
      </w:r>
    </w:p>
    <w:p w14:paraId="23A1EDD7" w14:textId="2AD8F18A"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575333E9" w:rsidTr="00310570">
        <w:tc>
          <w:tcPr>
            <w:tcW w:w="2211" w:type="dxa"/>
          </w:tcPr>
          <w:p w14:paraId="58A30AE9" w14:textId="08F23C94" w:rsidR="001E0426" w:rsidRPr="00C32302" w:rsidRDefault="001E0426" w:rsidP="00310570">
            <w:pPr>
              <w:ind w:left="624"/>
              <w:rPr>
                <w:b/>
              </w:rPr>
            </w:pPr>
            <w:r w:rsidRPr="00C32302">
              <w:rPr>
                <w:b/>
              </w:rPr>
              <w:t>Criminal or Court Record</w:t>
            </w:r>
          </w:p>
        </w:tc>
        <w:tc>
          <w:tcPr>
            <w:tcW w:w="6804" w:type="dxa"/>
          </w:tcPr>
          <w:p w14:paraId="01E67480" w14:textId="7B5A6EA2" w:rsidR="001E0426" w:rsidRPr="00710CDD" w:rsidRDefault="001E0426" w:rsidP="00310570">
            <w:r w:rsidRPr="00710CDD">
              <w:t>means any record of any Other Offence;</w:t>
            </w:r>
          </w:p>
        </w:tc>
      </w:tr>
      <w:tr w:rsidR="001E0426" w:rsidRPr="00710CDD" w14:paraId="6E1EACDC" w14:textId="56E72EBA" w:rsidTr="00310570">
        <w:tc>
          <w:tcPr>
            <w:tcW w:w="2211" w:type="dxa"/>
          </w:tcPr>
          <w:p w14:paraId="5D57E9CA" w14:textId="3C3F7650" w:rsidR="001E0426" w:rsidRPr="00C32302" w:rsidRDefault="001E0426" w:rsidP="00310570">
            <w:pPr>
              <w:ind w:left="624"/>
              <w:rPr>
                <w:b/>
              </w:rPr>
            </w:pPr>
            <w:r w:rsidRPr="00C32302">
              <w:rPr>
                <w:b/>
              </w:rPr>
              <w:t>Other Offence</w:t>
            </w:r>
          </w:p>
        </w:tc>
        <w:tc>
          <w:tcPr>
            <w:tcW w:w="6804" w:type="dxa"/>
          </w:tcPr>
          <w:p w14:paraId="10B0C8F1" w14:textId="55580EAD" w:rsidR="001E0426" w:rsidRPr="00710CDD" w:rsidRDefault="001E0426" w:rsidP="00310570">
            <w:r w:rsidRPr="00710CDD">
              <w:t>means, in relation to a person, a conviction, finding of guilt, on-the-spot fine for, or court order relating to:</w:t>
            </w:r>
          </w:p>
          <w:p w14:paraId="69196EC2" w14:textId="2F9023D1" w:rsidR="001E0426" w:rsidRPr="00C32302" w:rsidRDefault="001E0426" w:rsidP="00A31C71">
            <w:pPr>
              <w:pStyle w:val="ListNumber3"/>
              <w:numPr>
                <w:ilvl w:val="2"/>
                <w:numId w:val="12"/>
              </w:numPr>
              <w:ind w:left="567"/>
            </w:pPr>
            <w:r w:rsidRPr="00C32302">
              <w:t>an apprehended violence or protection order made against the person;</w:t>
            </w:r>
          </w:p>
          <w:p w14:paraId="0FBB04F0" w14:textId="0591E8AD"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66228E04"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60C73FCB"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198B81DD" w:rsidTr="00310570">
        <w:tc>
          <w:tcPr>
            <w:tcW w:w="2211" w:type="dxa"/>
          </w:tcPr>
          <w:p w14:paraId="29DA564E" w14:textId="21A8A74A" w:rsidR="001E0426" w:rsidRPr="00C32302" w:rsidRDefault="001E0426" w:rsidP="00310570">
            <w:pPr>
              <w:ind w:left="624"/>
              <w:rPr>
                <w:b/>
              </w:rPr>
            </w:pPr>
            <w:r w:rsidRPr="00C32302">
              <w:rPr>
                <w:b/>
              </w:rPr>
              <w:t>Police Check</w:t>
            </w:r>
          </w:p>
        </w:tc>
        <w:tc>
          <w:tcPr>
            <w:tcW w:w="6804" w:type="dxa"/>
          </w:tcPr>
          <w:p w14:paraId="382DB4D8" w14:textId="6984750E"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301BBE1C" w:rsidTr="00310570">
        <w:tc>
          <w:tcPr>
            <w:tcW w:w="2211" w:type="dxa"/>
          </w:tcPr>
          <w:p w14:paraId="562C396A" w14:textId="13CEC8D3" w:rsidR="001E0426" w:rsidRPr="00C32302" w:rsidRDefault="001E0426" w:rsidP="00310570">
            <w:pPr>
              <w:ind w:left="624"/>
              <w:rPr>
                <w:b/>
              </w:rPr>
            </w:pPr>
            <w:r w:rsidRPr="00C32302">
              <w:rPr>
                <w:b/>
              </w:rPr>
              <w:t>Serious Offence</w:t>
            </w:r>
          </w:p>
        </w:tc>
        <w:tc>
          <w:tcPr>
            <w:tcW w:w="6804" w:type="dxa"/>
          </w:tcPr>
          <w:p w14:paraId="79A3782A" w14:textId="7BD6871E" w:rsidR="001E0426" w:rsidRPr="00710CDD" w:rsidRDefault="001E0426" w:rsidP="00310570">
            <w:r w:rsidRPr="00710CDD">
              <w:t>means:</w:t>
            </w:r>
          </w:p>
          <w:p w14:paraId="0F45C93D" w14:textId="5C757AD1" w:rsidR="001E0426" w:rsidRPr="00C32302" w:rsidRDefault="001E0426" w:rsidP="00A31C71">
            <w:pPr>
              <w:pStyle w:val="ListNumber3"/>
              <w:numPr>
                <w:ilvl w:val="2"/>
                <w:numId w:val="27"/>
              </w:numPr>
              <w:ind w:left="567"/>
            </w:pPr>
            <w:r w:rsidRPr="00C32302">
              <w:t>a crime or offence involving the death of a person;</w:t>
            </w:r>
          </w:p>
          <w:p w14:paraId="0345E4E2" w14:textId="4CF78214" w:rsidR="001E0426" w:rsidRPr="00C32302" w:rsidRDefault="001E0426" w:rsidP="00A31C71">
            <w:pPr>
              <w:pStyle w:val="ListNumber3"/>
              <w:numPr>
                <w:ilvl w:val="2"/>
                <w:numId w:val="27"/>
              </w:numPr>
              <w:ind w:left="567"/>
            </w:pPr>
            <w:r w:rsidRPr="00C32302">
              <w:t>a sex-related offence or a crime, including sexual assault (whether against an adult or child); child pornography, or an indecent act involving a child;</w:t>
            </w:r>
          </w:p>
          <w:p w14:paraId="2B6A5CAA" w14:textId="728596E6" w:rsidR="001E0426" w:rsidRPr="00C32302" w:rsidRDefault="001E0426" w:rsidP="00A31C71">
            <w:pPr>
              <w:pStyle w:val="ListNumber3"/>
              <w:numPr>
                <w:ilvl w:val="2"/>
                <w:numId w:val="27"/>
              </w:numPr>
              <w:ind w:left="567"/>
            </w:pPr>
            <w:r w:rsidRPr="00C32302">
              <w:t>fraud, money laundering, insider dealing or any other financial offence or crime, including those under legislation relating to companies, banking, insurance or other financial services; or</w:t>
            </w:r>
          </w:p>
          <w:p w14:paraId="2A719FD5" w14:textId="6A17DA39" w:rsidR="001E0426" w:rsidRPr="00710CDD" w:rsidRDefault="001E0426" w:rsidP="00A31C71">
            <w:pPr>
              <w:pStyle w:val="ListNumber3"/>
              <w:numPr>
                <w:ilvl w:val="2"/>
                <w:numId w:val="27"/>
              </w:numPr>
              <w:ind w:left="567"/>
              <w:rPr>
                <w:szCs w:val="22"/>
              </w:rPr>
            </w:pPr>
            <w:r w:rsidRPr="00C32302">
              <w:t>an attempt to commit a crime or offence described in (a) to (c);</w:t>
            </w:r>
          </w:p>
        </w:tc>
      </w:tr>
      <w:tr w:rsidR="001E0426" w:rsidRPr="00710CDD" w14:paraId="1D07C37B" w14:textId="51FD624A" w:rsidTr="00310570">
        <w:tc>
          <w:tcPr>
            <w:tcW w:w="2211" w:type="dxa"/>
          </w:tcPr>
          <w:p w14:paraId="729207A8" w14:textId="63A8BDD3" w:rsidR="001E0426" w:rsidRPr="00710CDD" w:rsidRDefault="001E0426" w:rsidP="00310570">
            <w:pPr>
              <w:ind w:left="624"/>
            </w:pPr>
            <w:r w:rsidRPr="00C32302">
              <w:rPr>
                <w:b/>
              </w:rPr>
              <w:t>Serious Record</w:t>
            </w:r>
          </w:p>
        </w:tc>
        <w:tc>
          <w:tcPr>
            <w:tcW w:w="6804" w:type="dxa"/>
          </w:tcPr>
          <w:p w14:paraId="673CA80C" w14:textId="6A5ECD78" w:rsidR="001E0426" w:rsidRPr="00710CDD" w:rsidRDefault="001E0426" w:rsidP="00310570">
            <w:r w:rsidRPr="00710CDD">
              <w:t>means a conviction or any finding of guilt regarding a Serious Offence; and</w:t>
            </w:r>
          </w:p>
        </w:tc>
      </w:tr>
      <w:tr w:rsidR="001E0426" w:rsidRPr="00710CDD" w14:paraId="081D7430" w14:textId="1BA5349F" w:rsidTr="00310570">
        <w:tc>
          <w:tcPr>
            <w:tcW w:w="2211" w:type="dxa"/>
          </w:tcPr>
          <w:p w14:paraId="4DE30778" w14:textId="448EFC9B" w:rsidR="001E0426" w:rsidRPr="00C32302" w:rsidRDefault="001E0426" w:rsidP="00310570">
            <w:pPr>
              <w:ind w:left="624"/>
              <w:rPr>
                <w:b/>
              </w:rPr>
            </w:pPr>
            <w:r w:rsidRPr="00C32302">
              <w:rPr>
                <w:b/>
              </w:rPr>
              <w:t>Vulnerable Person</w:t>
            </w:r>
          </w:p>
        </w:tc>
        <w:tc>
          <w:tcPr>
            <w:tcW w:w="6804" w:type="dxa"/>
          </w:tcPr>
          <w:p w14:paraId="19A272DE" w14:textId="3E4C9963" w:rsidR="001E0426" w:rsidRPr="00710CDD" w:rsidRDefault="001E0426" w:rsidP="00310570">
            <w:r w:rsidRPr="00710CDD">
              <w:t xml:space="preserve">means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69FAA52C"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2E807CEA" w:rsidR="001E0426" w:rsidRPr="004B1EB3" w:rsidRDefault="001E0426" w:rsidP="001E0426">
      <w:pPr>
        <w:pStyle w:val="NormalIndent"/>
        <w:ind w:left="1247" w:hanging="567"/>
      </w:pPr>
      <w:r>
        <w:t>(a)</w:t>
      </w:r>
      <w:r>
        <w:tab/>
        <w:t>obtain</w:t>
      </w:r>
      <w:r w:rsidR="008F4CA4">
        <w:t xml:space="preserve"> a Police Check for that person;</w:t>
      </w:r>
    </w:p>
    <w:p w14:paraId="1F221149" w14:textId="7F888ED2"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65006B14" w:rsidR="001E0426" w:rsidRDefault="001E0426" w:rsidP="001E0426">
      <w:pPr>
        <w:pStyle w:val="NormalIndent"/>
        <w:ind w:left="1247" w:hanging="567"/>
      </w:pPr>
      <w:r>
        <w:lastRenderedPageBreak/>
        <w:t>(c)</w:t>
      </w:r>
      <w:r>
        <w:tab/>
        <w:t xml:space="preserve">comply with all State, Territory </w:t>
      </w:r>
      <w:r w:rsidRPr="00C32302">
        <w:t>or Commonwealth laws relating the employment or engagement of persons in any capacity where they may have contact with a Vulnerable Person; and</w:t>
      </w:r>
    </w:p>
    <w:p w14:paraId="52ADF2FB" w14:textId="20483D3C"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900BA52"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2FA5219A" w:rsidR="001E0426" w:rsidRPr="004B1EB3" w:rsidRDefault="001E0426" w:rsidP="001E0426">
      <w:pPr>
        <w:pStyle w:val="NormalIndent"/>
        <w:ind w:left="1247" w:hanging="567"/>
      </w:pPr>
      <w:r>
        <w:t>(a)</w:t>
      </w:r>
      <w:r>
        <w:tab/>
        <w:t>a Serious Record; or</w:t>
      </w:r>
      <w:r w:rsidRPr="004B1EB3">
        <w:t xml:space="preserve"> </w:t>
      </w:r>
    </w:p>
    <w:p w14:paraId="6B9090FC" w14:textId="3DB4C655"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10315388" w:rsidR="001E0426" w:rsidRDefault="00FA12F3" w:rsidP="00FA12F3">
      <w:r>
        <w:t>ST8.4</w:t>
      </w:r>
      <w:r>
        <w:tab/>
        <w:t>In undertaking a risk assessment under clause ST8.3, the Grantee must have regard to</w:t>
      </w:r>
    </w:p>
    <w:p w14:paraId="66C272BD" w14:textId="0555B939"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C655BF8"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C241CEB"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58C55E60"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0A23DA3A" w:rsidR="009E266F" w:rsidRDefault="009E266F" w:rsidP="00FA12F3">
      <w:pPr>
        <w:pStyle w:val="NormalIndent"/>
        <w:ind w:left="1247" w:hanging="567"/>
      </w:pPr>
      <w:r>
        <w:t>(e)</w:t>
      </w:r>
      <w:r>
        <w:tab/>
        <w:t>any other relevant matter,</w:t>
      </w:r>
    </w:p>
    <w:p w14:paraId="30406128" w14:textId="08CD8DEC" w:rsidR="00FA12F3" w:rsidRDefault="009E266F" w:rsidP="00FA12F3">
      <w:r>
        <w:t>and must ensure i</w:t>
      </w:r>
      <w:r w:rsidR="00AB4A7E">
        <w:t>t</w:t>
      </w:r>
      <w:r>
        <w:t xml:space="preserve"> fully documents the conduct and outcome of the risk assessment.</w:t>
      </w:r>
    </w:p>
    <w:p w14:paraId="63F3B28C" w14:textId="1F33176E"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5687F93D" w:rsidR="009E266F" w:rsidRDefault="009E266F" w:rsidP="00FA12F3">
      <w:r>
        <w:t>ST8.6</w:t>
      </w:r>
      <w:r>
        <w:tab/>
        <w:t>If during the term a person involved in performing work on any part of the Activity that involves working or contact with a Vulnerable Person is:</w:t>
      </w:r>
    </w:p>
    <w:p w14:paraId="26BB20F2" w14:textId="5033E8D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1B5A093"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97E958B"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4130E85E" w:rsidTr="00310570">
        <w:tc>
          <w:tcPr>
            <w:tcW w:w="2211" w:type="dxa"/>
          </w:tcPr>
          <w:p w14:paraId="6EDFACA7" w14:textId="483BC67E"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6008805A"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16ACCD5F" w:rsidTr="00310570">
        <w:tc>
          <w:tcPr>
            <w:tcW w:w="2211" w:type="dxa"/>
          </w:tcPr>
          <w:p w14:paraId="4C221841" w14:textId="0C4F38AA" w:rsidR="009E266F" w:rsidRPr="00403FCD" w:rsidRDefault="009E266F" w:rsidP="00310570">
            <w:pPr>
              <w:ind w:left="624"/>
              <w:rPr>
                <w:b/>
                <w:color w:val="000000" w:themeColor="text1"/>
              </w:rPr>
            </w:pPr>
            <w:r w:rsidRPr="00403FCD">
              <w:rPr>
                <w:b/>
                <w:color w:val="000000" w:themeColor="text1"/>
              </w:rPr>
              <w:lastRenderedPageBreak/>
              <w:t>Child-Related Personnel</w:t>
            </w:r>
          </w:p>
        </w:tc>
        <w:tc>
          <w:tcPr>
            <w:tcW w:w="6804" w:type="dxa"/>
          </w:tcPr>
          <w:p w14:paraId="530951B3" w14:textId="139A048A"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5C6CC56" w:rsidTr="00310570">
        <w:tc>
          <w:tcPr>
            <w:tcW w:w="2211" w:type="dxa"/>
          </w:tcPr>
          <w:p w14:paraId="5F98FBAC" w14:textId="465EF063"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4338D16B"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442ADBF2" w:rsidTr="00310570">
        <w:tc>
          <w:tcPr>
            <w:tcW w:w="2211" w:type="dxa"/>
          </w:tcPr>
          <w:p w14:paraId="04278A98" w14:textId="3AB063C5"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849D986"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7"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17D68131" w:rsidTr="00310570">
        <w:tc>
          <w:tcPr>
            <w:tcW w:w="2211" w:type="dxa"/>
          </w:tcPr>
          <w:p w14:paraId="08268A77" w14:textId="3B44ACE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54A9F98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44D10D66" w:rsidTr="00310570">
        <w:tc>
          <w:tcPr>
            <w:tcW w:w="2211" w:type="dxa"/>
          </w:tcPr>
          <w:p w14:paraId="7AF95309" w14:textId="42C8AE01"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47814215"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22FBDFDE" w:rsidR="009E266F" w:rsidRPr="009E266F" w:rsidRDefault="009E266F" w:rsidP="009E266F">
      <w:pPr>
        <w:spacing w:before="240"/>
        <w:rPr>
          <w:b/>
        </w:rPr>
      </w:pPr>
      <w:r w:rsidRPr="009E266F">
        <w:rPr>
          <w:b/>
        </w:rPr>
        <w:t>Relevant checks and authority</w:t>
      </w:r>
    </w:p>
    <w:p w14:paraId="57AD707A" w14:textId="33C80B03" w:rsidR="009E266F" w:rsidRDefault="009E266F" w:rsidP="009E266F">
      <w:r>
        <w:t>ST9.2</w:t>
      </w:r>
      <w:r>
        <w:tab/>
        <w:t>The Grantee must</w:t>
      </w:r>
    </w:p>
    <w:p w14:paraId="5A3053B6" w14:textId="4DD48E0D"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1DB0AD9C"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1E00EE20"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0EA99FFB" w:rsidR="009E266F" w:rsidRDefault="009106CF" w:rsidP="009E266F">
      <w:r>
        <w:t>ST9.3</w:t>
      </w:r>
      <w:r>
        <w:tab/>
        <w:t xml:space="preserve">The Grantee </w:t>
      </w:r>
      <w:r w:rsidR="00EE44F0">
        <w:t>agrees in relation to the Activity to:</w:t>
      </w:r>
    </w:p>
    <w:p w14:paraId="6530E6A5" w14:textId="11FE2387"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024B2682"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5C5FB239"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5E45142A"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3ADF5A99"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7F16D698"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21A25D4F"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0CF78398"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284E80DB" w:rsidR="00A80E0B" w:rsidRDefault="00A80E0B" w:rsidP="00A80E0B">
      <w:pPr>
        <w:pStyle w:val="NormalIndent"/>
        <w:tabs>
          <w:tab w:val="left" w:pos="1843"/>
        </w:tabs>
        <w:ind w:left="1814" w:hanging="567"/>
      </w:pPr>
      <w:r>
        <w:lastRenderedPageBreak/>
        <w:t>(iv)</w:t>
      </w:r>
      <w:r>
        <w:tab/>
      </w:r>
      <w:r w:rsidRPr="00974B21">
        <w:t>Relevant Legislation relating to mandatory reporting of suspected child abuse or neglect, however described; and</w:t>
      </w:r>
    </w:p>
    <w:p w14:paraId="023D02BB" w14:textId="18AB42FF" w:rsidR="00EE44F0" w:rsidRDefault="000E644D" w:rsidP="000E644D">
      <w:pPr>
        <w:pStyle w:val="ListNumber2"/>
        <w:ind w:left="1247" w:hanging="567"/>
      </w:pPr>
      <w:r>
        <w:t>provide the Commonwealth with an annual statement of compliance with clauses ST9.2 and ST9.3, in such form as may be specified by the Commonwealth.</w:t>
      </w:r>
    </w:p>
    <w:p w14:paraId="6EF7153A" w14:textId="268FEDCF"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7AA2E501" w:rsidR="00EC0635" w:rsidRDefault="00EC0635" w:rsidP="009E266F">
      <w:r>
        <w:t>ST9.5</w:t>
      </w:r>
      <w:r>
        <w:tab/>
        <w:t>The Grantee agrees to:</w:t>
      </w:r>
    </w:p>
    <w:p w14:paraId="25A9BC37" w14:textId="45E0B9FD"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1EA3560"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4DD80A92"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lastRenderedPageBreak/>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8"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lastRenderedPageBreak/>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8756D21" w14:textId="6188B9E8" w:rsidR="002E2049" w:rsidRDefault="002B791B" w:rsidP="00BB0B9C">
      <w:pPr>
        <w:pStyle w:val="NormalIndent"/>
        <w:ind w:left="1247" w:hanging="567"/>
      </w:pPr>
      <w:r w:rsidRPr="0000770F">
        <w:t>(</w:t>
      </w:r>
      <w:r w:rsidR="008312E4" w:rsidRPr="0000770F">
        <w:t>a</w:t>
      </w:r>
      <w:r w:rsidRPr="0000770F">
        <w:t>)</w:t>
      </w:r>
      <w:r w:rsidRPr="00D36D8E">
        <w:tab/>
      </w:r>
      <w:r w:rsidR="002E2049" w:rsidRPr="00D36D8E">
        <w:t>The Building Code 2016</w:t>
      </w:r>
      <w:r w:rsidR="0083497F">
        <w:rPr>
          <w:rStyle w:val="FootnoteReference"/>
        </w:rPr>
        <w:footnoteReference w:id="2"/>
      </w:r>
      <w:r w:rsidR="002E2049" w:rsidRPr="00D36D8E">
        <w:t xml:space="preserve"> (Building Code) and the Australian Government</w:t>
      </w:r>
      <w:r w:rsidR="000665A7">
        <w:t>’s</w:t>
      </w:r>
      <w:r w:rsidR="002E2049" w:rsidRPr="00D36D8E">
        <w:t xml:space="preserve"> </w:t>
      </w:r>
      <w:r w:rsidR="000665A7" w:rsidRPr="00D36D8E">
        <w:t>W</w:t>
      </w:r>
      <w:r w:rsidR="000665A7">
        <w:t xml:space="preserve">ork </w:t>
      </w:r>
      <w:r w:rsidR="000665A7" w:rsidRPr="00D36D8E">
        <w:t>H</w:t>
      </w:r>
      <w:r w:rsidR="000665A7">
        <w:t xml:space="preserve">ealth and </w:t>
      </w:r>
      <w:r w:rsidR="000665A7" w:rsidRPr="00D36D8E">
        <w:t>S</w:t>
      </w:r>
      <w:r w:rsidR="000665A7">
        <w:t>afety</w:t>
      </w:r>
      <w:r w:rsidR="000665A7" w:rsidRPr="00D36D8E">
        <w:t xml:space="preserve"> </w:t>
      </w:r>
      <w:r w:rsidR="002E2049" w:rsidRPr="00D36D8E">
        <w:t>Acc</w:t>
      </w:r>
      <w:r w:rsidR="00D36D8E">
        <w:t>reditation Scheme</w:t>
      </w:r>
      <w:r w:rsidR="0083497F">
        <w:rPr>
          <w:rStyle w:val="FootnoteReference"/>
        </w:rPr>
        <w:footnoteReference w:id="3"/>
      </w:r>
      <w:r w:rsidR="000665A7">
        <w:t xml:space="preserve"> (the</w:t>
      </w:r>
      <w:r w:rsidR="00D36D8E">
        <w:t xml:space="preserve"> Scheme).</w:t>
      </w:r>
    </w:p>
    <w:p w14:paraId="558929AF" w14:textId="2099897E" w:rsidR="0076403F" w:rsidRDefault="0076403F" w:rsidP="0076403F">
      <w:pPr>
        <w:pStyle w:val="Normalindent0"/>
        <w:tabs>
          <w:tab w:val="left" w:pos="1276"/>
        </w:tabs>
      </w:pPr>
      <w:r>
        <w:t>(b)</w:t>
      </w:r>
      <w:r>
        <w:tab/>
        <w:t xml:space="preserve">Compliance with the </w:t>
      </w:r>
      <w:hyperlink r:id="rId19" w:history="1">
        <w:r w:rsidRPr="00F712C4">
          <w:rPr>
            <w:rStyle w:val="Hyperlink"/>
          </w:rPr>
          <w:t>Workplace Gender Equality Act 2012</w:t>
        </w:r>
      </w:hyperlink>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lastRenderedPageBreak/>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1418B2F6" w:rsidR="00135E78" w:rsidRDefault="00135E78" w:rsidP="00135E78">
      <w:r>
        <w:t>ST25.1</w:t>
      </w:r>
      <w:r>
        <w:tab/>
        <w:t xml:space="preserve">In this clause: </w:t>
      </w:r>
    </w:p>
    <w:p w14:paraId="73925734" w14:textId="07B177D8"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5BC6841F"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6BAFF474"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2F56A3BB"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0F7672F2"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660C3BBD" w:rsidR="00DF3A53" w:rsidRDefault="00135E78" w:rsidP="00DF3A53">
      <w:r>
        <w:t>ST25.2</w:t>
      </w:r>
      <w:r>
        <w:tab/>
        <w:t>The parties agree that, for the purposes of this Agreement:</w:t>
      </w:r>
    </w:p>
    <w:p w14:paraId="22EF4A5C" w14:textId="04EFFF33"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4050FCB9"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AE8F5D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3E67B361"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28C0DEF5"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2" w:name="_Toc114194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lastRenderedPageBreak/>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w:t>
      </w:r>
      <w:r w:rsidR="00097B93">
        <w:lastRenderedPageBreak/>
        <w:t xml:space="preserve">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lastRenderedPageBreak/>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lastRenderedPageBreak/>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lastRenderedPageBreak/>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1419475"/>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1419476"/>
      <w:r>
        <w:t>Commonwealth</w:t>
      </w:r>
      <w:bookmarkEnd w:id="74"/>
      <w:bookmarkEnd w:id="75"/>
      <w:bookmarkEnd w:id="76"/>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11419477"/>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11419478"/>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22EEACA7" w:rsidR="007402E6" w:rsidRPr="007402E6" w:rsidRDefault="008312E4" w:rsidP="00F10CA9">
      <w:pPr>
        <w:pStyle w:val="Heading4schedule2"/>
      </w:pPr>
      <w:r>
        <w:rPr>
          <w:color w:val="000000" w:themeColor="text1"/>
        </w:rPr>
        <w:t>Black Summer Bushfire Recovery Grant</w:t>
      </w:r>
      <w:r w:rsidR="001B7299">
        <w:rPr>
          <w:color w:val="000000" w:themeColor="text1"/>
        </w:rPr>
        <w:t>s</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5" w:name="_Toc436041540"/>
      <w:r w:rsidRPr="007402E6">
        <w:t>Project outcomes</w:t>
      </w:r>
    </w:p>
    <w:p w14:paraId="044FA879" w14:textId="67D05A2F" w:rsidR="001B7299" w:rsidRPr="00FC64FF" w:rsidRDefault="007402E6" w:rsidP="00B006CB">
      <w:pPr>
        <w:pStyle w:val="ListNumber4"/>
        <w:numPr>
          <w:ilvl w:val="0"/>
          <w:numId w:val="20"/>
        </w:numPr>
      </w:pPr>
      <w:r w:rsidRPr="00FC64FF">
        <w:t>Outline the project outcomes achieved to date.</w:t>
      </w:r>
    </w:p>
    <w:p w14:paraId="29E3AC51" w14:textId="615B7464" w:rsidR="00B04D8A" w:rsidRDefault="00B04D8A" w:rsidP="00B006CB">
      <w:pPr>
        <w:pStyle w:val="ListNumber4"/>
      </w:pPr>
      <w:r w:rsidRPr="00B47AC0">
        <w:t xml:space="preserve">How </w:t>
      </w:r>
      <w:r>
        <w:t>many jobs (headcount) have been created</w:t>
      </w:r>
      <w:r w:rsidR="0081722A">
        <w:t xml:space="preserve"> or retained</w:t>
      </w:r>
      <w:r>
        <w:t xml:space="preserve"> as a result of your project to date</w:t>
      </w:r>
      <w:r w:rsidRPr="00B47AC0">
        <w:t xml:space="preserve">? </w:t>
      </w:r>
    </w:p>
    <w:p w14:paraId="1E566496" w14:textId="38BAC85B" w:rsidR="00B04D8A" w:rsidRDefault="00B04D8A" w:rsidP="00B04D8A">
      <w:pPr>
        <w:pStyle w:val="ListNumber4"/>
        <w:numPr>
          <w:ilvl w:val="0"/>
          <w:numId w:val="47"/>
        </w:numPr>
      </w:pPr>
      <w:r w:rsidRPr="00184E7F">
        <w:rPr>
          <w:lang w:eastAsia="zh-CN"/>
        </w:rPr>
        <w:t xml:space="preserve">new </w:t>
      </w:r>
      <w:r w:rsidRPr="00184E7F">
        <w:t>full-time</w:t>
      </w:r>
      <w:r>
        <w:t xml:space="preserve"> jobs </w:t>
      </w:r>
      <w:r w:rsidRPr="00184E7F">
        <w:rPr>
          <w:lang w:eastAsia="zh-CN"/>
        </w:rPr>
        <w:t>created to date</w:t>
      </w:r>
      <w:r>
        <w:rPr>
          <w:lang w:eastAsia="zh-CN"/>
        </w:rPr>
        <w:t xml:space="preserve"> or jobs retained</w:t>
      </w:r>
    </w:p>
    <w:p w14:paraId="735D9B11" w14:textId="70A52E90" w:rsidR="00B04D8A" w:rsidRDefault="00B04D8A" w:rsidP="00B04D8A">
      <w:pPr>
        <w:pStyle w:val="ListNumber4"/>
        <w:numPr>
          <w:ilvl w:val="0"/>
          <w:numId w:val="47"/>
        </w:numPr>
        <w:rPr>
          <w:lang w:eastAsia="zh-CN"/>
        </w:rPr>
      </w:pPr>
      <w:r>
        <w:t xml:space="preserve">new </w:t>
      </w:r>
      <w:r>
        <w:rPr>
          <w:lang w:eastAsia="zh-CN"/>
        </w:rPr>
        <w:t>part-time jobs</w:t>
      </w:r>
      <w:r w:rsidRPr="006B3A04">
        <w:rPr>
          <w:lang w:eastAsia="zh-CN"/>
        </w:rPr>
        <w:t xml:space="preserve"> </w:t>
      </w:r>
      <w:r w:rsidRPr="00184E7F">
        <w:rPr>
          <w:lang w:eastAsia="zh-CN"/>
        </w:rPr>
        <w:t>created to date</w:t>
      </w:r>
      <w:r>
        <w:rPr>
          <w:lang w:eastAsia="zh-CN"/>
        </w:rPr>
        <w:t xml:space="preserve"> or jobs retained</w:t>
      </w:r>
    </w:p>
    <w:p w14:paraId="6912CD70" w14:textId="0BF82C8C" w:rsidR="00B04D8A" w:rsidRDefault="00B04D8A" w:rsidP="00B04D8A">
      <w:pPr>
        <w:pStyle w:val="ListNumber4"/>
        <w:numPr>
          <w:ilvl w:val="0"/>
          <w:numId w:val="47"/>
        </w:numPr>
        <w:rPr>
          <w:lang w:eastAsia="zh-CN"/>
        </w:rPr>
      </w:pPr>
      <w:r>
        <w:rPr>
          <w:lang w:eastAsia="zh-CN"/>
        </w:rPr>
        <w:t>new c</w:t>
      </w:r>
      <w:r w:rsidRPr="00184E7F">
        <w:rPr>
          <w:lang w:eastAsia="zh-CN"/>
        </w:rPr>
        <w:t>ontract/</w:t>
      </w:r>
      <w:r>
        <w:rPr>
          <w:lang w:eastAsia="zh-CN"/>
        </w:rPr>
        <w:t>casual jobs created to date or jobs retained</w:t>
      </w:r>
    </w:p>
    <w:p w14:paraId="0FF33CB4" w14:textId="00E20A93" w:rsidR="00C85073" w:rsidRDefault="00C85073" w:rsidP="00C85073">
      <w:pPr>
        <w:pStyle w:val="ListNumber4"/>
      </w:pPr>
      <w:r>
        <w:lastRenderedPageBreak/>
        <w:t>How many of these jobs are community-based?</w:t>
      </w:r>
    </w:p>
    <w:p w14:paraId="016C72F4" w14:textId="77777777" w:rsidR="00C85073" w:rsidRDefault="00C85073" w:rsidP="00C85073">
      <w:pPr>
        <w:pStyle w:val="ListNumber4"/>
        <w:numPr>
          <w:ilvl w:val="0"/>
          <w:numId w:val="47"/>
        </w:numPr>
      </w:pPr>
      <w:r w:rsidRPr="00184E7F">
        <w:rPr>
          <w:lang w:eastAsia="zh-CN"/>
        </w:rPr>
        <w:t xml:space="preserve">new </w:t>
      </w:r>
      <w:r w:rsidRPr="00184E7F">
        <w:t>full-time</w:t>
      </w:r>
      <w:r>
        <w:t xml:space="preserve"> jobs </w:t>
      </w:r>
      <w:r w:rsidRPr="00184E7F">
        <w:rPr>
          <w:lang w:eastAsia="zh-CN"/>
        </w:rPr>
        <w:t>created to date</w:t>
      </w:r>
      <w:r>
        <w:rPr>
          <w:lang w:eastAsia="zh-CN"/>
        </w:rPr>
        <w:t xml:space="preserve"> or jobs retained</w:t>
      </w:r>
    </w:p>
    <w:p w14:paraId="3882988A" w14:textId="77777777" w:rsidR="00C85073" w:rsidRDefault="00C85073" w:rsidP="00C85073">
      <w:pPr>
        <w:pStyle w:val="ListNumber4"/>
        <w:numPr>
          <w:ilvl w:val="0"/>
          <w:numId w:val="47"/>
        </w:numPr>
        <w:rPr>
          <w:lang w:eastAsia="zh-CN"/>
        </w:rPr>
      </w:pPr>
      <w:r>
        <w:t xml:space="preserve">new </w:t>
      </w:r>
      <w:r>
        <w:rPr>
          <w:lang w:eastAsia="zh-CN"/>
        </w:rPr>
        <w:t>part-time jobs</w:t>
      </w:r>
      <w:r w:rsidRPr="006B3A04">
        <w:rPr>
          <w:lang w:eastAsia="zh-CN"/>
        </w:rPr>
        <w:t xml:space="preserve"> </w:t>
      </w:r>
      <w:r w:rsidRPr="00184E7F">
        <w:rPr>
          <w:lang w:eastAsia="zh-CN"/>
        </w:rPr>
        <w:t>created to date</w:t>
      </w:r>
      <w:r>
        <w:rPr>
          <w:lang w:eastAsia="zh-CN"/>
        </w:rPr>
        <w:t xml:space="preserve"> or jobs retained</w:t>
      </w:r>
    </w:p>
    <w:p w14:paraId="0522ABD2" w14:textId="77777777" w:rsidR="00C85073" w:rsidRDefault="00C85073" w:rsidP="00C85073">
      <w:pPr>
        <w:pStyle w:val="ListNumber4"/>
        <w:numPr>
          <w:ilvl w:val="0"/>
          <w:numId w:val="47"/>
        </w:numPr>
        <w:rPr>
          <w:lang w:eastAsia="zh-CN"/>
        </w:rPr>
      </w:pPr>
      <w:r>
        <w:rPr>
          <w:lang w:eastAsia="zh-CN"/>
        </w:rPr>
        <w:t>new c</w:t>
      </w:r>
      <w:r w:rsidRPr="00184E7F">
        <w:rPr>
          <w:lang w:eastAsia="zh-CN"/>
        </w:rPr>
        <w:t>ontract/</w:t>
      </w:r>
      <w:r>
        <w:rPr>
          <w:lang w:eastAsia="zh-CN"/>
        </w:rPr>
        <w:t>casual jobs created to date or jobs retained</w:t>
      </w:r>
    </w:p>
    <w:p w14:paraId="70407537" w14:textId="34655552" w:rsidR="001B7299" w:rsidRPr="001B7299" w:rsidRDefault="001B7299" w:rsidP="001B7299">
      <w:pPr>
        <w:pStyle w:val="ListNumber4"/>
      </w:pPr>
      <w:r>
        <w:t>If economic recovery</w:t>
      </w:r>
      <w:r w:rsidR="00662D2E">
        <w:t xml:space="preserve"> and resilience</w:t>
      </w:r>
      <w:r>
        <w:t xml:space="preserve"> outcomes are expected, report on the general benefits to your </w:t>
      </w:r>
      <w:r w:rsidRPr="001B7299">
        <w:t>community to date.</w:t>
      </w:r>
    </w:p>
    <w:p w14:paraId="23B476F5" w14:textId="03573988" w:rsidR="001B7299" w:rsidRPr="001B7299" w:rsidRDefault="001B7299" w:rsidP="001B7299">
      <w:pPr>
        <w:pStyle w:val="ListNumber4"/>
      </w:pPr>
      <w:r w:rsidRPr="001B7299">
        <w:t xml:space="preserve">If </w:t>
      </w:r>
      <w:r w:rsidRPr="0000770F">
        <w:t>social and community welfare</w:t>
      </w:r>
      <w:r w:rsidRPr="001B7299">
        <w:t xml:space="preserve"> recovery </w:t>
      </w:r>
      <w:r w:rsidR="00662D2E">
        <w:t xml:space="preserve">and resilience </w:t>
      </w:r>
      <w:r w:rsidRPr="001B7299">
        <w:t>outcomes are expected, report on the general benefits to your community to date.</w:t>
      </w:r>
    </w:p>
    <w:p w14:paraId="5D444AE0" w14:textId="0C8D1838" w:rsidR="001B7299" w:rsidRPr="00B47AC0" w:rsidRDefault="001B7299" w:rsidP="001B7299">
      <w:pPr>
        <w:pStyle w:val="ListNumber4"/>
      </w:pPr>
      <w:r w:rsidRPr="001B7299">
        <w:t xml:space="preserve">If </w:t>
      </w:r>
      <w:r w:rsidRPr="0000770F">
        <w:t>restoration</w:t>
      </w:r>
      <w:r w:rsidR="00662D2E">
        <w:t>,</w:t>
      </w:r>
      <w:r w:rsidRPr="0000770F">
        <w:t xml:space="preserve"> recovery</w:t>
      </w:r>
      <w:r w:rsidR="00662D2E">
        <w:t xml:space="preserve"> and resilience</w:t>
      </w:r>
      <w:r w:rsidRPr="0000770F">
        <w:t xml:space="preserve"> of the built environment outcomes are expected, </w:t>
      </w:r>
      <w:r>
        <w:t>report on the general benefits to your community to date.</w:t>
      </w:r>
    </w:p>
    <w:p w14:paraId="1FF96438" w14:textId="77777777" w:rsidR="001B7299" w:rsidRPr="00862AD6" w:rsidRDefault="001B7299" w:rsidP="001B7299">
      <w:pPr>
        <w:pStyle w:val="ListNumber4"/>
      </w:pPr>
      <w:r w:rsidRPr="000474A9">
        <w:t>Have there been any unanticipated impacts (positive or negative) from the progress of the project so far?</w:t>
      </w:r>
    </w:p>
    <w:p w14:paraId="768B7664" w14:textId="77777777"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627523B0" w:rsidR="00EF2CFA" w:rsidRPr="00105DD9" w:rsidRDefault="00EF2CFA" w:rsidP="00EF2CFA">
      <w:pPr>
        <w:pStyle w:val="Heading5schedule"/>
      </w:pPr>
      <w:bookmarkStart w:id="86" w:name="_Toc436041541"/>
      <w:r w:rsidRPr="00105DD9">
        <w:t>Project funding</w:t>
      </w:r>
    </w:p>
    <w:p w14:paraId="0B5FB9D3" w14:textId="40DD436D" w:rsidR="00EF2CFA" w:rsidRPr="00F51D82" w:rsidRDefault="00EF2CFA" w:rsidP="00EF2CFA">
      <w:pPr>
        <w:pStyle w:val="ListNumber4"/>
        <w:numPr>
          <w:ilvl w:val="0"/>
          <w:numId w:val="44"/>
        </w:numPr>
        <w:spacing w:before="40"/>
      </w:pPr>
      <w:r w:rsidRPr="00F51D82">
        <w:t>Provide details of all contributions to your project other than the grant. This includes your own contributions as well as any contributions from  project partners or others.</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lastRenderedPageBreak/>
        <w:t>Certification</w:t>
      </w:r>
      <w:bookmarkEnd w:id="8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16B93353" w:rsidR="007402E6" w:rsidRDefault="007402E6" w:rsidP="004B4197">
      <w:pPr>
        <w:spacing w:after="200" w:line="276" w:lineRule="auto"/>
      </w:pPr>
    </w:p>
    <w:p w14:paraId="2D9AF7A1" w14:textId="59F2A8FA"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758A093A" w:rsidR="007402E6" w:rsidRPr="007402E6" w:rsidRDefault="008312E4" w:rsidP="00F10CA9">
      <w:pPr>
        <w:pStyle w:val="Heading4schedule2"/>
      </w:pPr>
      <w:r>
        <w:rPr>
          <w:color w:val="000000" w:themeColor="text1"/>
        </w:rPr>
        <w:t>Black Summer Bushfire Recovery Grant</w:t>
      </w:r>
      <w:r w:rsidR="001B7299">
        <w:rPr>
          <w:color w:val="000000" w:themeColor="text1"/>
        </w:rPr>
        <w:t>s</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21495A28" w14:textId="09DAD22C" w:rsidR="001B7299" w:rsidRPr="0000770F" w:rsidRDefault="001B7299" w:rsidP="001B7299">
      <w:pPr>
        <w:pStyle w:val="ListNumber4"/>
      </w:pPr>
      <w:r w:rsidRPr="0000770F">
        <w:t>How many jobs (headcount)</w:t>
      </w:r>
      <w:r>
        <w:t xml:space="preserve"> have been created or retained</w:t>
      </w:r>
      <w:r w:rsidRPr="0000770F">
        <w:t>, as a result of your project?</w:t>
      </w:r>
      <w:r w:rsidR="00C00C50">
        <w:t xml:space="preserve"> </w:t>
      </w:r>
    </w:p>
    <w:p w14:paraId="161473AB" w14:textId="77777777" w:rsidR="001B7299" w:rsidRPr="0000770F" w:rsidRDefault="001B7299" w:rsidP="001B7299">
      <w:pPr>
        <w:pStyle w:val="ListNumber4"/>
        <w:numPr>
          <w:ilvl w:val="0"/>
          <w:numId w:val="47"/>
        </w:numPr>
      </w:pPr>
      <w:r w:rsidRPr="0000770F">
        <w:rPr>
          <w:lang w:eastAsia="zh-CN"/>
        </w:rPr>
        <w:t xml:space="preserve">new </w:t>
      </w:r>
      <w:r w:rsidRPr="0000770F">
        <w:t xml:space="preserve">full-time jobs </w:t>
      </w:r>
      <w:r w:rsidRPr="0000770F">
        <w:rPr>
          <w:lang w:eastAsia="zh-CN"/>
        </w:rPr>
        <w:t>created or jobs retained</w:t>
      </w:r>
    </w:p>
    <w:p w14:paraId="29A6375F" w14:textId="77777777" w:rsidR="001B7299" w:rsidRPr="0000770F" w:rsidRDefault="001B7299" w:rsidP="001B7299">
      <w:pPr>
        <w:pStyle w:val="ListNumber4"/>
        <w:numPr>
          <w:ilvl w:val="0"/>
          <w:numId w:val="47"/>
        </w:numPr>
        <w:rPr>
          <w:lang w:eastAsia="zh-CN"/>
        </w:rPr>
      </w:pPr>
      <w:r w:rsidRPr="0000770F">
        <w:t xml:space="preserve">new </w:t>
      </w:r>
      <w:r w:rsidRPr="0000770F">
        <w:rPr>
          <w:lang w:eastAsia="zh-CN"/>
        </w:rPr>
        <w:t>part-time jobs created or jobs retained</w:t>
      </w:r>
    </w:p>
    <w:p w14:paraId="68A6FF97" w14:textId="77777777" w:rsidR="001B7299" w:rsidRDefault="001B7299" w:rsidP="001B7299">
      <w:pPr>
        <w:pStyle w:val="ListNumber4"/>
        <w:numPr>
          <w:ilvl w:val="0"/>
          <w:numId w:val="47"/>
        </w:numPr>
        <w:rPr>
          <w:lang w:eastAsia="zh-CN"/>
        </w:rPr>
      </w:pPr>
      <w:r w:rsidRPr="0000770F">
        <w:rPr>
          <w:lang w:eastAsia="zh-CN"/>
        </w:rPr>
        <w:t>new contract/casual jobs created or jobs retained</w:t>
      </w:r>
    </w:p>
    <w:p w14:paraId="66BA496D" w14:textId="77777777" w:rsidR="00105DD9" w:rsidRPr="004628FD" w:rsidRDefault="00105DD9" w:rsidP="00105DD9">
      <w:pPr>
        <w:pStyle w:val="ListNumber4"/>
      </w:pPr>
      <w:r>
        <w:t>How many of these jobs are community-based?</w:t>
      </w:r>
    </w:p>
    <w:p w14:paraId="139FD6FB" w14:textId="77777777" w:rsidR="00105DD9" w:rsidRPr="004628FD" w:rsidRDefault="00105DD9" w:rsidP="00105DD9">
      <w:pPr>
        <w:pStyle w:val="ListNumber4"/>
        <w:numPr>
          <w:ilvl w:val="0"/>
          <w:numId w:val="47"/>
        </w:numPr>
      </w:pPr>
      <w:r w:rsidRPr="004628FD">
        <w:rPr>
          <w:lang w:eastAsia="zh-CN"/>
        </w:rPr>
        <w:t xml:space="preserve">new </w:t>
      </w:r>
      <w:r w:rsidRPr="004628FD">
        <w:t xml:space="preserve">full-time jobs </w:t>
      </w:r>
      <w:r w:rsidRPr="004628FD">
        <w:rPr>
          <w:lang w:eastAsia="zh-CN"/>
        </w:rPr>
        <w:t>created or jobs retained</w:t>
      </w:r>
    </w:p>
    <w:p w14:paraId="760722BD" w14:textId="77777777" w:rsidR="00105DD9" w:rsidRPr="004628FD" w:rsidRDefault="00105DD9" w:rsidP="00105DD9">
      <w:pPr>
        <w:pStyle w:val="ListNumber4"/>
        <w:numPr>
          <w:ilvl w:val="0"/>
          <w:numId w:val="47"/>
        </w:numPr>
        <w:rPr>
          <w:lang w:eastAsia="zh-CN"/>
        </w:rPr>
      </w:pPr>
      <w:r w:rsidRPr="004628FD">
        <w:t xml:space="preserve">new </w:t>
      </w:r>
      <w:r w:rsidRPr="004628FD">
        <w:rPr>
          <w:lang w:eastAsia="zh-CN"/>
        </w:rPr>
        <w:t>part-time jobs created or jobs retained</w:t>
      </w:r>
    </w:p>
    <w:p w14:paraId="02E45BA8" w14:textId="6AAD862C" w:rsidR="00105DD9" w:rsidRPr="0000770F" w:rsidRDefault="00105DD9" w:rsidP="00105DD9">
      <w:pPr>
        <w:pStyle w:val="ListNumber4"/>
        <w:numPr>
          <w:ilvl w:val="0"/>
          <w:numId w:val="47"/>
        </w:numPr>
        <w:rPr>
          <w:lang w:eastAsia="zh-CN"/>
        </w:rPr>
      </w:pPr>
      <w:r w:rsidRPr="004628FD">
        <w:rPr>
          <w:lang w:eastAsia="zh-CN"/>
        </w:rPr>
        <w:lastRenderedPageBreak/>
        <w:t>new contract/casual jobs created or jobs retained</w:t>
      </w:r>
    </w:p>
    <w:p w14:paraId="69A83A04" w14:textId="456BCECB" w:rsidR="001B7299" w:rsidRPr="0000770F" w:rsidRDefault="001B7299" w:rsidP="001B7299">
      <w:pPr>
        <w:pStyle w:val="ListNumber4"/>
      </w:pPr>
      <w:r w:rsidRPr="0000770F">
        <w:t>If applicable, describe any overall economic recovery</w:t>
      </w:r>
      <w:r w:rsidR="00BB2F6C">
        <w:t xml:space="preserve"> and resilience</w:t>
      </w:r>
      <w:r w:rsidRPr="0000770F">
        <w:t xml:space="preserve"> outcomes for the community attributable to the project such as increase in business activity  – please provide examples. Were there any unexpected outcomes (positive or negative)?</w:t>
      </w:r>
    </w:p>
    <w:p w14:paraId="75C69673" w14:textId="6BB64356" w:rsidR="001B7299" w:rsidRPr="0000770F" w:rsidRDefault="001B7299" w:rsidP="001B7299">
      <w:pPr>
        <w:pStyle w:val="ListNumber4"/>
      </w:pPr>
      <w:r w:rsidRPr="0000770F">
        <w:t xml:space="preserve">If applicable, describe the social and community wellbeing recovery </w:t>
      </w:r>
      <w:r w:rsidR="00BB2F6C">
        <w:t xml:space="preserve">and resilience </w:t>
      </w:r>
      <w:r w:rsidRPr="0000770F">
        <w:t>outcomes attributable to the project – please provide examples. Were there any unexpected outcomes (positive or negative)?</w:t>
      </w:r>
    </w:p>
    <w:p w14:paraId="5E86A24D" w14:textId="2ABD85CD" w:rsidR="001B7299" w:rsidRPr="0000770F" w:rsidRDefault="001B7299" w:rsidP="001B7299">
      <w:pPr>
        <w:pStyle w:val="ListNumber4"/>
      </w:pPr>
      <w:r w:rsidRPr="0000770F">
        <w:t>If applicable, describe the restoration</w:t>
      </w:r>
      <w:r w:rsidR="00BB2F6C">
        <w:t>,</w:t>
      </w:r>
      <w:r w:rsidRPr="0000770F">
        <w:t xml:space="preserve"> recovery</w:t>
      </w:r>
      <w:r w:rsidR="00BB2F6C">
        <w:t xml:space="preserve"> and resilience</w:t>
      </w:r>
      <w:r w:rsidRPr="0000770F">
        <w:t xml:space="preserve"> of the built environmental outcomes attributable to the project– please provide examples. Were there any unexpected outcomes (positive or negative)?</w:t>
      </w:r>
    </w:p>
    <w:p w14:paraId="0C763F27" w14:textId="77777777" w:rsidR="007402E6" w:rsidRPr="007402E6" w:rsidRDefault="007402E6" w:rsidP="00A94AEF">
      <w:pPr>
        <w:pStyle w:val="Heading5schedule"/>
      </w:pPr>
      <w:r w:rsidRPr="007402E6">
        <w:t>Project benefits</w:t>
      </w:r>
    </w:p>
    <w:p w14:paraId="3F2FD8D8" w14:textId="77777777" w:rsidR="001B7299" w:rsidRPr="007402E6" w:rsidRDefault="001B7299" w:rsidP="0000770F">
      <w:pPr>
        <w:pStyle w:val="ListNumber4"/>
        <w:numPr>
          <w:ilvl w:val="0"/>
          <w:numId w:val="49"/>
        </w:numPr>
      </w:pPr>
      <w:r w:rsidRPr="007402E6">
        <w:t>What benefits has the project achieved</w:t>
      </w:r>
      <w:r>
        <w:t xml:space="preserve"> for the community</w:t>
      </w:r>
      <w:r w:rsidRPr="007402E6">
        <w:t xml:space="preserve">? </w:t>
      </w:r>
      <w:r w:rsidRPr="00A54247">
        <w:t>Describe economic, social</w:t>
      </w:r>
      <w:r>
        <w:t>, built environment</w:t>
      </w:r>
      <w:r w:rsidRPr="00A54247">
        <w:t xml:space="preserve"> and community wellbeing outcomes as relevant with examples.</w:t>
      </w:r>
    </w:p>
    <w:p w14:paraId="299EB5B4" w14:textId="77777777" w:rsidR="001B7299" w:rsidRPr="007402E6" w:rsidRDefault="001B7299" w:rsidP="001B7299">
      <w:pPr>
        <w:pStyle w:val="ListNumber4"/>
      </w:pPr>
      <w:r w:rsidRPr="007402E6">
        <w:t>What ongoing impact will the project have</w:t>
      </w:r>
      <w:r>
        <w:t xml:space="preserve"> for the community</w:t>
      </w:r>
      <w:r w:rsidRPr="007402E6">
        <w:t>?</w:t>
      </w:r>
    </w:p>
    <w:p w14:paraId="48AD8F0F" w14:textId="77777777" w:rsidR="001B7299" w:rsidRPr="007402E6" w:rsidRDefault="001B7299" w:rsidP="001B7299">
      <w:pPr>
        <w:pStyle w:val="ListNumber4"/>
      </w:pPr>
      <w:r w:rsidRPr="007402E6">
        <w:t>Did the project result in any unexpected benefits?</w:t>
      </w:r>
    </w:p>
    <w:p w14:paraId="45561607" w14:textId="77777777" w:rsidR="001B7299" w:rsidRPr="007402E6" w:rsidRDefault="001B7299" w:rsidP="001B7299">
      <w:pPr>
        <w:pStyle w:val="NormalIndent"/>
      </w:pPr>
      <w:r w:rsidRPr="007402E6">
        <w:t>If yes, explain why.</w:t>
      </w:r>
    </w:p>
    <w:p w14:paraId="1297F3BF" w14:textId="77777777" w:rsidR="001B7299" w:rsidRDefault="001B7299" w:rsidP="001B7299">
      <w:pPr>
        <w:pStyle w:val="ListNumber4"/>
        <w:numPr>
          <w:ilvl w:val="0"/>
          <w:numId w:val="20"/>
        </w:numPr>
      </w:pPr>
      <w:r>
        <w:t>Did the project result in any unexpected negative impacts?</w:t>
      </w:r>
    </w:p>
    <w:p w14:paraId="6A6E9AC2" w14:textId="77777777" w:rsidR="001B7299" w:rsidRDefault="001B7299" w:rsidP="001B7299">
      <w:pPr>
        <w:pStyle w:val="NormalIndent"/>
      </w:pPr>
      <w:r w:rsidRPr="00F64F65">
        <w:t>If yes, explain why.</w:t>
      </w:r>
    </w:p>
    <w:p w14:paraId="30340368" w14:textId="77777777" w:rsidR="001B7299" w:rsidRPr="007402E6" w:rsidRDefault="001B7299" w:rsidP="001B7299">
      <w:pPr>
        <w:pStyle w:val="ListNumber4"/>
      </w:pPr>
      <w:r w:rsidRPr="007402E6">
        <w:t xml:space="preserve">Is there any other information you wish to provide about your project? </w:t>
      </w:r>
    </w:p>
    <w:p w14:paraId="56737B15" w14:textId="77777777" w:rsidR="001B7299" w:rsidRPr="007402E6" w:rsidRDefault="001B7299" w:rsidP="001B7299">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5E961FB6" w:rsidR="007402E6" w:rsidRPr="007402E6" w:rsidRDefault="007402E6" w:rsidP="00A94AEF">
      <w:pPr>
        <w:pStyle w:val="Heading5schedule"/>
      </w:pPr>
      <w:r w:rsidRPr="0000770F">
        <w:t>Project funding</w:t>
      </w:r>
    </w:p>
    <w:p w14:paraId="129751ED" w14:textId="5613F93C" w:rsidR="007402E6" w:rsidRPr="007402E6" w:rsidRDefault="007402E6" w:rsidP="00A31C71">
      <w:pPr>
        <w:pStyle w:val="ListNumber4"/>
        <w:numPr>
          <w:ilvl w:val="0"/>
          <w:numId w:val="23"/>
        </w:numPr>
      </w:pPr>
      <w:r w:rsidRPr="007402E6">
        <w:t>Provide details of all contributions to your project</w:t>
      </w:r>
      <w:r w:rsidR="00EF2CFA">
        <w:t xml:space="preserve"> other than the grant</w:t>
      </w:r>
      <w:r w:rsidRPr="007402E6">
        <w:t xml:space="preserve">. This includes your own contributions as well as any contributions from project partners or others. </w:t>
      </w:r>
    </w:p>
    <w:p w14:paraId="522EB38F" w14:textId="77777777" w:rsidR="007402E6" w:rsidRPr="007402E6" w:rsidRDefault="007402E6" w:rsidP="00A94AEF">
      <w:pPr>
        <w:pStyle w:val="Heading5schedule"/>
      </w:pPr>
      <w:r w:rsidRPr="007402E6">
        <w:lastRenderedPageBreak/>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5C6E7466" w:rsidR="00BE47A2" w:rsidRDefault="00925C37" w:rsidP="00BE47A2">
      <w:pPr>
        <w:pStyle w:val="Heading4schedule2"/>
      </w:pPr>
      <w:r>
        <w:rPr>
          <w:color w:val="000000" w:themeColor="text1"/>
        </w:rPr>
        <w:t>Black Summer Bushfire Recovery Grant</w:t>
      </w:r>
      <w:r w:rsidR="001B7299">
        <w:rPr>
          <w:color w:val="000000" w:themeColor="text1"/>
        </w:rPr>
        <w:t>s</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2"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A31C71">
      <w:pPr>
        <w:pStyle w:val="ListNumber5"/>
        <w:numPr>
          <w:ilvl w:val="0"/>
          <w:numId w:val="28"/>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A31C71">
      <w:pPr>
        <w:pStyle w:val="ListNumber5"/>
        <w:numPr>
          <w:ilvl w:val="0"/>
          <w:numId w:val="2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A31C71">
      <w:pPr>
        <w:pStyle w:val="ListNumber5"/>
        <w:numPr>
          <w:ilvl w:val="0"/>
          <w:numId w:val="2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A31C71">
      <w:pPr>
        <w:pStyle w:val="ListNumber5"/>
        <w:numPr>
          <w:ilvl w:val="0"/>
          <w:numId w:val="2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A31C71">
      <w:pPr>
        <w:pStyle w:val="ListNumber5"/>
        <w:numPr>
          <w:ilvl w:val="1"/>
          <w:numId w:val="28"/>
        </w:numPr>
      </w:pPr>
      <w:r>
        <w:t>the National Principles for Child Safe Organisations</w:t>
      </w:r>
    </w:p>
    <w:p w14:paraId="61EF4454" w14:textId="77777777" w:rsidR="00BE47A2" w:rsidRPr="0017138C" w:rsidRDefault="00BE47A2" w:rsidP="00A31C71">
      <w:pPr>
        <w:pStyle w:val="ListNumber5"/>
        <w:numPr>
          <w:ilvl w:val="1"/>
          <w:numId w:val="28"/>
        </w:numPr>
      </w:pPr>
      <w:r w:rsidRPr="0017138C">
        <w:t>the risk management strategy in item 3 above</w:t>
      </w:r>
    </w:p>
    <w:p w14:paraId="331D2B2D" w14:textId="77777777" w:rsidR="00BE47A2" w:rsidRPr="0017138C" w:rsidRDefault="00BE47A2" w:rsidP="00A31C71">
      <w:pPr>
        <w:pStyle w:val="ListNumber5"/>
        <w:numPr>
          <w:ilvl w:val="1"/>
          <w:numId w:val="28"/>
        </w:numPr>
      </w:pPr>
      <w:r w:rsidRPr="0017138C">
        <w:t>relevant legislation relating to requirements for working with children, including working with children checks</w:t>
      </w:r>
    </w:p>
    <w:p w14:paraId="010E1CF7" w14:textId="77777777" w:rsidR="00BE47A2" w:rsidRPr="0017138C" w:rsidRDefault="00BE47A2" w:rsidP="00A31C71">
      <w:pPr>
        <w:pStyle w:val="ListNumber5"/>
        <w:numPr>
          <w:ilvl w:val="1"/>
          <w:numId w:val="28"/>
        </w:numPr>
      </w:pPr>
      <w:r w:rsidRPr="0017138C">
        <w:t>relevant legislation relating to requirements for working with vulnerable people, including working with vulnerable people checks; and</w:t>
      </w:r>
    </w:p>
    <w:p w14:paraId="1579EB60" w14:textId="77777777" w:rsidR="00BE47A2" w:rsidRDefault="00BE47A2" w:rsidP="00A31C71">
      <w:pPr>
        <w:pStyle w:val="ListNumber5"/>
        <w:numPr>
          <w:ilvl w:val="1"/>
          <w:numId w:val="28"/>
        </w:numPr>
      </w:pPr>
      <w:r w:rsidRPr="0017138C">
        <w:t>relevant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7"/>
    <w:bookmarkEnd w:id="88"/>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4047A8" w:rsidRDefault="004047A8" w:rsidP="00685263">
      <w:pPr>
        <w:spacing w:after="0" w:line="240" w:lineRule="auto"/>
      </w:pPr>
      <w:r>
        <w:separator/>
      </w:r>
    </w:p>
  </w:endnote>
  <w:endnote w:type="continuationSeparator" w:id="0">
    <w:p w14:paraId="71FB79E2" w14:textId="77777777" w:rsidR="004047A8" w:rsidRDefault="004047A8" w:rsidP="00685263">
      <w:pPr>
        <w:spacing w:after="0" w:line="240" w:lineRule="auto"/>
      </w:pPr>
      <w:r>
        <w:continuationSeparator/>
      </w:r>
    </w:p>
  </w:endnote>
  <w:endnote w:type="continuationNotice" w:id="1">
    <w:p w14:paraId="5EA36007" w14:textId="77777777" w:rsidR="004047A8" w:rsidRDefault="00404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9A166" w14:textId="77777777" w:rsidR="004047A8" w:rsidRDefault="00404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FB2" w14:textId="7B41FAE4" w:rsidR="004047A8" w:rsidRDefault="004047A8" w:rsidP="007B575F">
    <w:pPr>
      <w:pStyle w:val="Footer"/>
      <w:tabs>
        <w:tab w:val="clear" w:pos="3647"/>
        <w:tab w:val="clear" w:pos="4513"/>
        <w:tab w:val="center" w:pos="6804"/>
      </w:tabs>
    </w:pPr>
    <w:r>
      <w:t>&lt;Grant opportunity name&gt;</w:t>
    </w:r>
  </w:p>
  <w:p w14:paraId="2AB412F4" w14:textId="7B73E14A" w:rsidR="004047A8" w:rsidRDefault="004047A8" w:rsidP="007B575F">
    <w:pPr>
      <w:pStyle w:val="Footer"/>
      <w:tabs>
        <w:tab w:val="clear" w:pos="3647"/>
        <w:tab w:val="clear" w:pos="4513"/>
        <w:tab w:val="center" w:pos="5812"/>
      </w:tabs>
    </w:pPr>
    <w:r>
      <w:t>Commonwealth Standard Grant Agreement</w:t>
    </w:r>
    <w:r w:rsidRPr="00694143">
      <w:tab/>
    </w:r>
    <w:r>
      <w:t>July 2021</w:t>
    </w:r>
    <w:r w:rsidRPr="00694143">
      <w:tab/>
      <w:t xml:space="preserve">Page </w:t>
    </w:r>
    <w:r w:rsidRPr="00694143">
      <w:fldChar w:fldCharType="begin"/>
    </w:r>
    <w:r w:rsidRPr="00694143">
      <w:instrText xml:space="preserve"> PAGE </w:instrText>
    </w:r>
    <w:r w:rsidRPr="00694143">
      <w:fldChar w:fldCharType="separate"/>
    </w:r>
    <w:r w:rsidR="00E20063">
      <w:rPr>
        <w:noProof/>
      </w:rPr>
      <w:t>2</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E20063">
      <w:rPr>
        <w:noProof/>
      </w:rPr>
      <w:t>46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5E1B" w14:textId="77777777" w:rsidR="004047A8" w:rsidRDefault="00404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4047A8" w:rsidRDefault="004047A8" w:rsidP="00685263">
      <w:pPr>
        <w:spacing w:after="0" w:line="240" w:lineRule="auto"/>
      </w:pPr>
      <w:r>
        <w:separator/>
      </w:r>
    </w:p>
  </w:footnote>
  <w:footnote w:type="continuationSeparator" w:id="0">
    <w:p w14:paraId="124F60E2" w14:textId="77777777" w:rsidR="004047A8" w:rsidRDefault="004047A8" w:rsidP="00685263">
      <w:pPr>
        <w:spacing w:after="0" w:line="240" w:lineRule="auto"/>
      </w:pPr>
      <w:r>
        <w:continuationSeparator/>
      </w:r>
    </w:p>
  </w:footnote>
  <w:footnote w:type="continuationNotice" w:id="1">
    <w:p w14:paraId="7E182442" w14:textId="77777777" w:rsidR="004047A8" w:rsidRDefault="004047A8">
      <w:pPr>
        <w:spacing w:after="0" w:line="240" w:lineRule="auto"/>
      </w:pPr>
    </w:p>
  </w:footnote>
  <w:footnote w:id="2">
    <w:p w14:paraId="48F0C40F" w14:textId="37680A0B" w:rsidR="004047A8" w:rsidRPr="0083497F" w:rsidRDefault="004047A8">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239A944E" w:rsidR="004047A8" w:rsidRPr="0083497F" w:rsidRDefault="004047A8">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4047A8" w:rsidRDefault="00E20063">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4047A8" w:rsidRPr="005056CD" w:rsidRDefault="00E20063"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047A8"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4047A8" w:rsidRDefault="00E20063">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4047A8" w:rsidRDefault="00E20063">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4047A8" w:rsidRPr="005056CD" w:rsidRDefault="00E20063"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4047A8" w:rsidRDefault="00E20063">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4047A8" w:rsidRDefault="00E20063">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4047A8" w:rsidRPr="00F301C1" w:rsidRDefault="00E20063"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047A8"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4047A8" w:rsidRDefault="00E20063">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45007D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2E1304F"/>
    <w:multiLevelType w:val="hybridMultilevel"/>
    <w:tmpl w:val="F5A0BDD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4"/>
  </w:num>
  <w:num w:numId="8">
    <w:abstractNumId w:val="6"/>
  </w:num>
  <w:num w:numId="9">
    <w:abstractNumId w:val="18"/>
  </w:num>
  <w:num w:numId="10">
    <w:abstractNumId w:val="22"/>
  </w:num>
  <w:num w:numId="11">
    <w:abstractNumId w:val="8"/>
  </w:num>
  <w:num w:numId="12">
    <w:abstractNumId w:val="9"/>
  </w:num>
  <w:num w:numId="13">
    <w:abstractNumId w:val="21"/>
  </w:num>
  <w:num w:numId="14">
    <w:abstractNumId w:val="24"/>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0770F"/>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2CA1"/>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37B"/>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4DBB"/>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5DD9"/>
    <w:rsid w:val="00106835"/>
    <w:rsid w:val="00106AFD"/>
    <w:rsid w:val="00106AFE"/>
    <w:rsid w:val="001122A4"/>
    <w:rsid w:val="0011347B"/>
    <w:rsid w:val="001143C4"/>
    <w:rsid w:val="0011456F"/>
    <w:rsid w:val="0011649C"/>
    <w:rsid w:val="00116DAB"/>
    <w:rsid w:val="00117E07"/>
    <w:rsid w:val="00120220"/>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1D98"/>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5B8"/>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7299"/>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45DD"/>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8B8"/>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5C44"/>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47A8"/>
    <w:rsid w:val="004055FA"/>
    <w:rsid w:val="00406428"/>
    <w:rsid w:val="00412ABD"/>
    <w:rsid w:val="00413C76"/>
    <w:rsid w:val="00415FF5"/>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5512"/>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270E6"/>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5991"/>
    <w:rsid w:val="00660803"/>
    <w:rsid w:val="00661FDE"/>
    <w:rsid w:val="00662D2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D6BEB"/>
    <w:rsid w:val="006D7AC2"/>
    <w:rsid w:val="006E0B3E"/>
    <w:rsid w:val="006E22F8"/>
    <w:rsid w:val="006E3083"/>
    <w:rsid w:val="006E380F"/>
    <w:rsid w:val="006E41E0"/>
    <w:rsid w:val="006E5923"/>
    <w:rsid w:val="006E742A"/>
    <w:rsid w:val="006F01E4"/>
    <w:rsid w:val="006F2520"/>
    <w:rsid w:val="006F2E88"/>
    <w:rsid w:val="006F2F0B"/>
    <w:rsid w:val="006F477D"/>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AA7"/>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03F"/>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3F99"/>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22A"/>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12E4"/>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2D2A"/>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00AF"/>
    <w:rsid w:val="009224EB"/>
    <w:rsid w:val="00922F55"/>
    <w:rsid w:val="009239E8"/>
    <w:rsid w:val="00924170"/>
    <w:rsid w:val="0092596F"/>
    <w:rsid w:val="00925C37"/>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65"/>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6CB"/>
    <w:rsid w:val="00B008DA"/>
    <w:rsid w:val="00B0090A"/>
    <w:rsid w:val="00B024B9"/>
    <w:rsid w:val="00B02719"/>
    <w:rsid w:val="00B0438D"/>
    <w:rsid w:val="00B04A7C"/>
    <w:rsid w:val="00B04D8A"/>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143B"/>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2E92"/>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0B9C"/>
    <w:rsid w:val="00BB116F"/>
    <w:rsid w:val="00BB13AC"/>
    <w:rsid w:val="00BB14FA"/>
    <w:rsid w:val="00BB29F0"/>
    <w:rsid w:val="00BB2F6C"/>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0C50"/>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073"/>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CF78F2"/>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0DAE"/>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0063"/>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0C66"/>
    <w:rsid w:val="00FD19F1"/>
    <w:rsid w:val="00FD29E7"/>
    <w:rsid w:val="00FD4767"/>
    <w:rsid w:val="00FD4C70"/>
    <w:rsid w:val="00FD507B"/>
    <w:rsid w:val="00FD5BB2"/>
    <w:rsid w:val="00FD6B7A"/>
    <w:rsid w:val="00FD6CFA"/>
    <w:rsid w:val="00FE1124"/>
    <w:rsid w:val="00FE1E99"/>
    <w:rsid w:val="00FE2FE2"/>
    <w:rsid w:val="00FE3E92"/>
    <w:rsid w:val="00FE4276"/>
    <w:rsid w:val="00FE5122"/>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Normalindent0">
    <w:name w:val="Normal + indent"/>
    <w:basedOn w:val="Normal"/>
    <w:qFormat/>
    <w:rsid w:val="0076403F"/>
    <w:pPr>
      <w:ind w:left="1276"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g.gov.a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portal.business.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humanrights.gov.au/our-work/childrens-rights/projects/child-safe-organisations"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business.gov.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wgea.gov.au/what-we-do/report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94FFB-D399-415B-89CE-80CCFF2C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13008</Words>
  <Characters>70834</Characters>
  <Application>Microsoft Office Word</Application>
  <DocSecurity>0</DocSecurity>
  <Lines>1591</Lines>
  <Paragraphs>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2021-06-30T04:55:00Z</dcterms:created>
  <dcterms:modified xsi:type="dcterms:W3CDTF">2021-06-30T04:58:00Z</dcterms:modified>
  <cp:category/>
</cp:coreProperties>
</file>