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751DD" w14:textId="77777777" w:rsidR="008E4722" w:rsidRDefault="00663436" w:rsidP="004F4CFB">
      <w:pPr>
        <w:pStyle w:val="Heading1"/>
      </w:pPr>
      <w:bookmarkStart w:id="0" w:name="_GoBack"/>
      <w:bookmarkEnd w:id="0"/>
      <w:r>
        <w:t xml:space="preserve">Black Summer Bushfire Recovery </w:t>
      </w:r>
      <w:r w:rsidR="004847A9">
        <w:t>Grant</w:t>
      </w:r>
      <w:r w:rsidR="00FE2939">
        <w:t>s</w:t>
      </w:r>
      <w:r>
        <w:t xml:space="preserve"> Program</w:t>
      </w:r>
    </w:p>
    <w:p w14:paraId="78E751DE" w14:textId="77777777" w:rsidR="004F4CFB" w:rsidRPr="004F4CFB" w:rsidRDefault="004F4CFB" w:rsidP="004F4CFB"/>
    <w:tbl>
      <w:tblPr>
        <w:tblStyle w:val="PlainTable1"/>
        <w:tblW w:w="9056"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78E751E1" w14:textId="77777777" w:rsidTr="00480F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78E751DF" w14:textId="77777777" w:rsidR="00AA7A87" w:rsidRPr="0004098F" w:rsidRDefault="00AA7A87" w:rsidP="00FB2CBF">
            <w:pPr>
              <w:rPr>
                <w:color w:val="264F90"/>
              </w:rPr>
            </w:pPr>
            <w:r w:rsidRPr="0004098F">
              <w:rPr>
                <w:color w:val="264F90"/>
              </w:rPr>
              <w:t>Opening date:</w:t>
            </w:r>
          </w:p>
        </w:tc>
        <w:tc>
          <w:tcPr>
            <w:tcW w:w="5937" w:type="dxa"/>
          </w:tcPr>
          <w:p w14:paraId="78E751E0" w14:textId="77777777" w:rsidR="00AA7A87" w:rsidRPr="00F65C53" w:rsidRDefault="008349A6" w:rsidP="008349A6">
            <w:pPr>
              <w:cnfStyle w:val="100000000000" w:firstRow="1" w:lastRow="0" w:firstColumn="0" w:lastColumn="0" w:oddVBand="0" w:evenVBand="0" w:oddHBand="0" w:evenHBand="0" w:firstRowFirstColumn="0" w:firstRowLastColumn="0" w:lastRowFirstColumn="0" w:lastRowLastColumn="0"/>
              <w:rPr>
                <w:b w:val="0"/>
              </w:rPr>
            </w:pPr>
            <w:r w:rsidRPr="00B474F5">
              <w:rPr>
                <w:b w:val="0"/>
              </w:rPr>
              <w:t>22</w:t>
            </w:r>
            <w:r w:rsidR="00663436" w:rsidRPr="00B474F5">
              <w:rPr>
                <w:b w:val="0"/>
              </w:rPr>
              <w:t xml:space="preserve"> July 2021</w:t>
            </w:r>
          </w:p>
        </w:tc>
      </w:tr>
      <w:tr w:rsidR="00AA7A87" w:rsidRPr="007040EB" w14:paraId="78E751E5" w14:textId="77777777" w:rsidTr="00A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8E751E2"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78E751E3" w14:textId="2C55E0F6" w:rsidR="00AA7A87" w:rsidRDefault="00663436" w:rsidP="00F87B20">
            <w:pPr>
              <w:cnfStyle w:val="000000100000" w:firstRow="0" w:lastRow="0" w:firstColumn="0" w:lastColumn="0" w:oddVBand="0" w:evenVBand="0" w:oddHBand="1" w:evenHBand="0" w:firstRowFirstColumn="0" w:firstRowLastColumn="0" w:lastRowFirstColumn="0" w:lastRowLastColumn="0"/>
            </w:pPr>
            <w:r>
              <w:t>5.00pm</w:t>
            </w:r>
            <w:r w:rsidR="00F87B20">
              <w:t xml:space="preserve"> </w:t>
            </w:r>
            <w:r w:rsidR="00480C88" w:rsidRPr="00F65C53">
              <w:t>A</w:t>
            </w:r>
            <w:r w:rsidR="00480C88">
              <w:t xml:space="preserve">ustralian Eastern Daylight Time </w:t>
            </w:r>
            <w:r w:rsidR="00AA7A87" w:rsidRPr="00F65C53">
              <w:t xml:space="preserve">on </w:t>
            </w:r>
            <w:r w:rsidR="00BF2ECF">
              <w:t>6 October</w:t>
            </w:r>
            <w:r w:rsidR="005043C7">
              <w:t xml:space="preserve"> 2021</w:t>
            </w:r>
          </w:p>
          <w:p w14:paraId="78E751E4"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78E751E8" w14:textId="77777777" w:rsidTr="00A4604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8E751E6"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78E751E7" w14:textId="77777777" w:rsidR="00AA7A87" w:rsidRPr="00F65C53" w:rsidRDefault="008349A6" w:rsidP="00FB2CBF">
            <w:pPr>
              <w:cnfStyle w:val="000000000000" w:firstRow="0" w:lastRow="0" w:firstColumn="0" w:lastColumn="0" w:oddVBand="0" w:evenVBand="0" w:oddHBand="0" w:evenHBand="0" w:firstRowFirstColumn="0" w:firstRowLastColumn="0" w:lastRowFirstColumn="0" w:lastRowLastColumn="0"/>
            </w:pPr>
            <w:r>
              <w:t>National</w:t>
            </w:r>
            <w:r w:rsidR="006722E6">
              <w:t xml:space="preserve"> Recovery and Resilience Agency</w:t>
            </w:r>
          </w:p>
        </w:tc>
      </w:tr>
      <w:tr w:rsidR="00AA7A87" w:rsidRPr="007040EB" w14:paraId="78E751EB" w14:textId="77777777" w:rsidTr="00A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8E751E9"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78E751EA" w14:textId="77777777"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78E751EE" w14:textId="77777777" w:rsidTr="00A4604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8E751EC"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8E751ED"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w:t>
            </w:r>
            <w:r w:rsidR="00587B05">
              <w:t xml:space="preserve"> </w:t>
            </w:r>
            <w:hyperlink r:id="rId9" w:history="1">
              <w:r w:rsidR="00587B05" w:rsidRPr="00A40320">
                <w:rPr>
                  <w:rStyle w:val="Hyperlink"/>
                </w:rPr>
                <w:t>BSBR@industry.gov.au</w:t>
              </w:r>
            </w:hyperlink>
            <w:r w:rsidR="00587B05">
              <w:t xml:space="preserve"> or</w:t>
            </w:r>
            <w:r w:rsidR="00030E0C" w:rsidRPr="005A61FE">
              <w:t xml:space="preserve"> 13 28 46</w:t>
            </w:r>
            <w:r w:rsidR="003E2C3B">
              <w:t>.</w:t>
            </w:r>
          </w:p>
        </w:tc>
      </w:tr>
      <w:tr w:rsidR="00AA7A87" w:rsidRPr="007040EB" w14:paraId="78E751F1" w14:textId="77777777" w:rsidTr="00A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8E751EF"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78E751F0" w14:textId="49886B45" w:rsidR="00AA7A87" w:rsidRPr="00F65C53" w:rsidRDefault="008349A6" w:rsidP="00FA23D4">
            <w:pPr>
              <w:cnfStyle w:val="000000100000" w:firstRow="0" w:lastRow="0" w:firstColumn="0" w:lastColumn="0" w:oddVBand="0" w:evenVBand="0" w:oddHBand="1" w:evenHBand="0" w:firstRowFirstColumn="0" w:firstRowLastColumn="0" w:lastRowFirstColumn="0" w:lastRowLastColumn="0"/>
            </w:pPr>
            <w:r w:rsidRPr="00B474F5">
              <w:t>1</w:t>
            </w:r>
            <w:r w:rsidR="00663436" w:rsidRPr="00B474F5">
              <w:t xml:space="preserve"> July 2021</w:t>
            </w:r>
            <w:r w:rsidR="007F4092">
              <w:t xml:space="preserve">; </w:t>
            </w:r>
            <w:r w:rsidR="00BF2ECF">
              <w:t xml:space="preserve">updated </w:t>
            </w:r>
            <w:r w:rsidR="00FA23D4">
              <w:t>24</w:t>
            </w:r>
            <w:r w:rsidR="00BF2ECF">
              <w:t xml:space="preserve"> August 2021</w:t>
            </w:r>
          </w:p>
        </w:tc>
      </w:tr>
      <w:tr w:rsidR="00AA7A87" w14:paraId="78E751F4" w14:textId="77777777" w:rsidTr="00A4604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8E751F2"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78E751F3" w14:textId="77777777" w:rsidR="00AA7A87" w:rsidRPr="00F65C53" w:rsidRDefault="00B96DD2" w:rsidP="00B96DD2">
            <w:pPr>
              <w:cnfStyle w:val="000000000000" w:firstRow="0" w:lastRow="0" w:firstColumn="0" w:lastColumn="0" w:oddVBand="0" w:evenVBand="0" w:oddHBand="0" w:evenHBand="0" w:firstRowFirstColumn="0" w:firstRowLastColumn="0" w:lastRowFirstColumn="0" w:lastRowLastColumn="0"/>
            </w:pPr>
            <w:r>
              <w:t>Open competitive</w:t>
            </w:r>
          </w:p>
        </w:tc>
      </w:tr>
    </w:tbl>
    <w:p w14:paraId="78E751F5" w14:textId="77777777" w:rsidR="00C108BC" w:rsidRDefault="00C108BC" w:rsidP="00077C3D"/>
    <w:p w14:paraId="78E751F6" w14:textId="77777777" w:rsidR="003871B6" w:rsidRDefault="003871B6" w:rsidP="00077C3D">
      <w:pPr>
        <w:sectPr w:rsidR="003871B6" w:rsidSect="002007FC">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78E751F7" w14:textId="77777777" w:rsidR="00FE713C" w:rsidRPr="00007E4B" w:rsidRDefault="00FE713C" w:rsidP="00FE713C">
      <w:pPr>
        <w:pStyle w:val="TOCHeading"/>
        <w:rPr>
          <w:lang w:val="en-AU"/>
        </w:rPr>
      </w:pPr>
      <w:bookmarkStart w:id="1" w:name="_Toc164844258"/>
      <w:bookmarkStart w:id="2" w:name="_Toc383003250"/>
      <w:bookmarkStart w:id="3" w:name="_Toc164844257"/>
      <w:r w:rsidRPr="00007E4B">
        <w:rPr>
          <w:lang w:val="en-AU"/>
        </w:rPr>
        <w:lastRenderedPageBreak/>
        <w:t>Contents</w:t>
      </w:r>
    </w:p>
    <w:p w14:paraId="3105A571" w14:textId="77777777" w:rsidR="00CC6BE8" w:rsidRDefault="00FE713C">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CC6BE8">
        <w:rPr>
          <w:noProof/>
        </w:rPr>
        <w:t>1.</w:t>
      </w:r>
      <w:r w:rsidR="00CC6BE8">
        <w:rPr>
          <w:rFonts w:asciiTheme="minorHAnsi" w:eastAsiaTheme="minorEastAsia" w:hAnsiTheme="minorHAnsi" w:cstheme="minorBidi"/>
          <w:b w:val="0"/>
          <w:iCs w:val="0"/>
          <w:noProof/>
          <w:sz w:val="22"/>
          <w:lang w:val="en-AU" w:eastAsia="en-AU"/>
        </w:rPr>
        <w:tab/>
      </w:r>
      <w:r w:rsidR="00CC6BE8">
        <w:rPr>
          <w:noProof/>
        </w:rPr>
        <w:t>Black Summer Bushfire Recovery Grants processes</w:t>
      </w:r>
      <w:r w:rsidR="00CC6BE8">
        <w:rPr>
          <w:noProof/>
        </w:rPr>
        <w:tab/>
      </w:r>
      <w:r w:rsidR="00CC6BE8">
        <w:rPr>
          <w:noProof/>
        </w:rPr>
        <w:fldChar w:fldCharType="begin"/>
      </w:r>
      <w:r w:rsidR="00CC6BE8">
        <w:rPr>
          <w:noProof/>
        </w:rPr>
        <w:instrText xml:space="preserve"> PAGEREF _Toc75938710 \h </w:instrText>
      </w:r>
      <w:r w:rsidR="00CC6BE8">
        <w:rPr>
          <w:noProof/>
        </w:rPr>
      </w:r>
      <w:r w:rsidR="00CC6BE8">
        <w:rPr>
          <w:noProof/>
        </w:rPr>
        <w:fldChar w:fldCharType="separate"/>
      </w:r>
      <w:r w:rsidR="002A7CCE">
        <w:rPr>
          <w:noProof/>
        </w:rPr>
        <w:t>4</w:t>
      </w:r>
      <w:r w:rsidR="00CC6BE8">
        <w:rPr>
          <w:noProof/>
        </w:rPr>
        <w:fldChar w:fldCharType="end"/>
      </w:r>
    </w:p>
    <w:p w14:paraId="40A8B0E6"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National Bushfire Recovery Fund</w:t>
      </w:r>
      <w:r>
        <w:rPr>
          <w:noProof/>
        </w:rPr>
        <w:tab/>
      </w:r>
      <w:r>
        <w:rPr>
          <w:noProof/>
        </w:rPr>
        <w:fldChar w:fldCharType="begin"/>
      </w:r>
      <w:r>
        <w:rPr>
          <w:noProof/>
        </w:rPr>
        <w:instrText xml:space="preserve"> PAGEREF _Toc75938711 \h </w:instrText>
      </w:r>
      <w:r>
        <w:rPr>
          <w:noProof/>
        </w:rPr>
      </w:r>
      <w:r>
        <w:rPr>
          <w:noProof/>
        </w:rPr>
        <w:fldChar w:fldCharType="separate"/>
      </w:r>
      <w:r w:rsidR="002A7CCE">
        <w:rPr>
          <w:noProof/>
        </w:rPr>
        <w:t>5</w:t>
      </w:r>
      <w:r>
        <w:rPr>
          <w:noProof/>
        </w:rPr>
        <w:fldChar w:fldCharType="end"/>
      </w:r>
    </w:p>
    <w:p w14:paraId="22974105"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Black Summer Bushfire Recovery grant opportunity</w:t>
      </w:r>
      <w:r>
        <w:rPr>
          <w:noProof/>
        </w:rPr>
        <w:tab/>
      </w:r>
      <w:r>
        <w:rPr>
          <w:noProof/>
        </w:rPr>
        <w:fldChar w:fldCharType="begin"/>
      </w:r>
      <w:r>
        <w:rPr>
          <w:noProof/>
        </w:rPr>
        <w:instrText xml:space="preserve"> PAGEREF _Toc75938712 \h </w:instrText>
      </w:r>
      <w:r>
        <w:rPr>
          <w:noProof/>
        </w:rPr>
      </w:r>
      <w:r>
        <w:rPr>
          <w:noProof/>
        </w:rPr>
        <w:fldChar w:fldCharType="separate"/>
      </w:r>
      <w:r w:rsidR="002A7CCE">
        <w:rPr>
          <w:noProof/>
        </w:rPr>
        <w:t>5</w:t>
      </w:r>
      <w:r>
        <w:rPr>
          <w:noProof/>
        </w:rPr>
        <w:fldChar w:fldCharType="end"/>
      </w:r>
    </w:p>
    <w:p w14:paraId="1FA63203"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_Toc75938713 \h </w:instrText>
      </w:r>
      <w:r>
        <w:rPr>
          <w:noProof/>
        </w:rPr>
      </w:r>
      <w:r>
        <w:rPr>
          <w:noProof/>
        </w:rPr>
        <w:fldChar w:fldCharType="separate"/>
      </w:r>
      <w:r w:rsidR="002A7CCE">
        <w:rPr>
          <w:noProof/>
        </w:rPr>
        <w:t>6</w:t>
      </w:r>
      <w:r>
        <w:rPr>
          <w:noProof/>
        </w:rPr>
        <w:fldChar w:fldCharType="end"/>
      </w:r>
    </w:p>
    <w:p w14:paraId="45D964B9"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_Toc75938714 \h </w:instrText>
      </w:r>
      <w:r>
        <w:rPr>
          <w:noProof/>
        </w:rPr>
      </w:r>
      <w:r>
        <w:rPr>
          <w:noProof/>
        </w:rPr>
        <w:fldChar w:fldCharType="separate"/>
      </w:r>
      <w:r w:rsidR="002A7CCE">
        <w:rPr>
          <w:noProof/>
        </w:rPr>
        <w:t>6</w:t>
      </w:r>
      <w:r>
        <w:rPr>
          <w:noProof/>
        </w:rPr>
        <w:fldChar w:fldCharType="end"/>
      </w:r>
    </w:p>
    <w:p w14:paraId="3FF9D98F"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_Toc75938715 \h </w:instrText>
      </w:r>
      <w:r>
        <w:rPr>
          <w:noProof/>
        </w:rPr>
      </w:r>
      <w:r>
        <w:rPr>
          <w:noProof/>
        </w:rPr>
        <w:fldChar w:fldCharType="separate"/>
      </w:r>
      <w:r w:rsidR="002A7CCE">
        <w:rPr>
          <w:noProof/>
        </w:rPr>
        <w:t>6</w:t>
      </w:r>
      <w:r>
        <w:rPr>
          <w:noProof/>
        </w:rPr>
        <w:fldChar w:fldCharType="end"/>
      </w:r>
    </w:p>
    <w:p w14:paraId="6F1C204F"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Eligible locations</w:t>
      </w:r>
      <w:r>
        <w:rPr>
          <w:noProof/>
        </w:rPr>
        <w:tab/>
      </w:r>
      <w:r>
        <w:rPr>
          <w:noProof/>
        </w:rPr>
        <w:fldChar w:fldCharType="begin"/>
      </w:r>
      <w:r>
        <w:rPr>
          <w:noProof/>
        </w:rPr>
        <w:instrText xml:space="preserve"> PAGEREF _Toc75938716 \h </w:instrText>
      </w:r>
      <w:r>
        <w:rPr>
          <w:noProof/>
        </w:rPr>
      </w:r>
      <w:r>
        <w:rPr>
          <w:noProof/>
        </w:rPr>
        <w:fldChar w:fldCharType="separate"/>
      </w:r>
      <w:r w:rsidR="002A7CCE">
        <w:rPr>
          <w:noProof/>
        </w:rPr>
        <w:t>6</w:t>
      </w:r>
      <w:r>
        <w:rPr>
          <w:noProof/>
        </w:rPr>
        <w:fldChar w:fldCharType="end"/>
      </w:r>
    </w:p>
    <w:p w14:paraId="25105CFA"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Eligible Local Government Areas</w:t>
      </w:r>
      <w:r>
        <w:rPr>
          <w:noProof/>
        </w:rPr>
        <w:tab/>
      </w:r>
      <w:r>
        <w:rPr>
          <w:noProof/>
        </w:rPr>
        <w:fldChar w:fldCharType="begin"/>
      </w:r>
      <w:r>
        <w:rPr>
          <w:noProof/>
        </w:rPr>
        <w:instrText xml:space="preserve"> PAGEREF _Toc75938717 \h </w:instrText>
      </w:r>
      <w:r>
        <w:rPr>
          <w:noProof/>
        </w:rPr>
      </w:r>
      <w:r>
        <w:rPr>
          <w:noProof/>
        </w:rPr>
        <w:fldChar w:fldCharType="separate"/>
      </w:r>
      <w:r w:rsidR="002A7CCE">
        <w:rPr>
          <w:noProof/>
        </w:rPr>
        <w:t>6</w:t>
      </w:r>
      <w:r>
        <w:rPr>
          <w:noProof/>
        </w:rPr>
        <w:fldChar w:fldCharType="end"/>
      </w:r>
    </w:p>
    <w:p w14:paraId="7FCBBA68"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Funding per eligible Local Government Area</w:t>
      </w:r>
      <w:r>
        <w:rPr>
          <w:noProof/>
        </w:rPr>
        <w:tab/>
      </w:r>
      <w:r>
        <w:rPr>
          <w:noProof/>
        </w:rPr>
        <w:fldChar w:fldCharType="begin"/>
      </w:r>
      <w:r>
        <w:rPr>
          <w:noProof/>
        </w:rPr>
        <w:instrText xml:space="preserve"> PAGEREF _Toc75938718 \h </w:instrText>
      </w:r>
      <w:r>
        <w:rPr>
          <w:noProof/>
        </w:rPr>
      </w:r>
      <w:r>
        <w:rPr>
          <w:noProof/>
        </w:rPr>
        <w:fldChar w:fldCharType="separate"/>
      </w:r>
      <w:r w:rsidR="002A7CCE">
        <w:rPr>
          <w:noProof/>
        </w:rPr>
        <w:t>6</w:t>
      </w:r>
      <w:r>
        <w:rPr>
          <w:noProof/>
        </w:rPr>
        <w:fldChar w:fldCharType="end"/>
      </w:r>
    </w:p>
    <w:p w14:paraId="45BB34F2"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_Toc75938719 \h </w:instrText>
      </w:r>
      <w:r>
        <w:rPr>
          <w:noProof/>
        </w:rPr>
      </w:r>
      <w:r>
        <w:rPr>
          <w:noProof/>
        </w:rPr>
        <w:fldChar w:fldCharType="separate"/>
      </w:r>
      <w:r w:rsidR="002A7CCE">
        <w:rPr>
          <w:noProof/>
        </w:rPr>
        <w:t>7</w:t>
      </w:r>
      <w:r>
        <w:rPr>
          <w:noProof/>
        </w:rPr>
        <w:fldChar w:fldCharType="end"/>
      </w:r>
    </w:p>
    <w:p w14:paraId="39EB09D9"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_Toc75938720 \h </w:instrText>
      </w:r>
      <w:r>
        <w:rPr>
          <w:noProof/>
        </w:rPr>
      </w:r>
      <w:r>
        <w:rPr>
          <w:noProof/>
        </w:rPr>
        <w:fldChar w:fldCharType="separate"/>
      </w:r>
      <w:r w:rsidR="002A7CCE">
        <w:rPr>
          <w:noProof/>
        </w:rPr>
        <w:t>7</w:t>
      </w:r>
      <w:r>
        <w:rPr>
          <w:noProof/>
        </w:rPr>
        <w:fldChar w:fldCharType="end"/>
      </w:r>
    </w:p>
    <w:p w14:paraId="08E58CD2"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_Toc75938721 \h </w:instrText>
      </w:r>
      <w:r>
        <w:rPr>
          <w:noProof/>
        </w:rPr>
      </w:r>
      <w:r>
        <w:rPr>
          <w:noProof/>
        </w:rPr>
        <w:fldChar w:fldCharType="separate"/>
      </w:r>
      <w:r w:rsidR="002A7CCE">
        <w:rPr>
          <w:noProof/>
        </w:rPr>
        <w:t>7</w:t>
      </w:r>
      <w:r>
        <w:rPr>
          <w:noProof/>
        </w:rPr>
        <w:fldChar w:fldCharType="end"/>
      </w:r>
    </w:p>
    <w:p w14:paraId="69581699"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_Toc75938722 \h </w:instrText>
      </w:r>
      <w:r>
        <w:rPr>
          <w:noProof/>
        </w:rPr>
      </w:r>
      <w:r>
        <w:rPr>
          <w:noProof/>
        </w:rPr>
        <w:fldChar w:fldCharType="separate"/>
      </w:r>
      <w:r w:rsidR="002A7CCE">
        <w:rPr>
          <w:noProof/>
        </w:rPr>
        <w:t>7</w:t>
      </w:r>
      <w:r>
        <w:rPr>
          <w:noProof/>
        </w:rPr>
        <w:fldChar w:fldCharType="end"/>
      </w:r>
    </w:p>
    <w:p w14:paraId="7367E244"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_Toc75938723 \h </w:instrText>
      </w:r>
      <w:r>
        <w:rPr>
          <w:noProof/>
        </w:rPr>
      </w:r>
      <w:r>
        <w:rPr>
          <w:noProof/>
        </w:rPr>
        <w:fldChar w:fldCharType="separate"/>
      </w:r>
      <w:r w:rsidR="002A7CCE">
        <w:rPr>
          <w:noProof/>
        </w:rPr>
        <w:t>8</w:t>
      </w:r>
      <w:r>
        <w:rPr>
          <w:noProof/>
        </w:rPr>
        <w:fldChar w:fldCharType="end"/>
      </w:r>
    </w:p>
    <w:p w14:paraId="7360401D"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_Toc75938724 \h </w:instrText>
      </w:r>
      <w:r>
        <w:rPr>
          <w:noProof/>
        </w:rPr>
      </w:r>
      <w:r>
        <w:rPr>
          <w:noProof/>
        </w:rPr>
        <w:fldChar w:fldCharType="separate"/>
      </w:r>
      <w:r w:rsidR="002A7CCE">
        <w:rPr>
          <w:noProof/>
        </w:rPr>
        <w:t>8</w:t>
      </w:r>
      <w:r>
        <w:rPr>
          <w:noProof/>
        </w:rPr>
        <w:fldChar w:fldCharType="end"/>
      </w:r>
    </w:p>
    <w:p w14:paraId="4E888AA6"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_Toc75938725 \h </w:instrText>
      </w:r>
      <w:r>
        <w:rPr>
          <w:noProof/>
        </w:rPr>
      </w:r>
      <w:r>
        <w:rPr>
          <w:noProof/>
        </w:rPr>
        <w:fldChar w:fldCharType="separate"/>
      </w:r>
      <w:r w:rsidR="002A7CCE">
        <w:rPr>
          <w:noProof/>
        </w:rPr>
        <w:t>8</w:t>
      </w:r>
      <w:r>
        <w:rPr>
          <w:noProof/>
        </w:rPr>
        <w:fldChar w:fldCharType="end"/>
      </w:r>
    </w:p>
    <w:p w14:paraId="673BF4B8"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_Toc75938726 \h </w:instrText>
      </w:r>
      <w:r>
        <w:rPr>
          <w:noProof/>
        </w:rPr>
      </w:r>
      <w:r>
        <w:rPr>
          <w:noProof/>
        </w:rPr>
        <w:fldChar w:fldCharType="separate"/>
      </w:r>
      <w:r w:rsidR="002A7CCE">
        <w:rPr>
          <w:noProof/>
        </w:rPr>
        <w:t>9</w:t>
      </w:r>
      <w:r>
        <w:rPr>
          <w:noProof/>
        </w:rPr>
        <w:fldChar w:fldCharType="end"/>
      </w:r>
    </w:p>
    <w:p w14:paraId="02281EB3"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_Toc75938727 \h </w:instrText>
      </w:r>
      <w:r>
        <w:rPr>
          <w:noProof/>
        </w:rPr>
      </w:r>
      <w:r>
        <w:rPr>
          <w:noProof/>
        </w:rPr>
        <w:fldChar w:fldCharType="separate"/>
      </w:r>
      <w:r w:rsidR="002A7CCE">
        <w:rPr>
          <w:noProof/>
        </w:rPr>
        <w:t>10</w:t>
      </w:r>
      <w:r>
        <w:rPr>
          <w:noProof/>
        </w:rPr>
        <w:fldChar w:fldCharType="end"/>
      </w:r>
    </w:p>
    <w:p w14:paraId="582E6310"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_Toc75938728 \h </w:instrText>
      </w:r>
      <w:r>
        <w:rPr>
          <w:noProof/>
        </w:rPr>
      </w:r>
      <w:r>
        <w:rPr>
          <w:noProof/>
        </w:rPr>
        <w:fldChar w:fldCharType="separate"/>
      </w:r>
      <w:r w:rsidR="002A7CCE">
        <w:rPr>
          <w:noProof/>
        </w:rPr>
        <w:t>11</w:t>
      </w:r>
      <w:r>
        <w:rPr>
          <w:noProof/>
        </w:rPr>
        <w:fldChar w:fldCharType="end"/>
      </w:r>
    </w:p>
    <w:p w14:paraId="069B32D6"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_Toc75938729 \h </w:instrText>
      </w:r>
      <w:r>
        <w:rPr>
          <w:noProof/>
        </w:rPr>
      </w:r>
      <w:r>
        <w:rPr>
          <w:noProof/>
        </w:rPr>
        <w:fldChar w:fldCharType="separate"/>
      </w:r>
      <w:r w:rsidR="002A7CCE">
        <w:rPr>
          <w:noProof/>
        </w:rPr>
        <w:t>11</w:t>
      </w:r>
      <w:r>
        <w:rPr>
          <w:noProof/>
        </w:rPr>
        <w:fldChar w:fldCharType="end"/>
      </w:r>
    </w:p>
    <w:p w14:paraId="0AF9F3F1"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_Toc75938730 \h </w:instrText>
      </w:r>
      <w:r>
        <w:rPr>
          <w:noProof/>
        </w:rPr>
      </w:r>
      <w:r>
        <w:rPr>
          <w:noProof/>
        </w:rPr>
        <w:fldChar w:fldCharType="separate"/>
      </w:r>
      <w:r w:rsidR="002A7CCE">
        <w:rPr>
          <w:noProof/>
        </w:rPr>
        <w:t>12</w:t>
      </w:r>
      <w:r>
        <w:rPr>
          <w:noProof/>
        </w:rPr>
        <w:fldChar w:fldCharType="end"/>
      </w:r>
    </w:p>
    <w:p w14:paraId="321020DF"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_Toc75938731 \h </w:instrText>
      </w:r>
      <w:r>
        <w:rPr>
          <w:noProof/>
        </w:rPr>
      </w:r>
      <w:r>
        <w:rPr>
          <w:noProof/>
        </w:rPr>
        <w:fldChar w:fldCharType="separate"/>
      </w:r>
      <w:r w:rsidR="002A7CCE">
        <w:rPr>
          <w:noProof/>
        </w:rPr>
        <w:t>12</w:t>
      </w:r>
      <w:r>
        <w:rPr>
          <w:noProof/>
        </w:rPr>
        <w:fldChar w:fldCharType="end"/>
      </w:r>
    </w:p>
    <w:p w14:paraId="2FC9C6F5"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_Toc75938732 \h </w:instrText>
      </w:r>
      <w:r>
        <w:rPr>
          <w:noProof/>
        </w:rPr>
      </w:r>
      <w:r>
        <w:rPr>
          <w:noProof/>
        </w:rPr>
        <w:fldChar w:fldCharType="separate"/>
      </w:r>
      <w:r w:rsidR="002A7CCE">
        <w:rPr>
          <w:noProof/>
        </w:rPr>
        <w:t>12</w:t>
      </w:r>
      <w:r>
        <w:rPr>
          <w:noProof/>
        </w:rPr>
        <w:fldChar w:fldCharType="end"/>
      </w:r>
    </w:p>
    <w:p w14:paraId="6AE26477"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_Toc75938733 \h </w:instrText>
      </w:r>
      <w:r>
        <w:rPr>
          <w:noProof/>
        </w:rPr>
      </w:r>
      <w:r>
        <w:rPr>
          <w:noProof/>
        </w:rPr>
        <w:fldChar w:fldCharType="separate"/>
      </w:r>
      <w:r w:rsidR="002A7CCE">
        <w:rPr>
          <w:noProof/>
        </w:rPr>
        <w:t>13</w:t>
      </w:r>
      <w:r>
        <w:rPr>
          <w:noProof/>
        </w:rPr>
        <w:fldChar w:fldCharType="end"/>
      </w:r>
    </w:p>
    <w:p w14:paraId="0A3523AB"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_Toc75938734 \h </w:instrText>
      </w:r>
      <w:r>
        <w:rPr>
          <w:noProof/>
        </w:rPr>
      </w:r>
      <w:r>
        <w:rPr>
          <w:noProof/>
        </w:rPr>
        <w:fldChar w:fldCharType="separate"/>
      </w:r>
      <w:r w:rsidR="002A7CCE">
        <w:rPr>
          <w:noProof/>
        </w:rPr>
        <w:t>13</w:t>
      </w:r>
      <w:r>
        <w:rPr>
          <w:noProof/>
        </w:rPr>
        <w:fldChar w:fldCharType="end"/>
      </w:r>
    </w:p>
    <w:p w14:paraId="33A6031B"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_Toc75938735 \h </w:instrText>
      </w:r>
      <w:r>
        <w:rPr>
          <w:noProof/>
        </w:rPr>
      </w:r>
      <w:r>
        <w:rPr>
          <w:noProof/>
        </w:rPr>
        <w:fldChar w:fldCharType="separate"/>
      </w:r>
      <w:r w:rsidR="002A7CCE">
        <w:rPr>
          <w:noProof/>
        </w:rPr>
        <w:t>14</w:t>
      </w:r>
      <w:r>
        <w:rPr>
          <w:noProof/>
        </w:rPr>
        <w:fldChar w:fldCharType="end"/>
      </w:r>
    </w:p>
    <w:p w14:paraId="02D1EE31"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_Toc75938736 \h </w:instrText>
      </w:r>
      <w:r>
        <w:rPr>
          <w:noProof/>
        </w:rPr>
      </w:r>
      <w:r>
        <w:rPr>
          <w:noProof/>
        </w:rPr>
        <w:fldChar w:fldCharType="separate"/>
      </w:r>
      <w:r w:rsidR="002A7CCE">
        <w:rPr>
          <w:noProof/>
        </w:rPr>
        <w:t>14</w:t>
      </w:r>
      <w:r>
        <w:rPr>
          <w:noProof/>
        </w:rPr>
        <w:fldChar w:fldCharType="end"/>
      </w:r>
    </w:p>
    <w:p w14:paraId="4AAB76F0" w14:textId="77777777" w:rsidR="00CC6BE8" w:rsidRDefault="00CC6BE8">
      <w:pPr>
        <w:pStyle w:val="TOC3"/>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_Toc75938737 \h </w:instrText>
      </w:r>
      <w:r>
        <w:rPr>
          <w:noProof/>
        </w:rPr>
      </w:r>
      <w:r>
        <w:rPr>
          <w:noProof/>
        </w:rPr>
        <w:fldChar w:fldCharType="separate"/>
      </w:r>
      <w:r w:rsidR="002A7CCE">
        <w:rPr>
          <w:noProof/>
        </w:rPr>
        <w:t>15</w:t>
      </w:r>
      <w:r>
        <w:rPr>
          <w:noProof/>
        </w:rPr>
        <w:fldChar w:fldCharType="end"/>
      </w:r>
    </w:p>
    <w:p w14:paraId="2EFEA451"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_Toc75938738 \h </w:instrText>
      </w:r>
      <w:r>
        <w:rPr>
          <w:noProof/>
        </w:rPr>
      </w:r>
      <w:r>
        <w:rPr>
          <w:noProof/>
        </w:rPr>
        <w:fldChar w:fldCharType="separate"/>
      </w:r>
      <w:r w:rsidR="002A7CCE">
        <w:rPr>
          <w:noProof/>
        </w:rPr>
        <w:t>15</w:t>
      </w:r>
      <w:r>
        <w:rPr>
          <w:noProof/>
        </w:rPr>
        <w:fldChar w:fldCharType="end"/>
      </w:r>
    </w:p>
    <w:p w14:paraId="79F27AB5"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_Toc75938739 \h </w:instrText>
      </w:r>
      <w:r>
        <w:rPr>
          <w:noProof/>
        </w:rPr>
      </w:r>
      <w:r>
        <w:rPr>
          <w:noProof/>
        </w:rPr>
        <w:fldChar w:fldCharType="separate"/>
      </w:r>
      <w:r w:rsidR="002A7CCE">
        <w:rPr>
          <w:noProof/>
        </w:rPr>
        <w:t>15</w:t>
      </w:r>
      <w:r>
        <w:rPr>
          <w:noProof/>
        </w:rPr>
        <w:fldChar w:fldCharType="end"/>
      </w:r>
    </w:p>
    <w:p w14:paraId="665A764D"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_Toc75938740 \h </w:instrText>
      </w:r>
      <w:r>
        <w:rPr>
          <w:noProof/>
        </w:rPr>
      </w:r>
      <w:r>
        <w:rPr>
          <w:noProof/>
        </w:rPr>
        <w:fldChar w:fldCharType="separate"/>
      </w:r>
      <w:r w:rsidR="002A7CCE">
        <w:rPr>
          <w:noProof/>
        </w:rPr>
        <w:t>15</w:t>
      </w:r>
      <w:r>
        <w:rPr>
          <w:noProof/>
        </w:rPr>
        <w:fldChar w:fldCharType="end"/>
      </w:r>
    </w:p>
    <w:p w14:paraId="37794E40"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_Toc75938741 \h </w:instrText>
      </w:r>
      <w:r>
        <w:rPr>
          <w:noProof/>
        </w:rPr>
      </w:r>
      <w:r>
        <w:rPr>
          <w:noProof/>
        </w:rPr>
        <w:fldChar w:fldCharType="separate"/>
      </w:r>
      <w:r w:rsidR="002A7CCE">
        <w:rPr>
          <w:noProof/>
        </w:rPr>
        <w:t>16</w:t>
      </w:r>
      <w:r>
        <w:rPr>
          <w:noProof/>
        </w:rPr>
        <w:fldChar w:fldCharType="end"/>
      </w:r>
    </w:p>
    <w:p w14:paraId="43BBC4C4" w14:textId="77777777" w:rsidR="00CC6BE8" w:rsidRDefault="00CC6BE8">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_Toc75938742 \h </w:instrText>
      </w:r>
      <w:r>
        <w:fldChar w:fldCharType="separate"/>
      </w:r>
      <w:r w:rsidR="002A7CCE">
        <w:t>16</w:t>
      </w:r>
      <w:r>
        <w:fldChar w:fldCharType="end"/>
      </w:r>
    </w:p>
    <w:p w14:paraId="1578730A" w14:textId="77777777" w:rsidR="00CC6BE8" w:rsidRDefault="00CC6BE8">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_Toc75938743 \h </w:instrText>
      </w:r>
      <w:r>
        <w:fldChar w:fldCharType="separate"/>
      </w:r>
      <w:r w:rsidR="002A7CCE">
        <w:t>16</w:t>
      </w:r>
      <w:r>
        <w:fldChar w:fldCharType="end"/>
      </w:r>
    </w:p>
    <w:p w14:paraId="48E20652" w14:textId="77777777" w:rsidR="00CC6BE8" w:rsidRDefault="00CC6BE8">
      <w:pPr>
        <w:pStyle w:val="TOC5"/>
        <w:rPr>
          <w:rFonts w:asciiTheme="minorHAnsi" w:eastAsiaTheme="minorEastAsia" w:hAnsiTheme="minorHAnsi" w:cstheme="minorBidi"/>
          <w:iCs w:val="0"/>
          <w:noProof/>
          <w:sz w:val="22"/>
          <w:szCs w:val="22"/>
          <w:lang w:eastAsia="en-AU"/>
        </w:rPr>
      </w:pPr>
      <w:r>
        <w:rPr>
          <w:noProof/>
        </w:rPr>
        <w:t>11.2.2.1.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_Toc75938744 \h </w:instrText>
      </w:r>
      <w:r>
        <w:rPr>
          <w:noProof/>
        </w:rPr>
      </w:r>
      <w:r>
        <w:rPr>
          <w:noProof/>
        </w:rPr>
        <w:fldChar w:fldCharType="separate"/>
      </w:r>
      <w:r w:rsidR="002A7CCE">
        <w:rPr>
          <w:noProof/>
        </w:rPr>
        <w:t>16</w:t>
      </w:r>
      <w:r>
        <w:rPr>
          <w:noProof/>
        </w:rPr>
        <w:fldChar w:fldCharType="end"/>
      </w:r>
    </w:p>
    <w:p w14:paraId="221960C4" w14:textId="77777777" w:rsidR="00CC6BE8" w:rsidRDefault="00CC6BE8">
      <w:pPr>
        <w:pStyle w:val="TOC5"/>
        <w:rPr>
          <w:rFonts w:asciiTheme="minorHAnsi" w:eastAsiaTheme="minorEastAsia" w:hAnsiTheme="minorHAnsi" w:cstheme="minorBidi"/>
          <w:iCs w:val="0"/>
          <w:noProof/>
          <w:sz w:val="22"/>
          <w:szCs w:val="22"/>
          <w:lang w:eastAsia="en-AU"/>
        </w:rPr>
      </w:pPr>
      <w:r>
        <w:rPr>
          <w:noProof/>
        </w:rPr>
        <w:t>11.2.2.2.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_Toc75938745 \h </w:instrText>
      </w:r>
      <w:r>
        <w:rPr>
          <w:noProof/>
        </w:rPr>
      </w:r>
      <w:r>
        <w:rPr>
          <w:noProof/>
        </w:rPr>
        <w:fldChar w:fldCharType="separate"/>
      </w:r>
      <w:r w:rsidR="002A7CCE">
        <w:rPr>
          <w:noProof/>
        </w:rPr>
        <w:t>17</w:t>
      </w:r>
      <w:r>
        <w:rPr>
          <w:noProof/>
        </w:rPr>
        <w:fldChar w:fldCharType="end"/>
      </w:r>
    </w:p>
    <w:p w14:paraId="42A20509"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_Toc75938746 \h </w:instrText>
      </w:r>
      <w:r>
        <w:rPr>
          <w:noProof/>
        </w:rPr>
      </w:r>
      <w:r>
        <w:rPr>
          <w:noProof/>
        </w:rPr>
        <w:fldChar w:fldCharType="separate"/>
      </w:r>
      <w:r w:rsidR="002A7CCE">
        <w:rPr>
          <w:noProof/>
        </w:rPr>
        <w:t>17</w:t>
      </w:r>
      <w:r>
        <w:rPr>
          <w:noProof/>
        </w:rPr>
        <w:fldChar w:fldCharType="end"/>
      </w:r>
    </w:p>
    <w:p w14:paraId="5CA80F32"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11.4.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_Toc75938747 \h </w:instrText>
      </w:r>
      <w:r>
        <w:rPr>
          <w:noProof/>
        </w:rPr>
      </w:r>
      <w:r>
        <w:rPr>
          <w:noProof/>
        </w:rPr>
        <w:fldChar w:fldCharType="separate"/>
      </w:r>
      <w:r w:rsidR="002A7CCE">
        <w:rPr>
          <w:noProof/>
        </w:rPr>
        <w:t>17</w:t>
      </w:r>
      <w:r>
        <w:rPr>
          <w:noProof/>
        </w:rPr>
        <w:fldChar w:fldCharType="end"/>
      </w:r>
    </w:p>
    <w:p w14:paraId="365BE4B4"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lastRenderedPageBreak/>
        <w:t>12.</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_Toc75938748 \h </w:instrText>
      </w:r>
      <w:r>
        <w:rPr>
          <w:noProof/>
        </w:rPr>
      </w:r>
      <w:r>
        <w:rPr>
          <w:noProof/>
        </w:rPr>
        <w:fldChar w:fldCharType="separate"/>
      </w:r>
      <w:r w:rsidR="002A7CCE">
        <w:rPr>
          <w:noProof/>
        </w:rPr>
        <w:t>17</w:t>
      </w:r>
      <w:r>
        <w:rPr>
          <w:noProof/>
        </w:rPr>
        <w:fldChar w:fldCharType="end"/>
      </w:r>
    </w:p>
    <w:p w14:paraId="7E61AAAC"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_Toc75938749 \h </w:instrText>
      </w:r>
      <w:r>
        <w:rPr>
          <w:noProof/>
        </w:rPr>
      </w:r>
      <w:r>
        <w:rPr>
          <w:noProof/>
        </w:rPr>
        <w:fldChar w:fldCharType="separate"/>
      </w:r>
      <w:r w:rsidR="002A7CCE">
        <w:rPr>
          <w:noProof/>
        </w:rPr>
        <w:t>18</w:t>
      </w:r>
      <w:r>
        <w:rPr>
          <w:noProof/>
        </w:rPr>
        <w:fldChar w:fldCharType="end"/>
      </w:r>
    </w:p>
    <w:p w14:paraId="03DD8E29"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_Toc75938750 \h </w:instrText>
      </w:r>
      <w:r>
        <w:rPr>
          <w:noProof/>
        </w:rPr>
      </w:r>
      <w:r>
        <w:rPr>
          <w:noProof/>
        </w:rPr>
        <w:fldChar w:fldCharType="separate"/>
      </w:r>
      <w:r w:rsidR="002A7CCE">
        <w:rPr>
          <w:noProof/>
        </w:rPr>
        <w:t>18</w:t>
      </w:r>
      <w:r>
        <w:rPr>
          <w:noProof/>
        </w:rPr>
        <w:fldChar w:fldCharType="end"/>
      </w:r>
    </w:p>
    <w:p w14:paraId="65A3702B"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_Toc75938751 \h </w:instrText>
      </w:r>
      <w:r>
        <w:rPr>
          <w:noProof/>
        </w:rPr>
      </w:r>
      <w:r>
        <w:rPr>
          <w:noProof/>
        </w:rPr>
        <w:fldChar w:fldCharType="separate"/>
      </w:r>
      <w:r w:rsidR="002A7CCE">
        <w:rPr>
          <w:noProof/>
        </w:rPr>
        <w:t>18</w:t>
      </w:r>
      <w:r>
        <w:rPr>
          <w:noProof/>
        </w:rPr>
        <w:fldChar w:fldCharType="end"/>
      </w:r>
    </w:p>
    <w:p w14:paraId="4A130114" w14:textId="77777777" w:rsidR="00CC6BE8" w:rsidRDefault="00CC6BE8">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_Toc75938752 \h </w:instrText>
      </w:r>
      <w:r>
        <w:fldChar w:fldCharType="separate"/>
      </w:r>
      <w:r w:rsidR="002A7CCE">
        <w:t>18</w:t>
      </w:r>
      <w:r>
        <w:fldChar w:fldCharType="end"/>
      </w:r>
    </w:p>
    <w:p w14:paraId="561D45D7" w14:textId="77777777" w:rsidR="00CC6BE8" w:rsidRDefault="00CC6BE8">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_Toc75938753 \h </w:instrText>
      </w:r>
      <w:r>
        <w:fldChar w:fldCharType="separate"/>
      </w:r>
      <w:r w:rsidR="002A7CCE">
        <w:t>19</w:t>
      </w:r>
      <w:r>
        <w:fldChar w:fldCharType="end"/>
      </w:r>
    </w:p>
    <w:p w14:paraId="3C0D2053" w14:textId="77777777" w:rsidR="00CC6BE8" w:rsidRDefault="00CC6BE8">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_Toc75938754 \h </w:instrText>
      </w:r>
      <w:r>
        <w:fldChar w:fldCharType="separate"/>
      </w:r>
      <w:r w:rsidR="002A7CCE">
        <w:t>19</w:t>
      </w:r>
      <w:r>
        <w:fldChar w:fldCharType="end"/>
      </w:r>
    </w:p>
    <w:p w14:paraId="5E9DD41C"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_Toc75938755 \h </w:instrText>
      </w:r>
      <w:r>
        <w:rPr>
          <w:noProof/>
        </w:rPr>
      </w:r>
      <w:r>
        <w:rPr>
          <w:noProof/>
        </w:rPr>
        <w:fldChar w:fldCharType="separate"/>
      </w:r>
      <w:r w:rsidR="002A7CCE">
        <w:rPr>
          <w:noProof/>
        </w:rPr>
        <w:t>19</w:t>
      </w:r>
      <w:r>
        <w:rPr>
          <w:noProof/>
        </w:rPr>
        <w:fldChar w:fldCharType="end"/>
      </w:r>
    </w:p>
    <w:p w14:paraId="67DF2CB5"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_Toc75938756 \h </w:instrText>
      </w:r>
      <w:r>
        <w:rPr>
          <w:noProof/>
        </w:rPr>
      </w:r>
      <w:r>
        <w:rPr>
          <w:noProof/>
        </w:rPr>
        <w:fldChar w:fldCharType="separate"/>
      </w:r>
      <w:r w:rsidR="002A7CCE">
        <w:rPr>
          <w:noProof/>
        </w:rPr>
        <w:t>19</w:t>
      </w:r>
      <w:r>
        <w:rPr>
          <w:noProof/>
        </w:rPr>
        <w:fldChar w:fldCharType="end"/>
      </w:r>
    </w:p>
    <w:p w14:paraId="77C3033A"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_Toc75938757 \h </w:instrText>
      </w:r>
      <w:r>
        <w:rPr>
          <w:noProof/>
        </w:rPr>
      </w:r>
      <w:r>
        <w:rPr>
          <w:noProof/>
        </w:rPr>
        <w:fldChar w:fldCharType="separate"/>
      </w:r>
      <w:r w:rsidR="002A7CCE">
        <w:rPr>
          <w:noProof/>
        </w:rPr>
        <w:t>19</w:t>
      </w:r>
      <w:r>
        <w:rPr>
          <w:noProof/>
        </w:rPr>
        <w:fldChar w:fldCharType="end"/>
      </w:r>
    </w:p>
    <w:p w14:paraId="0F5FC25B"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_Toc75938758 \h </w:instrText>
      </w:r>
      <w:r>
        <w:rPr>
          <w:noProof/>
        </w:rPr>
      </w:r>
      <w:r>
        <w:rPr>
          <w:noProof/>
        </w:rPr>
        <w:fldChar w:fldCharType="separate"/>
      </w:r>
      <w:r w:rsidR="002A7CCE">
        <w:rPr>
          <w:noProof/>
        </w:rPr>
        <w:t>20</w:t>
      </w:r>
      <w:r>
        <w:rPr>
          <w:noProof/>
        </w:rPr>
        <w:fldChar w:fldCharType="end"/>
      </w:r>
    </w:p>
    <w:p w14:paraId="67AFE151"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_Toc75938759 \h </w:instrText>
      </w:r>
      <w:r>
        <w:rPr>
          <w:noProof/>
        </w:rPr>
      </w:r>
      <w:r>
        <w:rPr>
          <w:noProof/>
        </w:rPr>
        <w:fldChar w:fldCharType="separate"/>
      </w:r>
      <w:r w:rsidR="002A7CCE">
        <w:rPr>
          <w:noProof/>
        </w:rPr>
        <w:t>20</w:t>
      </w:r>
      <w:r>
        <w:rPr>
          <w:noProof/>
        </w:rPr>
        <w:fldChar w:fldCharType="end"/>
      </w:r>
    </w:p>
    <w:p w14:paraId="6163CC78"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_Toc75938760 \h </w:instrText>
      </w:r>
      <w:r>
        <w:rPr>
          <w:noProof/>
        </w:rPr>
      </w:r>
      <w:r>
        <w:rPr>
          <w:noProof/>
        </w:rPr>
        <w:fldChar w:fldCharType="separate"/>
      </w:r>
      <w:r w:rsidR="002A7CCE">
        <w:rPr>
          <w:noProof/>
        </w:rPr>
        <w:t>20</w:t>
      </w:r>
      <w:r>
        <w:rPr>
          <w:noProof/>
        </w:rPr>
        <w:fldChar w:fldCharType="end"/>
      </w:r>
    </w:p>
    <w:p w14:paraId="4CA814F3"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14.1.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_Toc75938761 \h </w:instrText>
      </w:r>
      <w:r>
        <w:rPr>
          <w:noProof/>
        </w:rPr>
      </w:r>
      <w:r>
        <w:rPr>
          <w:noProof/>
        </w:rPr>
        <w:fldChar w:fldCharType="separate"/>
      </w:r>
      <w:r w:rsidR="002A7CCE">
        <w:rPr>
          <w:noProof/>
        </w:rPr>
        <w:t>20</w:t>
      </w:r>
      <w:r>
        <w:rPr>
          <w:noProof/>
        </w:rPr>
        <w:fldChar w:fldCharType="end"/>
      </w:r>
    </w:p>
    <w:p w14:paraId="673883B2"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14.2.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_Toc75938762 \h </w:instrText>
      </w:r>
      <w:r>
        <w:rPr>
          <w:noProof/>
        </w:rPr>
      </w:r>
      <w:r>
        <w:rPr>
          <w:noProof/>
        </w:rPr>
        <w:fldChar w:fldCharType="separate"/>
      </w:r>
      <w:r w:rsidR="002A7CCE">
        <w:rPr>
          <w:noProof/>
        </w:rPr>
        <w:t>21</w:t>
      </w:r>
      <w:r>
        <w:rPr>
          <w:noProof/>
        </w:rPr>
        <w:fldChar w:fldCharType="end"/>
      </w:r>
    </w:p>
    <w:p w14:paraId="7E212032" w14:textId="77777777" w:rsidR="00CC6BE8" w:rsidRDefault="00CC6BE8">
      <w:pPr>
        <w:pStyle w:val="TOC4"/>
        <w:rPr>
          <w:rFonts w:asciiTheme="minorHAnsi" w:eastAsiaTheme="minorEastAsia" w:hAnsiTheme="minorHAnsi" w:cstheme="minorBidi"/>
          <w:iCs w:val="0"/>
          <w:sz w:val="22"/>
          <w:szCs w:val="22"/>
          <w:lang w:eastAsia="en-AU"/>
        </w:rPr>
      </w:pPr>
      <w:r>
        <w:t>14.2.1.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_Toc75938763 \h </w:instrText>
      </w:r>
      <w:r>
        <w:fldChar w:fldCharType="separate"/>
      </w:r>
      <w:r w:rsidR="002A7CCE">
        <w:t>21</w:t>
      </w:r>
      <w:r>
        <w:fldChar w:fldCharType="end"/>
      </w:r>
    </w:p>
    <w:p w14:paraId="57DD2AE1" w14:textId="77777777" w:rsidR="00CC6BE8" w:rsidRDefault="00CC6BE8">
      <w:pPr>
        <w:pStyle w:val="TOC4"/>
        <w:rPr>
          <w:rFonts w:asciiTheme="minorHAnsi" w:eastAsiaTheme="minorEastAsia" w:hAnsiTheme="minorHAnsi" w:cstheme="minorBidi"/>
          <w:iCs w:val="0"/>
          <w:sz w:val="22"/>
          <w:szCs w:val="22"/>
          <w:lang w:eastAsia="en-AU"/>
        </w:rPr>
      </w:pPr>
      <w:r>
        <w:t>14.2.2.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_Toc75938764 \h </w:instrText>
      </w:r>
      <w:r>
        <w:fldChar w:fldCharType="separate"/>
      </w:r>
      <w:r w:rsidR="002A7CCE">
        <w:t>21</w:t>
      </w:r>
      <w:r>
        <w:fldChar w:fldCharType="end"/>
      </w:r>
    </w:p>
    <w:p w14:paraId="5AC2D85F" w14:textId="77777777" w:rsidR="00CC6BE8" w:rsidRDefault="00CC6BE8">
      <w:pPr>
        <w:pStyle w:val="TOC4"/>
        <w:rPr>
          <w:rFonts w:asciiTheme="minorHAnsi" w:eastAsiaTheme="minorEastAsia" w:hAnsiTheme="minorHAnsi" w:cstheme="minorBidi"/>
          <w:iCs w:val="0"/>
          <w:sz w:val="22"/>
          <w:szCs w:val="22"/>
          <w:lang w:eastAsia="en-AU"/>
        </w:rPr>
      </w:pPr>
      <w:r>
        <w:t>14.2.3.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_Toc75938765 \h </w:instrText>
      </w:r>
      <w:r>
        <w:fldChar w:fldCharType="separate"/>
      </w:r>
      <w:r w:rsidR="002A7CCE">
        <w:t>22</w:t>
      </w:r>
      <w:r>
        <w:fldChar w:fldCharType="end"/>
      </w:r>
    </w:p>
    <w:p w14:paraId="7FF39E28" w14:textId="77777777" w:rsidR="00CC6BE8" w:rsidRDefault="00CC6BE8">
      <w:pPr>
        <w:pStyle w:val="TOC4"/>
        <w:rPr>
          <w:rFonts w:asciiTheme="minorHAnsi" w:eastAsiaTheme="minorEastAsia" w:hAnsiTheme="minorHAnsi" w:cstheme="minorBidi"/>
          <w:iCs w:val="0"/>
          <w:sz w:val="22"/>
          <w:szCs w:val="22"/>
          <w:lang w:eastAsia="en-AU"/>
        </w:rPr>
      </w:pPr>
      <w:r>
        <w:t>14.2.4.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_Toc75938766 \h </w:instrText>
      </w:r>
      <w:r>
        <w:fldChar w:fldCharType="separate"/>
      </w:r>
      <w:r w:rsidR="002A7CCE">
        <w:t>22</w:t>
      </w:r>
      <w:r>
        <w:fldChar w:fldCharType="end"/>
      </w:r>
    </w:p>
    <w:p w14:paraId="40076914" w14:textId="77777777" w:rsidR="00CC6BE8" w:rsidRDefault="00CC6BE8">
      <w:pPr>
        <w:pStyle w:val="TOC3"/>
        <w:tabs>
          <w:tab w:val="left" w:pos="1077"/>
        </w:tabs>
        <w:rPr>
          <w:rFonts w:asciiTheme="minorHAnsi" w:eastAsiaTheme="minorEastAsia" w:hAnsiTheme="minorHAnsi" w:cstheme="minorBidi"/>
          <w:iCs w:val="0"/>
          <w:noProof/>
          <w:sz w:val="22"/>
          <w:lang w:val="en-AU" w:eastAsia="en-AU"/>
        </w:rPr>
      </w:pPr>
      <w:r w:rsidRPr="002A7103">
        <w:rPr>
          <w:noProof/>
          <w14:scene3d>
            <w14:camera w14:prst="orthographicFront"/>
            <w14:lightRig w14:rig="threePt" w14:dir="t">
              <w14:rot w14:lat="0" w14:lon="0" w14:rev="0"/>
            </w14:lightRig>
          </w14:scene3d>
        </w:rPr>
        <w:t>14.3.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_Toc75938767 \h </w:instrText>
      </w:r>
      <w:r>
        <w:rPr>
          <w:noProof/>
        </w:rPr>
      </w:r>
      <w:r>
        <w:rPr>
          <w:noProof/>
        </w:rPr>
        <w:fldChar w:fldCharType="separate"/>
      </w:r>
      <w:r w:rsidR="002A7CCE">
        <w:rPr>
          <w:noProof/>
        </w:rPr>
        <w:t>23</w:t>
      </w:r>
      <w:r>
        <w:rPr>
          <w:noProof/>
        </w:rPr>
        <w:fldChar w:fldCharType="end"/>
      </w:r>
    </w:p>
    <w:p w14:paraId="77570A8A" w14:textId="77777777" w:rsidR="00CC6BE8" w:rsidRDefault="00CC6BE8">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_Toc75938768 \h </w:instrText>
      </w:r>
      <w:r>
        <w:rPr>
          <w:noProof/>
        </w:rPr>
      </w:r>
      <w:r>
        <w:rPr>
          <w:noProof/>
        </w:rPr>
        <w:fldChar w:fldCharType="separate"/>
      </w:r>
      <w:r w:rsidR="002A7CCE">
        <w:rPr>
          <w:noProof/>
        </w:rPr>
        <w:t>24</w:t>
      </w:r>
      <w:r>
        <w:rPr>
          <w:noProof/>
        </w:rPr>
        <w:fldChar w:fldCharType="end"/>
      </w:r>
    </w:p>
    <w:p w14:paraId="613C4E03" w14:textId="77777777" w:rsidR="00CC6BE8" w:rsidRDefault="00CC6BE8">
      <w:pPr>
        <w:pStyle w:val="TOC2"/>
        <w:tabs>
          <w:tab w:val="left" w:pos="1418"/>
        </w:tabs>
        <w:rPr>
          <w:rFonts w:asciiTheme="minorHAnsi" w:eastAsiaTheme="minorEastAsia" w:hAnsiTheme="minorHAnsi" w:cstheme="minorBidi"/>
          <w:b w:val="0"/>
          <w:iCs w:val="0"/>
          <w:noProof/>
          <w:sz w:val="22"/>
          <w:lang w:val="en-AU" w:eastAsia="en-AU"/>
        </w:rPr>
      </w:pPr>
      <w:r w:rsidRPr="002A7103">
        <w:rPr>
          <w:rFonts w:cs="Calibri"/>
          <w:noProof/>
        </w:rPr>
        <w:t>Appendix A.</w:t>
      </w:r>
      <w:r>
        <w:rPr>
          <w:rFonts w:asciiTheme="minorHAnsi" w:eastAsiaTheme="minorEastAsia" w:hAnsiTheme="minorHAnsi" w:cstheme="minorBidi"/>
          <w:b w:val="0"/>
          <w:iCs w:val="0"/>
          <w:noProof/>
          <w:sz w:val="22"/>
          <w:lang w:val="en-AU" w:eastAsia="en-AU"/>
        </w:rPr>
        <w:tab/>
      </w:r>
      <w:r w:rsidRPr="002A7103">
        <w:rPr>
          <w:rFonts w:cs="Calibri"/>
          <w:noProof/>
        </w:rPr>
        <w:t>Eligible Local Government Areas (LGAs)</w:t>
      </w:r>
      <w:r>
        <w:rPr>
          <w:noProof/>
        </w:rPr>
        <w:tab/>
      </w:r>
      <w:r>
        <w:rPr>
          <w:noProof/>
        </w:rPr>
        <w:fldChar w:fldCharType="begin"/>
      </w:r>
      <w:r>
        <w:rPr>
          <w:noProof/>
        </w:rPr>
        <w:instrText xml:space="preserve"> PAGEREF _Toc75938769 \h </w:instrText>
      </w:r>
      <w:r>
        <w:rPr>
          <w:noProof/>
        </w:rPr>
      </w:r>
      <w:r>
        <w:rPr>
          <w:noProof/>
        </w:rPr>
        <w:fldChar w:fldCharType="separate"/>
      </w:r>
      <w:r w:rsidR="002A7CCE">
        <w:rPr>
          <w:noProof/>
        </w:rPr>
        <w:t>26</w:t>
      </w:r>
      <w:r>
        <w:rPr>
          <w:noProof/>
        </w:rPr>
        <w:fldChar w:fldCharType="end"/>
      </w:r>
    </w:p>
    <w:p w14:paraId="6189A8EC" w14:textId="77777777" w:rsidR="00CC6BE8" w:rsidRDefault="00CC6BE8">
      <w:pPr>
        <w:pStyle w:val="TOC2"/>
        <w:rPr>
          <w:rFonts w:asciiTheme="minorHAnsi" w:eastAsiaTheme="minorEastAsia" w:hAnsiTheme="minorHAnsi" w:cstheme="minorBidi"/>
          <w:b w:val="0"/>
          <w:iCs w:val="0"/>
          <w:noProof/>
          <w:sz w:val="22"/>
          <w:lang w:val="en-AU" w:eastAsia="en-AU"/>
        </w:rPr>
      </w:pPr>
      <w:r w:rsidRPr="002A7103">
        <w:rPr>
          <w:rFonts w:cs="Calibri"/>
          <w:noProof/>
        </w:rPr>
        <w:t>Eligible Local Government Areas (LGAs)</w:t>
      </w:r>
      <w:r>
        <w:rPr>
          <w:noProof/>
        </w:rPr>
        <w:tab/>
      </w:r>
      <w:r>
        <w:rPr>
          <w:noProof/>
        </w:rPr>
        <w:fldChar w:fldCharType="begin"/>
      </w:r>
      <w:r>
        <w:rPr>
          <w:noProof/>
        </w:rPr>
        <w:instrText xml:space="preserve"> PAGEREF _Toc75938770 \h </w:instrText>
      </w:r>
      <w:r>
        <w:rPr>
          <w:noProof/>
        </w:rPr>
      </w:r>
      <w:r>
        <w:rPr>
          <w:noProof/>
        </w:rPr>
        <w:fldChar w:fldCharType="separate"/>
      </w:r>
      <w:r w:rsidR="002A7CCE">
        <w:rPr>
          <w:noProof/>
        </w:rPr>
        <w:t>27</w:t>
      </w:r>
      <w:r>
        <w:rPr>
          <w:noProof/>
        </w:rPr>
        <w:fldChar w:fldCharType="end"/>
      </w:r>
    </w:p>
    <w:p w14:paraId="79224BC9" w14:textId="77777777" w:rsidR="00CC6BE8" w:rsidRDefault="00CC6BE8">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Projects</w:t>
      </w:r>
      <w:r>
        <w:rPr>
          <w:noProof/>
        </w:rPr>
        <w:tab/>
      </w:r>
      <w:r>
        <w:rPr>
          <w:noProof/>
        </w:rPr>
        <w:fldChar w:fldCharType="begin"/>
      </w:r>
      <w:r>
        <w:rPr>
          <w:noProof/>
        </w:rPr>
        <w:instrText xml:space="preserve"> PAGEREF _Toc75938771 \h </w:instrText>
      </w:r>
      <w:r>
        <w:rPr>
          <w:noProof/>
        </w:rPr>
      </w:r>
      <w:r>
        <w:rPr>
          <w:noProof/>
        </w:rPr>
        <w:fldChar w:fldCharType="separate"/>
      </w:r>
      <w:r w:rsidR="002A7CCE">
        <w:rPr>
          <w:noProof/>
        </w:rPr>
        <w:t>30</w:t>
      </w:r>
      <w:r>
        <w:rPr>
          <w:noProof/>
        </w:rPr>
        <w:fldChar w:fldCharType="end"/>
      </w:r>
    </w:p>
    <w:p w14:paraId="78E75236" w14:textId="77777777" w:rsidR="0033750C" w:rsidRDefault="00FE713C" w:rsidP="00275E5A">
      <w:r w:rsidRPr="00007E4B">
        <w:rPr>
          <w:rFonts w:eastAsia="Calibri"/>
        </w:rPr>
        <w:fldChar w:fldCharType="end"/>
      </w:r>
    </w:p>
    <w:p w14:paraId="78E75237" w14:textId="77777777" w:rsidR="00FE713C" w:rsidRPr="0033750C" w:rsidRDefault="0033750C" w:rsidP="0033750C">
      <w:pPr>
        <w:tabs>
          <w:tab w:val="left" w:pos="5250"/>
        </w:tabs>
        <w:sectPr w:rsidR="00FE713C" w:rsidRPr="0033750C" w:rsidSect="0002331D">
          <w:footerReference w:type="default" r:id="rId16"/>
          <w:footerReference w:type="first" r:id="rId17"/>
          <w:pgSz w:w="11907" w:h="16840" w:code="9"/>
          <w:pgMar w:top="1418" w:right="1418" w:bottom="1276" w:left="1701" w:header="709" w:footer="709" w:gutter="0"/>
          <w:cols w:space="720"/>
          <w:docGrid w:linePitch="360"/>
        </w:sectPr>
      </w:pPr>
      <w:r>
        <w:tab/>
      </w:r>
    </w:p>
    <w:p w14:paraId="78E75238" w14:textId="77777777" w:rsidR="00CE6D9D" w:rsidRPr="00F40BDA" w:rsidRDefault="00663436" w:rsidP="00A80C5B">
      <w:pPr>
        <w:pStyle w:val="Heading2"/>
      </w:pPr>
      <w:bookmarkStart w:id="4" w:name="_Toc458420391"/>
      <w:bookmarkStart w:id="5" w:name="_Toc462824846"/>
      <w:bookmarkStart w:id="6" w:name="_Toc496536648"/>
      <w:bookmarkStart w:id="7" w:name="_Toc531277475"/>
      <w:bookmarkStart w:id="8" w:name="_Toc955285"/>
      <w:bookmarkStart w:id="9" w:name="_Toc69807116"/>
      <w:bookmarkStart w:id="10" w:name="_Toc73016018"/>
      <w:bookmarkStart w:id="11" w:name="_Toc75938710"/>
      <w:bookmarkEnd w:id="1"/>
      <w:bookmarkEnd w:id="2"/>
      <w:r>
        <w:lastRenderedPageBreak/>
        <w:t xml:space="preserve">Black Summer Bushfire Recovery </w:t>
      </w:r>
      <w:r w:rsidR="009F37F7">
        <w:t>Grant</w:t>
      </w:r>
      <w:r w:rsidR="00FE2939">
        <w:t>s</w:t>
      </w:r>
      <w:r w:rsidR="00CE6D9D">
        <w:t xml:space="preserve"> </w:t>
      </w:r>
      <w:bookmarkEnd w:id="4"/>
      <w:bookmarkEnd w:id="5"/>
      <w:r w:rsidR="00F7040C">
        <w:t>p</w:t>
      </w:r>
      <w:r w:rsidR="00CE6D9D">
        <w:t>rocess</w:t>
      </w:r>
      <w:r w:rsidR="009F5A19">
        <w:t>es</w:t>
      </w:r>
      <w:bookmarkEnd w:id="6"/>
      <w:bookmarkEnd w:id="7"/>
      <w:bookmarkEnd w:id="8"/>
      <w:bookmarkEnd w:id="9"/>
      <w:bookmarkEnd w:id="10"/>
      <w:bookmarkEnd w:id="11"/>
    </w:p>
    <w:p w14:paraId="78E75239"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663436">
        <w:rPr>
          <w:b/>
        </w:rPr>
        <w:t>Black Summer Bushfire Recovery</w:t>
      </w:r>
      <w:r w:rsidR="00FE2939">
        <w:rPr>
          <w:b/>
        </w:rPr>
        <w:t xml:space="preserve"> Grants program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78E7523A" w14:textId="77777777" w:rsidR="00C42BA1" w:rsidRDefault="00C42BA1" w:rsidP="00C42BA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 xml:space="preserve">grant </w:t>
      </w:r>
      <w:proofErr w:type="gramStart"/>
      <w:r w:rsidRPr="005A61FE">
        <w:t>program</w:t>
      </w:r>
      <w:r>
        <w:t xml:space="preserve"> which</w:t>
      </w:r>
      <w:proofErr w:type="gramEnd"/>
      <w:r>
        <w:t xml:space="preserve"> contributes to the National Recovery and Resilience Agency’s Outcome 1. </w:t>
      </w:r>
      <w:r w:rsidRPr="00F40BDA">
        <w:t xml:space="preserve">The </w:t>
      </w:r>
      <w:r>
        <w:t xml:space="preserve">National Recovery and Resilience Agency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hyperlink>
    </w:p>
    <w:p w14:paraId="78E7523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8E7523C"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78E7523D"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78E7523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8E7523F"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78E75240"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663436">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78E75241"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8E75242"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78E75243"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78E7524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00663436">
        <w:t xml:space="preserve"> money </w:t>
      </w:r>
      <w:r w:rsidRPr="00C659C4">
        <w:t xml:space="preserve">and compare it to other </w:t>
      </w:r>
      <w:r w:rsidR="00B37D10">
        <w:t xml:space="preserve">eligible </w:t>
      </w:r>
      <w:r w:rsidR="006171E3">
        <w:t>applications.</w:t>
      </w:r>
    </w:p>
    <w:p w14:paraId="78E7524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8E7524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78E7524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78E7524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8E7524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8E7524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8E7524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8E7524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8E7524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78E7524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8E7524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78E7525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78E75251"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8E7525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78E7525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w:t>
      </w:r>
      <w:r w:rsidR="00663436">
        <w:rPr>
          <w:bCs/>
        </w:rPr>
        <w:t>out in your grant agreement. We</w:t>
      </w:r>
      <w:r w:rsidRPr="00C659C4">
        <w:rPr>
          <w:bCs/>
        </w:rPr>
        <w:t xml:space="preserve"> manage the grant by working with you, monitoring your progress and making payments.</w:t>
      </w:r>
    </w:p>
    <w:p w14:paraId="78E7525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8E75255"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663436">
        <w:rPr>
          <w:b/>
        </w:rPr>
        <w:t>Black Summer Bushfires Recovery Grants Program</w:t>
      </w:r>
    </w:p>
    <w:p w14:paraId="78E7525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E4316E">
        <w:t xml:space="preserve">Black Summer Bushfire </w:t>
      </w:r>
      <w:r w:rsidR="00385C22">
        <w:t>Recovery Grants program</w:t>
      </w:r>
      <w:r w:rsidR="00686047">
        <w:t xml:space="preserve"> </w:t>
      </w:r>
      <w:r w:rsidRPr="00C659C4">
        <w:t>as a whole. We base this on information you provide to us and that we collect from various sources.</w:t>
      </w:r>
      <w:r w:rsidRPr="00F40BDA">
        <w:t xml:space="preserve"> </w:t>
      </w:r>
    </w:p>
    <w:p w14:paraId="78E75257" w14:textId="77777777" w:rsidR="00686047" w:rsidRPr="000553F2" w:rsidRDefault="00686047" w:rsidP="00A80C5B">
      <w:pPr>
        <w:pStyle w:val="Heading2"/>
      </w:pPr>
      <w:bookmarkStart w:id="12" w:name="_Toc496536649"/>
      <w:bookmarkStart w:id="13" w:name="_Toc531277476"/>
      <w:bookmarkStart w:id="14" w:name="_Toc955286"/>
      <w:bookmarkStart w:id="15" w:name="_Toc69807117"/>
      <w:bookmarkStart w:id="16" w:name="_Toc73016019"/>
      <w:bookmarkStart w:id="17" w:name="_Toc75938711"/>
      <w:r>
        <w:lastRenderedPageBreak/>
        <w:t xml:space="preserve">About the </w:t>
      </w:r>
      <w:bookmarkEnd w:id="12"/>
      <w:bookmarkEnd w:id="13"/>
      <w:bookmarkEnd w:id="14"/>
      <w:bookmarkEnd w:id="15"/>
      <w:r w:rsidR="0091059B">
        <w:t>National Bushfire Recovery Fund</w:t>
      </w:r>
      <w:bookmarkEnd w:id="16"/>
      <w:bookmarkEnd w:id="17"/>
    </w:p>
    <w:p w14:paraId="78E75258" w14:textId="77777777" w:rsidR="008349A6" w:rsidRDefault="008349A6" w:rsidP="008349A6">
      <w:r>
        <w:t>The Australian Government has committed over $2 billion to the National Bushfire Recovery Fund</w:t>
      </w:r>
      <w:r w:rsidR="001D05CC">
        <w:t xml:space="preserve"> </w:t>
      </w:r>
      <w:r>
        <w:t xml:space="preserve">to support communities impacted by the 2019-20 bushfires. As part of this </w:t>
      </w:r>
      <w:r w:rsidR="00747527">
        <w:t>support</w:t>
      </w:r>
      <w:r>
        <w:t xml:space="preserve">, </w:t>
      </w:r>
      <w:r w:rsidR="001D05CC">
        <w:t xml:space="preserve">the </w:t>
      </w:r>
      <w:r>
        <w:t>$</w:t>
      </w:r>
      <w:r w:rsidR="007E2F74">
        <w:t>27</w:t>
      </w:r>
      <w:r w:rsidR="00C205D7">
        <w:t>6</w:t>
      </w:r>
      <w:r w:rsidR="007E2F74">
        <w:t xml:space="preserve"> </w:t>
      </w:r>
      <w:r>
        <w:t xml:space="preserve">million </w:t>
      </w:r>
      <w:r w:rsidRPr="003D6F0E">
        <w:t xml:space="preserve">Black Summer Bushfire Recovery Grants program </w:t>
      </w:r>
      <w:r>
        <w:t xml:space="preserve">will </w:t>
      </w:r>
      <w:r w:rsidR="00747527">
        <w:t>address community priorities for recovery</w:t>
      </w:r>
      <w:r w:rsidRPr="003D6F0E">
        <w:t>.</w:t>
      </w:r>
    </w:p>
    <w:p w14:paraId="78E75259" w14:textId="77777777" w:rsidR="003001C7" w:rsidRDefault="00686047" w:rsidP="00A80C5B">
      <w:pPr>
        <w:pStyle w:val="Heading3"/>
      </w:pPr>
      <w:bookmarkStart w:id="18" w:name="_Toc496536650"/>
      <w:bookmarkStart w:id="19" w:name="_Toc531277477"/>
      <w:bookmarkStart w:id="20" w:name="_Toc955287"/>
      <w:bookmarkStart w:id="21" w:name="_Toc69807118"/>
      <w:bookmarkStart w:id="22" w:name="_Toc73016020"/>
      <w:bookmarkStart w:id="23" w:name="_Toc75938712"/>
      <w:r w:rsidRPr="001844D5">
        <w:t>About</w:t>
      </w:r>
      <w:r>
        <w:t xml:space="preserve"> the </w:t>
      </w:r>
      <w:r w:rsidR="00DB5F9C">
        <w:t>Black Summer Bushfire Recovery</w:t>
      </w:r>
      <w:r>
        <w:t xml:space="preserve"> grant opportunity</w:t>
      </w:r>
      <w:bookmarkEnd w:id="18"/>
      <w:bookmarkEnd w:id="19"/>
      <w:bookmarkEnd w:id="20"/>
      <w:bookmarkEnd w:id="21"/>
      <w:bookmarkEnd w:id="22"/>
      <w:bookmarkEnd w:id="23"/>
    </w:p>
    <w:p w14:paraId="78E7525A" w14:textId="77777777" w:rsidR="00AA7A87" w:rsidRDefault="00AA7A87" w:rsidP="00AA7A87">
      <w:pPr>
        <w:rPr>
          <w:rFonts w:cs="Arial"/>
          <w:szCs w:val="20"/>
        </w:rPr>
      </w:pPr>
      <w:r w:rsidRPr="00AA7A87">
        <w:rPr>
          <w:rFonts w:cs="Arial"/>
          <w:szCs w:val="20"/>
        </w:rPr>
        <w:t xml:space="preserve">These guidelines contain information </w:t>
      </w:r>
      <w:r w:rsidR="003E4040">
        <w:rPr>
          <w:rFonts w:cs="Arial"/>
          <w:szCs w:val="20"/>
        </w:rPr>
        <w:t>about</w:t>
      </w:r>
      <w:r w:rsidRPr="00AA7A87">
        <w:rPr>
          <w:rFonts w:cs="Arial"/>
          <w:szCs w:val="20"/>
        </w:rPr>
        <w:t xml:space="preserve"> the </w:t>
      </w:r>
      <w:r w:rsidR="00DB5F9C">
        <w:rPr>
          <w:rFonts w:cs="Arial"/>
          <w:szCs w:val="20"/>
        </w:rPr>
        <w:t>Black Summer Bushfire Recovery</w:t>
      </w:r>
      <w:r w:rsidR="00B62969">
        <w:rPr>
          <w:rFonts w:cs="Arial"/>
          <w:szCs w:val="20"/>
        </w:rPr>
        <w:t xml:space="preserve"> Grants program</w:t>
      </w:r>
      <w:r w:rsidRPr="00AA7A87">
        <w:rPr>
          <w:rFonts w:cs="Arial"/>
          <w:szCs w:val="20"/>
        </w:rPr>
        <w:t xml:space="preserve"> </w:t>
      </w:r>
      <w:r w:rsidR="004847A9">
        <w:rPr>
          <w:rFonts w:cs="Arial"/>
          <w:szCs w:val="20"/>
        </w:rPr>
        <w:t>grant</w:t>
      </w:r>
      <w:r w:rsidR="003E4040">
        <w:rPr>
          <w:rFonts w:cs="Arial"/>
          <w:szCs w:val="20"/>
        </w:rPr>
        <w:t xml:space="preserve"> </w:t>
      </w:r>
      <w:r w:rsidR="000720F9">
        <w:rPr>
          <w:rFonts w:cs="Arial"/>
          <w:szCs w:val="20"/>
        </w:rPr>
        <w:t xml:space="preserve">opportunity </w:t>
      </w:r>
      <w:r w:rsidR="001D05CC">
        <w:rPr>
          <w:rFonts w:cs="Arial"/>
          <w:szCs w:val="20"/>
        </w:rPr>
        <w:t xml:space="preserve">that </w:t>
      </w:r>
      <w:r w:rsidR="000723D3">
        <w:rPr>
          <w:rFonts w:cs="Arial"/>
          <w:szCs w:val="20"/>
        </w:rPr>
        <w:t>will run from</w:t>
      </w:r>
      <w:r w:rsidR="003E4040">
        <w:rPr>
          <w:rFonts w:cs="Arial"/>
          <w:szCs w:val="20"/>
        </w:rPr>
        <w:t xml:space="preserve"> </w:t>
      </w:r>
      <w:r w:rsidR="000723D3">
        <w:rPr>
          <w:rFonts w:cs="Arial"/>
          <w:szCs w:val="20"/>
        </w:rPr>
        <w:t>2021-22 to 2023-24.</w:t>
      </w:r>
    </w:p>
    <w:p w14:paraId="78E7525B" w14:textId="77777777" w:rsidR="00206D7C" w:rsidRPr="00206D7C" w:rsidRDefault="0043494A" w:rsidP="00206D7C">
      <w:r w:rsidRPr="00352F68">
        <w:t xml:space="preserve">The objective of this grant opportunity is to support the recovery </w:t>
      </w:r>
      <w:r w:rsidR="004F0FF9">
        <w:t xml:space="preserve">efforts </w:t>
      </w:r>
      <w:r w:rsidRPr="00352F68">
        <w:t xml:space="preserve">of communities </w:t>
      </w:r>
      <w:r w:rsidR="00B31310">
        <w:t xml:space="preserve">in eligible Local Government Areas </w:t>
      </w:r>
      <w:r w:rsidR="00A0366A">
        <w:t xml:space="preserve">(LGAs) </w:t>
      </w:r>
      <w:r w:rsidRPr="00352F68">
        <w:t>af</w:t>
      </w:r>
      <w:r w:rsidR="00206D7C">
        <w:t>fected by the 2019-20 bushfires and enables them</w:t>
      </w:r>
      <w:r w:rsidR="00206D7C" w:rsidRPr="00206D7C">
        <w:t xml:space="preserve"> to apply for projects that address community recovery needs </w:t>
      </w:r>
      <w:r w:rsidR="00206D7C">
        <w:t xml:space="preserve">within </w:t>
      </w:r>
      <w:r w:rsidR="00902C76">
        <w:t>their own timeframes.</w:t>
      </w:r>
    </w:p>
    <w:p w14:paraId="78E7525C" w14:textId="77777777" w:rsidR="0043494A" w:rsidRDefault="0043494A" w:rsidP="00AA7A87">
      <w:pPr>
        <w:rPr>
          <w:rFonts w:cs="Arial"/>
          <w:szCs w:val="20"/>
        </w:rPr>
      </w:pPr>
      <w:r w:rsidRPr="00022AED">
        <w:rPr>
          <w:rFonts w:cs="Arial"/>
          <w:szCs w:val="20"/>
        </w:rPr>
        <w:t xml:space="preserve">The </w:t>
      </w:r>
      <w:r w:rsidR="00525006" w:rsidRPr="00022AED">
        <w:rPr>
          <w:rFonts w:cs="Arial"/>
          <w:szCs w:val="20"/>
        </w:rPr>
        <w:t xml:space="preserve">Australian Government </w:t>
      </w:r>
      <w:r w:rsidRPr="00022AED">
        <w:rPr>
          <w:rFonts w:cs="Arial"/>
          <w:szCs w:val="20"/>
        </w:rPr>
        <w:t>will</w:t>
      </w:r>
      <w:r w:rsidR="00880117" w:rsidRPr="00022AED">
        <w:rPr>
          <w:rFonts w:cs="Arial"/>
          <w:szCs w:val="20"/>
        </w:rPr>
        <w:t xml:space="preserve"> directly</w:t>
      </w:r>
      <w:r w:rsidRPr="00022AED">
        <w:rPr>
          <w:rFonts w:cs="Arial"/>
          <w:szCs w:val="20"/>
        </w:rPr>
        <w:t xml:space="preserve"> fund</w:t>
      </w:r>
      <w:r w:rsidRPr="00352F68">
        <w:rPr>
          <w:rFonts w:cs="Arial"/>
          <w:szCs w:val="20"/>
        </w:rPr>
        <w:t xml:space="preserve"> successful applicants to conduct </w:t>
      </w:r>
      <w:r w:rsidR="00525006">
        <w:rPr>
          <w:rFonts w:cs="Arial"/>
          <w:szCs w:val="20"/>
        </w:rPr>
        <w:t xml:space="preserve">a range of </w:t>
      </w:r>
      <w:r w:rsidRPr="00352F68">
        <w:rPr>
          <w:rFonts w:cs="Arial"/>
          <w:szCs w:val="20"/>
        </w:rPr>
        <w:t xml:space="preserve">projects designed to support </w:t>
      </w:r>
      <w:r w:rsidR="008B57EB">
        <w:rPr>
          <w:rFonts w:cs="Arial"/>
          <w:szCs w:val="20"/>
        </w:rPr>
        <w:t xml:space="preserve">the </w:t>
      </w:r>
      <w:r w:rsidRPr="00352F68">
        <w:rPr>
          <w:rFonts w:cs="Arial"/>
          <w:szCs w:val="20"/>
        </w:rPr>
        <w:t>social and economic recovery, and restoration of the built environment</w:t>
      </w:r>
      <w:r w:rsidR="008B57EB">
        <w:rPr>
          <w:rFonts w:cs="Arial"/>
          <w:szCs w:val="20"/>
        </w:rPr>
        <w:t xml:space="preserve"> in</w:t>
      </w:r>
      <w:r w:rsidR="008B57EB" w:rsidRPr="008B57EB">
        <w:rPr>
          <w:rFonts w:cs="Arial"/>
          <w:szCs w:val="20"/>
        </w:rPr>
        <w:t xml:space="preserve"> </w:t>
      </w:r>
      <w:r w:rsidR="008B57EB" w:rsidRPr="00352F68">
        <w:rPr>
          <w:rFonts w:cs="Arial"/>
          <w:szCs w:val="20"/>
        </w:rPr>
        <w:t>those communities</w:t>
      </w:r>
      <w:r w:rsidRPr="00352F68">
        <w:rPr>
          <w:rFonts w:cs="Arial"/>
          <w:szCs w:val="20"/>
        </w:rPr>
        <w:t>.</w:t>
      </w:r>
    </w:p>
    <w:p w14:paraId="78E7525D" w14:textId="77777777" w:rsidR="00880117" w:rsidRPr="000C3F15" w:rsidRDefault="00880117" w:rsidP="00880117">
      <w:pPr>
        <w:spacing w:after="80"/>
        <w:rPr>
          <w:rFonts w:cs="Arial"/>
          <w:szCs w:val="20"/>
        </w:rPr>
      </w:pPr>
      <w:r w:rsidRPr="000C3F15">
        <w:rPr>
          <w:rFonts w:cs="Arial"/>
          <w:szCs w:val="20"/>
        </w:rPr>
        <w:t>The objectives of the</w:t>
      </w:r>
      <w:r w:rsidRPr="000C3F15">
        <w:rPr>
          <w:b/>
          <w:iCs w:val="0"/>
        </w:rPr>
        <w:t xml:space="preserve"> </w:t>
      </w:r>
      <w:r w:rsidRPr="000C3F15">
        <w:rPr>
          <w:iCs w:val="0"/>
        </w:rPr>
        <w:t>grant opportunity</w:t>
      </w:r>
      <w:r w:rsidRPr="000C3F15">
        <w:rPr>
          <w:rFonts w:cs="Arial"/>
          <w:szCs w:val="20"/>
        </w:rPr>
        <w:t xml:space="preserve"> are to:</w:t>
      </w:r>
    </w:p>
    <w:p w14:paraId="78E7525E" w14:textId="77777777" w:rsidR="00880117" w:rsidRPr="000C3F15" w:rsidRDefault="00880117" w:rsidP="00880117">
      <w:pPr>
        <w:pStyle w:val="ListBullet"/>
        <w:numPr>
          <w:ilvl w:val="0"/>
          <w:numId w:val="7"/>
        </w:numPr>
        <w:rPr>
          <w:iCs/>
        </w:rPr>
      </w:pPr>
      <w:r w:rsidRPr="000C3F15">
        <w:rPr>
          <w:iCs/>
        </w:rPr>
        <w:t xml:space="preserve">support </w:t>
      </w:r>
      <w:r>
        <w:rPr>
          <w:iCs/>
        </w:rPr>
        <w:t xml:space="preserve">recovery </w:t>
      </w:r>
      <w:r w:rsidR="00BA540C">
        <w:rPr>
          <w:iCs/>
        </w:rPr>
        <w:t xml:space="preserve">and resilience </w:t>
      </w:r>
      <w:r>
        <w:rPr>
          <w:iCs/>
        </w:rPr>
        <w:t xml:space="preserve">of </w:t>
      </w:r>
      <w:r w:rsidRPr="000C3F15">
        <w:rPr>
          <w:iCs/>
        </w:rPr>
        <w:t xml:space="preserve">communities </w:t>
      </w:r>
      <w:r>
        <w:rPr>
          <w:iCs/>
        </w:rPr>
        <w:t>impacted by the 2019-20 bushfires, and</w:t>
      </w:r>
    </w:p>
    <w:p w14:paraId="78E7525F" w14:textId="77777777" w:rsidR="00880117" w:rsidRPr="000C3F15" w:rsidRDefault="00880117" w:rsidP="00880117">
      <w:pPr>
        <w:pStyle w:val="ListBullet"/>
        <w:numPr>
          <w:ilvl w:val="0"/>
          <w:numId w:val="7"/>
        </w:numPr>
        <w:spacing w:after="120"/>
        <w:rPr>
          <w:b/>
          <w:iCs/>
        </w:rPr>
      </w:pPr>
      <w:proofErr w:type="gramStart"/>
      <w:r w:rsidRPr="000C3F15">
        <w:t>build</w:t>
      </w:r>
      <w:proofErr w:type="gramEnd"/>
      <w:r w:rsidRPr="000C3F15">
        <w:t xml:space="preserve"> stronger communities by supporting</w:t>
      </w:r>
      <w:r>
        <w:t xml:space="preserve"> </w:t>
      </w:r>
      <w:r w:rsidRPr="000C3F15">
        <w:t>social, economic</w:t>
      </w:r>
      <w:r>
        <w:t xml:space="preserve"> and</w:t>
      </w:r>
      <w:r w:rsidRPr="000C3F15">
        <w:t xml:space="preserve"> </w:t>
      </w:r>
      <w:r>
        <w:t>built</w:t>
      </w:r>
      <w:r w:rsidRPr="000C3F15">
        <w:t xml:space="preserve"> environment</w:t>
      </w:r>
      <w:r>
        <w:t xml:space="preserve"> recovery</w:t>
      </w:r>
      <w:r w:rsidRPr="000C3F15">
        <w:rPr>
          <w:iCs/>
        </w:rPr>
        <w:t>.</w:t>
      </w:r>
    </w:p>
    <w:p w14:paraId="78E75260" w14:textId="77777777" w:rsidR="00152DE2" w:rsidRPr="000C3F15" w:rsidRDefault="00152DE2" w:rsidP="00152DE2">
      <w:pPr>
        <w:spacing w:after="80"/>
        <w:rPr>
          <w:rFonts w:cs="Arial"/>
        </w:rPr>
      </w:pPr>
      <w:r w:rsidRPr="000C3F15">
        <w:rPr>
          <w:rFonts w:cs="Arial"/>
        </w:rPr>
        <w:t xml:space="preserve">The intended outcomes of the </w:t>
      </w:r>
      <w:r w:rsidRPr="000C3F15">
        <w:rPr>
          <w:iCs w:val="0"/>
        </w:rPr>
        <w:t>grant opportunity</w:t>
      </w:r>
      <w:r w:rsidRPr="000C3F15">
        <w:rPr>
          <w:rFonts w:cs="Arial"/>
        </w:rPr>
        <w:t xml:space="preserve"> are</w:t>
      </w:r>
      <w:r>
        <w:rPr>
          <w:rFonts w:cs="Arial"/>
        </w:rPr>
        <w:t xml:space="preserve"> to</w:t>
      </w:r>
      <w:r w:rsidRPr="000C3F15">
        <w:rPr>
          <w:rFonts w:cs="Arial"/>
        </w:rPr>
        <w:t>:</w:t>
      </w:r>
    </w:p>
    <w:p w14:paraId="78E75261" w14:textId="77777777" w:rsidR="00152DE2" w:rsidRPr="000C3F15" w:rsidRDefault="00152DE2" w:rsidP="00152DE2">
      <w:pPr>
        <w:pStyle w:val="ListBullet"/>
        <w:numPr>
          <w:ilvl w:val="0"/>
          <w:numId w:val="7"/>
        </w:numPr>
      </w:pPr>
      <w:r>
        <w:rPr>
          <w:iCs/>
        </w:rPr>
        <w:t xml:space="preserve">empower local communities </w:t>
      </w:r>
      <w:r w:rsidRPr="000C3F15">
        <w:rPr>
          <w:iCs/>
        </w:rPr>
        <w:t xml:space="preserve">to </w:t>
      </w:r>
      <w:r>
        <w:rPr>
          <w:iCs/>
        </w:rPr>
        <w:t>address bushfire recovery priorities, including through c</w:t>
      </w:r>
      <w:r w:rsidRPr="000C3F15">
        <w:rPr>
          <w:iCs/>
        </w:rPr>
        <w:t>reat</w:t>
      </w:r>
      <w:r>
        <w:rPr>
          <w:iCs/>
        </w:rPr>
        <w:t>ion of jobs, sustainable infrastructure</w:t>
      </w:r>
      <w:r w:rsidRPr="000C3F15">
        <w:rPr>
          <w:iCs/>
        </w:rPr>
        <w:t xml:space="preserve"> and community</w:t>
      </w:r>
      <w:r>
        <w:rPr>
          <w:iCs/>
        </w:rPr>
        <w:t xml:space="preserve"> investment</w:t>
      </w:r>
      <w:r w:rsidRPr="000C3F15">
        <w:rPr>
          <w:iCs/>
        </w:rPr>
        <w:t xml:space="preserve"> </w:t>
      </w:r>
      <w:r>
        <w:rPr>
          <w:iCs/>
        </w:rPr>
        <w:t>targeted at the specific needs of the community, and</w:t>
      </w:r>
    </w:p>
    <w:p w14:paraId="78E75262" w14:textId="77777777" w:rsidR="00152DE2" w:rsidRDefault="00152DE2" w:rsidP="00152DE2">
      <w:pPr>
        <w:pStyle w:val="ListBullet"/>
        <w:numPr>
          <w:ilvl w:val="0"/>
          <w:numId w:val="7"/>
        </w:numPr>
        <w:spacing w:after="120"/>
      </w:pPr>
      <w:proofErr w:type="gramStart"/>
      <w:r w:rsidRPr="000C3F15">
        <w:t>rebuild</w:t>
      </w:r>
      <w:proofErr w:type="gramEnd"/>
      <w:r w:rsidRPr="000C3F15">
        <w:t xml:space="preserve"> and grow the economy of the local communities impacted by the bushfires.</w:t>
      </w:r>
    </w:p>
    <w:p w14:paraId="78E75263" w14:textId="77777777" w:rsidR="00FE2939" w:rsidRDefault="00152DE2" w:rsidP="00152DE2">
      <w:pPr>
        <w:pStyle w:val="ListBullet"/>
        <w:numPr>
          <w:ilvl w:val="0"/>
          <w:numId w:val="0"/>
        </w:numPr>
      </w:pPr>
      <w:r>
        <w:t xml:space="preserve">The Black Summer Bushfire Recovery </w:t>
      </w:r>
      <w:r w:rsidR="00FE2939">
        <w:t>G</w:t>
      </w:r>
      <w:r>
        <w:t xml:space="preserve">rants </w:t>
      </w:r>
      <w:r w:rsidR="001D05CC">
        <w:t xml:space="preserve">program </w:t>
      </w:r>
      <w:r>
        <w:t>will complement and build on bushfire recovery activities implemented by communities since the 2019-20 bushfires, including projects supported through Local Economic Recovery</w:t>
      </w:r>
      <w:r w:rsidRPr="00B43F5B">
        <w:t xml:space="preserve"> funding</w:t>
      </w:r>
      <w:r>
        <w:t>.</w:t>
      </w:r>
    </w:p>
    <w:p w14:paraId="78E75264" w14:textId="77777777" w:rsidR="00152DE2" w:rsidRDefault="00152DE2" w:rsidP="00152DE2">
      <w:pPr>
        <w:pStyle w:val="ListBullet"/>
        <w:numPr>
          <w:ilvl w:val="0"/>
          <w:numId w:val="0"/>
        </w:numPr>
      </w:pPr>
      <w:r>
        <w:t>Projects previously</w:t>
      </w:r>
      <w:r w:rsidRPr="00B43F5B">
        <w:t xml:space="preserve"> </w:t>
      </w:r>
      <w:r>
        <w:t xml:space="preserve">submitted for </w:t>
      </w:r>
      <w:r w:rsidRPr="00B43F5B">
        <w:t xml:space="preserve">funding </w:t>
      </w:r>
      <w:r w:rsidR="001D05CC">
        <w:t xml:space="preserve">under other programs, </w:t>
      </w:r>
      <w:r>
        <w:t>but have not been successful</w:t>
      </w:r>
      <w:r w:rsidRPr="00B43F5B">
        <w:t xml:space="preserve"> in </w:t>
      </w:r>
      <w:r>
        <w:t>receiving</w:t>
      </w:r>
      <w:r w:rsidR="001D05CC">
        <w:t xml:space="preserve"> funding, </w:t>
      </w:r>
      <w:r>
        <w:t xml:space="preserve">may apply for support </w:t>
      </w:r>
      <w:r w:rsidR="00F45CF5">
        <w:t>under this</w:t>
      </w:r>
      <w:r>
        <w:t xml:space="preserve"> grant opportunity</w:t>
      </w:r>
      <w:r w:rsidRPr="00B43F5B">
        <w:t>.</w:t>
      </w:r>
    </w:p>
    <w:p w14:paraId="78E75265" w14:textId="77777777" w:rsidR="00107697" w:rsidRPr="00022A7F" w:rsidRDefault="00107697" w:rsidP="007C0720">
      <w:pPr>
        <w:spacing w:after="80"/>
      </w:pPr>
      <w:r w:rsidRPr="00022A7F">
        <w:t>This document sets out</w:t>
      </w:r>
      <w:r w:rsidR="00162CF7">
        <w:t>:</w:t>
      </w:r>
    </w:p>
    <w:p w14:paraId="78E75266" w14:textId="77777777" w:rsidR="00107697" w:rsidRDefault="00107697" w:rsidP="00107697">
      <w:pPr>
        <w:pStyle w:val="ListBullet"/>
      </w:pPr>
      <w:r w:rsidRPr="000A271A">
        <w:t xml:space="preserve">the eligibility and </w:t>
      </w:r>
      <w:r w:rsidR="0059733A">
        <w:t xml:space="preserve">assessment </w:t>
      </w:r>
      <w:r w:rsidRPr="000A271A">
        <w:t>criteria</w:t>
      </w:r>
    </w:p>
    <w:p w14:paraId="78E75267"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78E75268" w14:textId="77777777" w:rsidR="00476A36" w:rsidRPr="005A61FE" w:rsidRDefault="00476A36" w:rsidP="00653895">
      <w:pPr>
        <w:pStyle w:val="ListBullet"/>
      </w:pPr>
      <w:r w:rsidRPr="005A61FE">
        <w:t>how we notify applicants and enter into grant agreements with grantees</w:t>
      </w:r>
    </w:p>
    <w:p w14:paraId="78E75269"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78E7526A" w14:textId="77777777"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78E7526B" w14:textId="7777777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FA2452">
        <w:t xml:space="preserve">the </w:t>
      </w:r>
      <w:r w:rsidR="00152DE2">
        <w:t>National Recovery and Resilience Agency</w:t>
      </w:r>
      <w:r w:rsidR="00152DE2" w:rsidRPr="005A61FE">
        <w:t>.</w:t>
      </w:r>
    </w:p>
    <w:p w14:paraId="78E7526C" w14:textId="77777777" w:rsidR="00107697" w:rsidRDefault="00107697" w:rsidP="00107697">
      <w:r>
        <w:t xml:space="preserve">We have defined key terms used in these guidelines in </w:t>
      </w:r>
      <w:r w:rsidR="00BB5EF3">
        <w:t>the glossary at</w:t>
      </w:r>
      <w:r w:rsidR="00082460">
        <w:t xml:space="preserve"> </w:t>
      </w:r>
      <w:r w:rsidR="003331CD">
        <w:t>S</w:t>
      </w:r>
      <w:r w:rsidR="00082460">
        <w:t xml:space="preserve">ection </w:t>
      </w:r>
      <w:r w:rsidR="00082460">
        <w:fldChar w:fldCharType="begin"/>
      </w:r>
      <w:r w:rsidR="00082460">
        <w:instrText xml:space="preserve"> REF _Ref17466953 \r \h </w:instrText>
      </w:r>
      <w:r w:rsidR="00082460">
        <w:fldChar w:fldCharType="separate"/>
      </w:r>
      <w:r w:rsidR="002A7CCE">
        <w:t>15</w:t>
      </w:r>
      <w:r w:rsidR="00082460">
        <w:fldChar w:fldCharType="end"/>
      </w:r>
      <w:r>
        <w:t>.</w:t>
      </w:r>
    </w:p>
    <w:p w14:paraId="78E7526D" w14:textId="77777777" w:rsidR="00107697" w:rsidRDefault="00107697" w:rsidP="00107697">
      <w:r>
        <w:t>You should read this document carefully before you fill out an application.</w:t>
      </w:r>
    </w:p>
    <w:p w14:paraId="78E7526E" w14:textId="77777777" w:rsidR="000723D3" w:rsidRDefault="000723D3" w:rsidP="000723D3">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78E7526F" w14:textId="77777777" w:rsidR="00712F06" w:rsidRDefault="00405D85" w:rsidP="00A80C5B">
      <w:pPr>
        <w:pStyle w:val="Heading2"/>
      </w:pPr>
      <w:bookmarkStart w:id="24" w:name="_Toc496536651"/>
      <w:bookmarkStart w:id="25" w:name="_Toc531277478"/>
      <w:bookmarkStart w:id="26" w:name="_Toc955288"/>
      <w:bookmarkStart w:id="27" w:name="_Toc69807119"/>
      <w:bookmarkStart w:id="28" w:name="_Toc73016021"/>
      <w:bookmarkStart w:id="29" w:name="_Toc75938713"/>
      <w:bookmarkStart w:id="30" w:name="_Toc164844263"/>
      <w:bookmarkStart w:id="31" w:name="_Toc383003256"/>
      <w:bookmarkEnd w:id="3"/>
      <w:r>
        <w:lastRenderedPageBreak/>
        <w:t xml:space="preserve">Grant </w:t>
      </w:r>
      <w:r w:rsidR="00D26B94">
        <w:t>amount</w:t>
      </w:r>
      <w:r w:rsidR="00A439FB">
        <w:t xml:space="preserve"> and </w:t>
      </w:r>
      <w:r>
        <w:t xml:space="preserve">grant </w:t>
      </w:r>
      <w:r w:rsidR="00A439FB">
        <w:t>period</w:t>
      </w:r>
      <w:bookmarkEnd w:id="24"/>
      <w:bookmarkEnd w:id="25"/>
      <w:bookmarkEnd w:id="26"/>
      <w:bookmarkEnd w:id="27"/>
      <w:bookmarkEnd w:id="28"/>
      <w:bookmarkEnd w:id="29"/>
    </w:p>
    <w:p w14:paraId="78E75270" w14:textId="77777777" w:rsidR="004A168F" w:rsidRDefault="005C18DA" w:rsidP="004A168F">
      <w:r>
        <w:t>For this grant opportunity</w:t>
      </w:r>
      <w:r w:rsidR="00CE4E9C">
        <w:t xml:space="preserve"> approximately</w:t>
      </w:r>
      <w:r>
        <w:t xml:space="preserve"> $</w:t>
      </w:r>
      <w:r w:rsidR="00A86D16">
        <w:t>27</w:t>
      </w:r>
      <w:r w:rsidR="00C205D7">
        <w:t>6</w:t>
      </w:r>
      <w:r w:rsidR="00A86D16">
        <w:t xml:space="preserve"> </w:t>
      </w:r>
      <w:r>
        <w:t>million</w:t>
      </w:r>
      <w:r w:rsidR="004A168F">
        <w:t xml:space="preserve"> is available over </w:t>
      </w:r>
      <w:r>
        <w:t xml:space="preserve">three years from </w:t>
      </w:r>
      <w:r w:rsidR="00421FB4">
        <w:br/>
      </w:r>
      <w:r>
        <w:t>2021-22 to 2023-24.</w:t>
      </w:r>
    </w:p>
    <w:p w14:paraId="78E75271" w14:textId="77777777" w:rsidR="00A04E7B" w:rsidRDefault="00A04E7B" w:rsidP="00A80C5B">
      <w:pPr>
        <w:pStyle w:val="Heading3"/>
      </w:pPr>
      <w:bookmarkStart w:id="32" w:name="_Toc496536652"/>
      <w:bookmarkStart w:id="33" w:name="_Toc531277479"/>
      <w:bookmarkStart w:id="34" w:name="_Toc955289"/>
      <w:bookmarkStart w:id="35" w:name="_Toc69807120"/>
      <w:bookmarkStart w:id="36" w:name="_Toc73016022"/>
      <w:bookmarkStart w:id="37" w:name="_Toc75938714"/>
      <w:r>
        <w:t>Grants available</w:t>
      </w:r>
      <w:bookmarkEnd w:id="32"/>
      <w:bookmarkEnd w:id="33"/>
      <w:bookmarkEnd w:id="34"/>
      <w:bookmarkEnd w:id="35"/>
      <w:bookmarkEnd w:id="36"/>
      <w:bookmarkEnd w:id="37"/>
    </w:p>
    <w:p w14:paraId="78E75272" w14:textId="77777777" w:rsidR="005C18DA" w:rsidRPr="00BC0A54" w:rsidRDefault="00712F06" w:rsidP="005C18DA">
      <w:r w:rsidRPr="00BC0A54">
        <w:t xml:space="preserve">The grant </w:t>
      </w:r>
      <w:r w:rsidR="00D26B94" w:rsidRPr="00BC0A54">
        <w:t xml:space="preserve">amount </w:t>
      </w:r>
      <w:r w:rsidRPr="00BC0A54">
        <w:t xml:space="preserve">will be up to </w:t>
      </w:r>
      <w:r w:rsidR="005C18DA" w:rsidRPr="00BC0A54">
        <w:t>100</w:t>
      </w:r>
      <w:r w:rsidR="00EF0872" w:rsidRPr="00BC0A54">
        <w:t xml:space="preserve"> </w:t>
      </w:r>
      <w:r w:rsidR="00985BEF" w:rsidRPr="00BC0A54">
        <w:t xml:space="preserve">per cent </w:t>
      </w:r>
      <w:r w:rsidR="00077C3D" w:rsidRPr="00BC0A54">
        <w:t xml:space="preserve">of eligible project </w:t>
      </w:r>
      <w:r w:rsidR="00F87B20" w:rsidRPr="00BC0A54">
        <w:t>expenditure</w:t>
      </w:r>
      <w:r w:rsidR="00C42FBE" w:rsidRPr="00BC0A54">
        <w:t xml:space="preserve"> (grant percentage)</w:t>
      </w:r>
      <w:r w:rsidR="005C18DA" w:rsidRPr="00BC0A54">
        <w:t>.</w:t>
      </w:r>
    </w:p>
    <w:p w14:paraId="78E75273" w14:textId="77777777" w:rsidR="00A04E7B" w:rsidRPr="00BC0A54" w:rsidRDefault="00077C3D" w:rsidP="005C18DA">
      <w:pPr>
        <w:pStyle w:val="ListBullet"/>
        <w:spacing w:after="120"/>
      </w:pPr>
      <w:r w:rsidRPr="00BC0A54">
        <w:t>T</w:t>
      </w:r>
      <w:r w:rsidR="00712F06" w:rsidRPr="00BC0A54">
        <w:t>he minimum grant amount is $</w:t>
      </w:r>
      <w:r w:rsidR="005C18DA" w:rsidRPr="00BC0A54">
        <w:t>20,000</w:t>
      </w:r>
      <w:r w:rsidR="004D19FC" w:rsidRPr="00BC0A54">
        <w:t>.</w:t>
      </w:r>
    </w:p>
    <w:p w14:paraId="78E75274" w14:textId="77777777" w:rsidR="00F73561" w:rsidRDefault="00A04E7B" w:rsidP="00D43D17">
      <w:pPr>
        <w:pStyle w:val="ListBullet"/>
        <w:spacing w:after="120"/>
      </w:pPr>
      <w:r w:rsidRPr="00BC0A54">
        <w:t>T</w:t>
      </w:r>
      <w:r w:rsidR="00712F06" w:rsidRPr="00BC0A54">
        <w:t>he maximum grant amount is $</w:t>
      </w:r>
      <w:r w:rsidR="005C18DA" w:rsidRPr="00BC0A54">
        <w:t>10 million</w:t>
      </w:r>
      <w:r w:rsidR="00712F06" w:rsidRPr="00BC0A54">
        <w:t>.</w:t>
      </w:r>
      <w:bookmarkStart w:id="38" w:name="_Toc496536653"/>
      <w:bookmarkStart w:id="39" w:name="_Toc531277480"/>
      <w:bookmarkStart w:id="40" w:name="_Toc955290"/>
    </w:p>
    <w:p w14:paraId="78E75275" w14:textId="77777777" w:rsidR="001D05CC" w:rsidRPr="00BC0A54" w:rsidRDefault="001D05CC" w:rsidP="001D05CC">
      <w:pPr>
        <w:pStyle w:val="ListBullet"/>
        <w:numPr>
          <w:ilvl w:val="0"/>
          <w:numId w:val="0"/>
        </w:numPr>
      </w:pPr>
      <w:r w:rsidRPr="00BC0A54">
        <w:t>You may seek additional contributions from third parties for your project. These do not count toward the minimum or maximum grant amount.</w:t>
      </w:r>
    </w:p>
    <w:p w14:paraId="78E75276" w14:textId="77777777" w:rsidR="001D05CC" w:rsidRDefault="001D05CC" w:rsidP="001D05CC">
      <w:pPr>
        <w:pStyle w:val="ListBullet"/>
        <w:numPr>
          <w:ilvl w:val="0"/>
          <w:numId w:val="0"/>
        </w:numPr>
      </w:pPr>
      <w:r w:rsidRPr="00BC0A54">
        <w:t xml:space="preserve">We cannot fund your project if it has already received funding from another Commonwealth, </w:t>
      </w:r>
      <w:r w:rsidR="00003202">
        <w:t>s</w:t>
      </w:r>
      <w:r w:rsidRPr="00BC0A54">
        <w:t xml:space="preserve">tate, </w:t>
      </w:r>
      <w:r w:rsidR="00003202">
        <w:t>t</w:t>
      </w:r>
      <w:r w:rsidRPr="00BC0A54">
        <w:t>erritory or local government grant for the same activities. You can apply for funding under other programs but if you are successful, you need to decide</w:t>
      </w:r>
      <w:r w:rsidR="00352F68">
        <w:t xml:space="preserve"> under which </w:t>
      </w:r>
      <w:r w:rsidRPr="00BC0A54">
        <w:t xml:space="preserve">program you wish to </w:t>
      </w:r>
      <w:proofErr w:type="gramStart"/>
      <w:r w:rsidRPr="00BC0A54">
        <w:t>be</w:t>
      </w:r>
      <w:r w:rsidR="00F7177A">
        <w:t xml:space="preserve"> </w:t>
      </w:r>
      <w:r w:rsidRPr="00BC0A54">
        <w:t>funded</w:t>
      </w:r>
      <w:proofErr w:type="gramEnd"/>
      <w:r w:rsidRPr="00BC0A54">
        <w:t>.</w:t>
      </w:r>
    </w:p>
    <w:p w14:paraId="78E75277" w14:textId="77777777" w:rsidR="001A2C64" w:rsidRDefault="001A2C64" w:rsidP="001A2C64">
      <w:pPr>
        <w:pStyle w:val="Heading3"/>
      </w:pPr>
      <w:bookmarkStart w:id="41" w:name="_Toc75938715"/>
      <w:r>
        <w:t>Project Period</w:t>
      </w:r>
      <w:bookmarkEnd w:id="41"/>
    </w:p>
    <w:p w14:paraId="78E75278" w14:textId="77777777" w:rsidR="001A2C64" w:rsidRDefault="001A2C64" w:rsidP="001D05CC">
      <w:pPr>
        <w:pStyle w:val="ListBullet"/>
        <w:numPr>
          <w:ilvl w:val="0"/>
          <w:numId w:val="0"/>
        </w:numPr>
      </w:pPr>
      <w:r>
        <w:t>You must complete your project by 3</w:t>
      </w:r>
      <w:r w:rsidR="006A1776">
        <w:t>1</w:t>
      </w:r>
      <w:r>
        <w:t xml:space="preserve"> March 2024.</w:t>
      </w:r>
    </w:p>
    <w:p w14:paraId="78E75279" w14:textId="77777777" w:rsidR="001D05CC" w:rsidRDefault="00F43168" w:rsidP="00A80C5B">
      <w:pPr>
        <w:pStyle w:val="Heading2"/>
      </w:pPr>
      <w:bookmarkStart w:id="42" w:name="_Toc73617860"/>
      <w:bookmarkStart w:id="43" w:name="_Toc73617861"/>
      <w:bookmarkStart w:id="44" w:name="_Toc73617862"/>
      <w:bookmarkStart w:id="45" w:name="_Toc73617863"/>
      <w:bookmarkStart w:id="46" w:name="_Toc73016024"/>
      <w:bookmarkStart w:id="47" w:name="_Toc75938716"/>
      <w:bookmarkEnd w:id="42"/>
      <w:bookmarkEnd w:id="43"/>
      <w:bookmarkEnd w:id="44"/>
      <w:bookmarkEnd w:id="45"/>
      <w:r>
        <w:t>Eligible l</w:t>
      </w:r>
      <w:r w:rsidR="001D05CC">
        <w:t>oca</w:t>
      </w:r>
      <w:r>
        <w:t>tions</w:t>
      </w:r>
      <w:bookmarkEnd w:id="46"/>
      <w:bookmarkEnd w:id="47"/>
    </w:p>
    <w:p w14:paraId="78E7527A" w14:textId="77777777" w:rsidR="00BC7A85" w:rsidRDefault="00BC7A85" w:rsidP="00A80C5B">
      <w:pPr>
        <w:pStyle w:val="Heading3"/>
      </w:pPr>
      <w:bookmarkStart w:id="48" w:name="_Toc73016025"/>
      <w:bookmarkStart w:id="49" w:name="_Toc75938717"/>
      <w:bookmarkStart w:id="50" w:name="_Toc69807121"/>
      <w:r>
        <w:t>Eligible Local Government Areas</w:t>
      </w:r>
      <w:bookmarkEnd w:id="48"/>
      <w:bookmarkEnd w:id="49"/>
    </w:p>
    <w:p w14:paraId="78E7527B" w14:textId="77777777" w:rsidR="00AD37CF" w:rsidRDefault="00F43168" w:rsidP="00F43168">
      <w:pPr>
        <w:pStyle w:val="ListBullet"/>
        <w:numPr>
          <w:ilvl w:val="0"/>
          <w:numId w:val="0"/>
        </w:numPr>
      </w:pPr>
      <w:r>
        <w:t xml:space="preserve">You can only undertake eligible activities in the Local Government Areas (LGAs) listed at </w:t>
      </w:r>
      <w:r w:rsidR="00E37FB3">
        <w:br/>
      </w:r>
      <w:r>
        <w:t xml:space="preserve">Appendix A. These LGAs </w:t>
      </w:r>
      <w:proofErr w:type="gramStart"/>
      <w:r>
        <w:t>have been declared</w:t>
      </w:r>
      <w:proofErr w:type="gramEnd"/>
      <w:r w:rsidR="0079209E">
        <w:t xml:space="preserve"> as</w:t>
      </w:r>
      <w:r>
        <w:t xml:space="preserve"> eligible for assistance under the Disaster Recovery Funding Arrangements</w:t>
      </w:r>
      <w:r w:rsidR="00AD37CF">
        <w:t xml:space="preserve"> for</w:t>
      </w:r>
      <w:r>
        <w:t xml:space="preserve"> </w:t>
      </w:r>
      <w:r w:rsidR="00AD37CF">
        <w:t>the 2019-20 bushfires.</w:t>
      </w:r>
    </w:p>
    <w:p w14:paraId="78E7527C" w14:textId="77777777" w:rsidR="00F43168" w:rsidRDefault="00AD37CF" w:rsidP="00F43168">
      <w:pPr>
        <w:pStyle w:val="ListBullet"/>
        <w:numPr>
          <w:ilvl w:val="0"/>
          <w:numId w:val="0"/>
        </w:numPr>
      </w:pPr>
      <w:r>
        <w:t xml:space="preserve">Each eligible LGA has the opportunity to receive a share of the funding </w:t>
      </w:r>
      <w:r w:rsidR="00F43168">
        <w:t xml:space="preserve">based on the relative impact of, and economic exposure associated with, the 2019-20 bushfires. </w:t>
      </w:r>
    </w:p>
    <w:p w14:paraId="78E7527D" w14:textId="77777777" w:rsidR="00DF086C" w:rsidRDefault="0043494A" w:rsidP="00DF086C">
      <w:pPr>
        <w:pStyle w:val="ListBullet"/>
        <w:numPr>
          <w:ilvl w:val="0"/>
          <w:numId w:val="0"/>
        </w:numPr>
      </w:pPr>
      <w:r>
        <w:t xml:space="preserve">While </w:t>
      </w:r>
      <w:r w:rsidR="00DF086C">
        <w:t xml:space="preserve">many LGAs that </w:t>
      </w:r>
      <w:proofErr w:type="gramStart"/>
      <w:r w:rsidR="00DF086C">
        <w:t>have been impacted</w:t>
      </w:r>
      <w:proofErr w:type="gramEnd"/>
      <w:r w:rsidR="00DF086C">
        <w:t xml:space="preserve"> by the 2019-20 bushfires have also been impacted by other disasters including COVID-19 and floods,</w:t>
      </w:r>
      <w:r w:rsidR="00DF086C" w:rsidRPr="006D4524">
        <w:rPr>
          <w:rFonts w:cs="Arial"/>
          <w:szCs w:val="20"/>
        </w:rPr>
        <w:t xml:space="preserve"> </w:t>
      </w:r>
      <w:r w:rsidR="00DF086C" w:rsidRPr="00AA7A87">
        <w:rPr>
          <w:rFonts w:cs="Arial"/>
          <w:szCs w:val="20"/>
        </w:rPr>
        <w:t xml:space="preserve">the </w:t>
      </w:r>
      <w:r w:rsidR="00DF086C">
        <w:rPr>
          <w:rFonts w:cs="Arial"/>
          <w:szCs w:val="20"/>
        </w:rPr>
        <w:t>Black Summer Bushfire Recovery</w:t>
      </w:r>
      <w:r w:rsidR="00DF086C" w:rsidRPr="00AA7A87">
        <w:rPr>
          <w:rFonts w:cs="Arial"/>
          <w:szCs w:val="20"/>
        </w:rPr>
        <w:t xml:space="preserve"> </w:t>
      </w:r>
      <w:r w:rsidR="00DF086C">
        <w:rPr>
          <w:rFonts w:cs="Arial"/>
          <w:szCs w:val="20"/>
        </w:rPr>
        <w:t xml:space="preserve">Grants are intended to </w:t>
      </w:r>
      <w:r w:rsidR="00DF086C" w:rsidRPr="003D6F0E">
        <w:t xml:space="preserve">address community </w:t>
      </w:r>
      <w:r w:rsidR="00DF086C">
        <w:rPr>
          <w:rFonts w:cs="Arial"/>
          <w:szCs w:val="20"/>
        </w:rPr>
        <w:t xml:space="preserve">bushfire recovery </w:t>
      </w:r>
      <w:r w:rsidR="00DF086C">
        <w:t xml:space="preserve">priorities. Other programs </w:t>
      </w:r>
      <w:r w:rsidR="00DA273D">
        <w:t>may be</w:t>
      </w:r>
      <w:r w:rsidR="00DF086C">
        <w:t xml:space="preserve"> available to support recovery from COVID-19 and other natural disasters. </w:t>
      </w:r>
    </w:p>
    <w:p w14:paraId="78E7527E" w14:textId="77777777" w:rsidR="00BC7A85" w:rsidRDefault="00BC7A85" w:rsidP="00A80C5B">
      <w:pPr>
        <w:pStyle w:val="Heading3"/>
      </w:pPr>
      <w:bookmarkStart w:id="51" w:name="_Toc73016026"/>
      <w:bookmarkStart w:id="52" w:name="_Toc75938718"/>
      <w:r>
        <w:t>Funding per eligible Local Government Area</w:t>
      </w:r>
      <w:bookmarkEnd w:id="51"/>
      <w:bookmarkEnd w:id="52"/>
    </w:p>
    <w:p w14:paraId="78E7527F" w14:textId="77777777" w:rsidR="00705092" w:rsidRPr="00232BF6" w:rsidRDefault="00705092" w:rsidP="00705092">
      <w:pPr>
        <w:pStyle w:val="ListBullet"/>
        <w:numPr>
          <w:ilvl w:val="0"/>
          <w:numId w:val="0"/>
        </w:numPr>
        <w:spacing w:after="120"/>
      </w:pPr>
      <w:r w:rsidRPr="00232BF6">
        <w:t xml:space="preserve">A funding </w:t>
      </w:r>
      <w:r w:rsidR="0084383C" w:rsidRPr="00232BF6">
        <w:t xml:space="preserve">envelope </w:t>
      </w:r>
      <w:proofErr w:type="gramStart"/>
      <w:r w:rsidRPr="00232BF6">
        <w:t>has been allocated</w:t>
      </w:r>
      <w:proofErr w:type="gramEnd"/>
      <w:r w:rsidRPr="00232BF6">
        <w:t xml:space="preserve"> to each eligible LGA to ensure all LGAs have the opportunity to receive funding. Each eligible LGA has been assigned to one of two categories </w:t>
      </w:r>
      <w:r w:rsidR="00CD6356" w:rsidRPr="00232BF6">
        <w:t>based on the impact</w:t>
      </w:r>
      <w:r w:rsidR="001A73D7" w:rsidRPr="00232BF6">
        <w:t xml:space="preserve"> of the bushfires on the LGA</w:t>
      </w:r>
      <w:r w:rsidR="00CD6356" w:rsidRPr="00232BF6">
        <w:t xml:space="preserve"> </w:t>
      </w:r>
      <w:r w:rsidRPr="00232BF6">
        <w:t>(also at Appendix A):</w:t>
      </w:r>
    </w:p>
    <w:p w14:paraId="78E75280" w14:textId="77777777" w:rsidR="0084383C" w:rsidRPr="008B17C3" w:rsidRDefault="00852964" w:rsidP="0084383C">
      <w:pPr>
        <w:pStyle w:val="ListBullet"/>
        <w:rPr>
          <w:szCs w:val="20"/>
        </w:rPr>
      </w:pPr>
      <w:r w:rsidRPr="00232BF6">
        <w:t xml:space="preserve">Category 1: </w:t>
      </w:r>
      <w:r w:rsidR="0084383C" w:rsidRPr="00232BF6">
        <w:t xml:space="preserve">a funding envelope of </w:t>
      </w:r>
      <w:r w:rsidRPr="00232BF6">
        <w:t xml:space="preserve">up </w:t>
      </w:r>
      <w:r w:rsidRPr="008B17C3">
        <w:t>to $</w:t>
      </w:r>
      <w:r w:rsidR="00BB0B07" w:rsidRPr="008B17C3">
        <w:t>4.5</w:t>
      </w:r>
      <w:r w:rsidR="002255E2" w:rsidRPr="008B17C3">
        <w:t xml:space="preserve"> </w:t>
      </w:r>
      <w:r w:rsidRPr="008B17C3">
        <w:t>million per LGA</w:t>
      </w:r>
      <w:r w:rsidR="003331CD" w:rsidRPr="008B17C3">
        <w:t>.</w:t>
      </w:r>
    </w:p>
    <w:p w14:paraId="78E75281" w14:textId="77777777" w:rsidR="00852964" w:rsidRPr="008B17C3" w:rsidRDefault="0084383C" w:rsidP="0084383C">
      <w:pPr>
        <w:pStyle w:val="ListBullet"/>
        <w:rPr>
          <w:szCs w:val="20"/>
        </w:rPr>
      </w:pPr>
      <w:r w:rsidRPr="008B17C3">
        <w:t>Category 2: a funding envelope of up to $</w:t>
      </w:r>
      <w:r w:rsidR="002255E2" w:rsidRPr="008B17C3">
        <w:t>1</w:t>
      </w:r>
      <w:r w:rsidR="00BB0B07" w:rsidRPr="008B17C3">
        <w:t>.6</w:t>
      </w:r>
      <w:r w:rsidR="002255E2" w:rsidRPr="008B17C3">
        <w:t xml:space="preserve"> million</w:t>
      </w:r>
      <w:r w:rsidRPr="008B17C3">
        <w:t xml:space="preserve"> per LGA.</w:t>
      </w:r>
    </w:p>
    <w:p w14:paraId="78E75282" w14:textId="77777777" w:rsidR="00132887" w:rsidRPr="008B17C3" w:rsidRDefault="00132887" w:rsidP="00FC777F">
      <w:pPr>
        <w:pStyle w:val="ListBullet"/>
        <w:numPr>
          <w:ilvl w:val="0"/>
          <w:numId w:val="0"/>
        </w:numPr>
      </w:pPr>
      <w:r w:rsidRPr="008B17C3">
        <w:t xml:space="preserve">This allocation will ensure </w:t>
      </w:r>
      <w:r w:rsidR="003E3B3D" w:rsidRPr="008B17C3">
        <w:t xml:space="preserve">equity </w:t>
      </w:r>
      <w:r w:rsidR="00E3683A" w:rsidRPr="008B17C3">
        <w:t xml:space="preserve">between applicants and </w:t>
      </w:r>
      <w:r w:rsidRPr="008B17C3">
        <w:t>eligible LGAs</w:t>
      </w:r>
      <w:r w:rsidR="003E3B3D" w:rsidRPr="008B17C3">
        <w:t xml:space="preserve"> </w:t>
      </w:r>
      <w:r w:rsidR="00E3683A" w:rsidRPr="008B17C3">
        <w:t xml:space="preserve">as well as geographical spread </w:t>
      </w:r>
      <w:r w:rsidR="003E3B3D" w:rsidRPr="008B17C3">
        <w:t>from the order of ranking</w:t>
      </w:r>
      <w:r w:rsidR="004174E8" w:rsidRPr="008B17C3">
        <w:t>.</w:t>
      </w:r>
    </w:p>
    <w:p w14:paraId="78E75283" w14:textId="0530B557" w:rsidR="00DA0D1E" w:rsidRPr="008B17C3" w:rsidRDefault="00DF086C" w:rsidP="00DA0D1E">
      <w:pPr>
        <w:pStyle w:val="ListBullet"/>
        <w:numPr>
          <w:ilvl w:val="0"/>
          <w:numId w:val="0"/>
        </w:numPr>
      </w:pPr>
      <w:r w:rsidRPr="008B17C3">
        <w:t xml:space="preserve">The highest ranked project(s) in each LGA </w:t>
      </w:r>
      <w:proofErr w:type="gramStart"/>
      <w:r w:rsidRPr="008B17C3">
        <w:t>will be recommended</w:t>
      </w:r>
      <w:proofErr w:type="gramEnd"/>
      <w:r w:rsidRPr="008B17C3">
        <w:t xml:space="preserve"> for funding</w:t>
      </w:r>
      <w:r w:rsidR="004F4A29" w:rsidRPr="008B17C3">
        <w:t xml:space="preserve"> until </w:t>
      </w:r>
      <w:r w:rsidR="0043326F" w:rsidRPr="008B17C3">
        <w:t xml:space="preserve">the funding </w:t>
      </w:r>
      <w:r w:rsidR="002255E2" w:rsidRPr="008B17C3">
        <w:t xml:space="preserve">envelope </w:t>
      </w:r>
      <w:r w:rsidRPr="008B17C3">
        <w:t xml:space="preserve">is </w:t>
      </w:r>
      <w:r w:rsidR="00861C15">
        <w:t>reached</w:t>
      </w:r>
      <w:r w:rsidRPr="008B17C3">
        <w:t>.</w:t>
      </w:r>
      <w:r w:rsidR="00DA0D1E" w:rsidRPr="008B17C3">
        <w:t xml:space="preserve"> Projects may not receive the full grant amount requested.</w:t>
      </w:r>
    </w:p>
    <w:p w14:paraId="78E75284" w14:textId="77777777" w:rsidR="00852964" w:rsidRDefault="00DA0D1E" w:rsidP="00852964">
      <w:pPr>
        <w:pStyle w:val="ListBullet"/>
        <w:numPr>
          <w:ilvl w:val="0"/>
          <w:numId w:val="0"/>
        </w:numPr>
      </w:pPr>
      <w:r w:rsidRPr="008B17C3">
        <w:t>I</w:t>
      </w:r>
      <w:r w:rsidR="00E3683A" w:rsidRPr="008B17C3">
        <w:t xml:space="preserve">f an LGA does not have sufficient meritorious applications </w:t>
      </w:r>
      <w:r w:rsidR="004557A3" w:rsidRPr="00861C15">
        <w:t>within the funding envelope</w:t>
      </w:r>
      <w:r w:rsidR="00E3683A" w:rsidRPr="00861C15">
        <w:t>,</w:t>
      </w:r>
      <w:r w:rsidR="004557A3" w:rsidRPr="00861C15">
        <w:t xml:space="preserve"> un</w:t>
      </w:r>
      <w:r w:rsidRPr="00861C15">
        <w:t>allocated</w:t>
      </w:r>
      <w:r w:rsidRPr="008B17C3">
        <w:t xml:space="preserve"> funding </w:t>
      </w:r>
      <w:proofErr w:type="gramStart"/>
      <w:r w:rsidRPr="008B17C3">
        <w:t>will be pooled</w:t>
      </w:r>
      <w:proofErr w:type="gramEnd"/>
      <w:r w:rsidRPr="008B17C3">
        <w:t>. R</w:t>
      </w:r>
      <w:r w:rsidR="00E3683A" w:rsidRPr="008B17C3">
        <w:t xml:space="preserve">emaining </w:t>
      </w:r>
      <w:r w:rsidR="008B17C3">
        <w:t xml:space="preserve">meritorious </w:t>
      </w:r>
      <w:r w:rsidR="00E3683A" w:rsidRPr="008B17C3">
        <w:t xml:space="preserve">projects </w:t>
      </w:r>
      <w:proofErr w:type="gramStart"/>
      <w:r w:rsidR="00E3683A" w:rsidRPr="008B17C3">
        <w:t>will be recommended</w:t>
      </w:r>
      <w:proofErr w:type="gramEnd"/>
      <w:r w:rsidR="00E3683A" w:rsidRPr="008B17C3">
        <w:t xml:space="preserve"> for funding</w:t>
      </w:r>
      <w:r w:rsidRPr="008B17C3">
        <w:t xml:space="preserve"> from</w:t>
      </w:r>
      <w:r>
        <w:t xml:space="preserve"> the pool</w:t>
      </w:r>
      <w:r w:rsidR="00E3683A" w:rsidRPr="00F84C9D">
        <w:t xml:space="preserve"> in order of ranking until grant funds are exhausted</w:t>
      </w:r>
      <w:r>
        <w:t xml:space="preserve">, this could include providing additional </w:t>
      </w:r>
      <w:r>
        <w:lastRenderedPageBreak/>
        <w:t xml:space="preserve">funding for projects already approved for another LGA where the maximum funding has not been </w:t>
      </w:r>
      <w:r w:rsidR="008B17C3" w:rsidRPr="00861C15">
        <w:t>reached</w:t>
      </w:r>
      <w:r w:rsidR="00E3683A" w:rsidRPr="00861C15">
        <w:t>.</w:t>
      </w:r>
      <w:r>
        <w:t xml:space="preserve"> </w:t>
      </w:r>
    </w:p>
    <w:p w14:paraId="78E75285" w14:textId="77777777" w:rsidR="003A0246" w:rsidRDefault="00DC1287" w:rsidP="003A0246">
      <w:pPr>
        <w:pStyle w:val="ListBullet"/>
        <w:numPr>
          <w:ilvl w:val="0"/>
          <w:numId w:val="0"/>
        </w:numPr>
      </w:pPr>
      <w:r>
        <w:t xml:space="preserve">If the project </w:t>
      </w:r>
      <w:proofErr w:type="gramStart"/>
      <w:r>
        <w:t>is</w:t>
      </w:r>
      <w:proofErr w:type="gramEnd"/>
      <w:r>
        <w:t xml:space="preserve"> located in multiple LGAs the amount of funding assigned to the LGA would be commensurate with </w:t>
      </w:r>
      <w:r w:rsidR="003B2698">
        <w:t>the cost of activities being undertaken within the LGA.</w:t>
      </w:r>
      <w:r w:rsidR="003A0246">
        <w:t xml:space="preserve"> </w:t>
      </w:r>
    </w:p>
    <w:p w14:paraId="78E75286" w14:textId="77777777" w:rsidR="00285F58" w:rsidRPr="00DF637B" w:rsidRDefault="00285F58" w:rsidP="00A80C5B">
      <w:pPr>
        <w:pStyle w:val="Heading2"/>
      </w:pPr>
      <w:bookmarkStart w:id="53" w:name="_Toc530072971"/>
      <w:bookmarkStart w:id="54" w:name="_Toc496536654"/>
      <w:bookmarkStart w:id="55" w:name="_Toc531277481"/>
      <w:bookmarkStart w:id="56" w:name="_Toc955291"/>
      <w:bookmarkStart w:id="57" w:name="_Toc69807122"/>
      <w:bookmarkStart w:id="58" w:name="_Toc73016027"/>
      <w:bookmarkStart w:id="59" w:name="_Toc75938719"/>
      <w:bookmarkEnd w:id="30"/>
      <w:bookmarkEnd w:id="31"/>
      <w:bookmarkEnd w:id="38"/>
      <w:bookmarkEnd w:id="39"/>
      <w:bookmarkEnd w:id="40"/>
      <w:bookmarkEnd w:id="50"/>
      <w:bookmarkEnd w:id="53"/>
      <w:r>
        <w:t>Eligibility criteria</w:t>
      </w:r>
      <w:bookmarkEnd w:id="54"/>
      <w:bookmarkEnd w:id="55"/>
      <w:bookmarkEnd w:id="56"/>
      <w:bookmarkEnd w:id="57"/>
      <w:bookmarkEnd w:id="58"/>
      <w:bookmarkEnd w:id="59"/>
    </w:p>
    <w:p w14:paraId="78E75287" w14:textId="77777777" w:rsidR="00C84E84" w:rsidRDefault="009D33F3" w:rsidP="00C84E84">
      <w:bookmarkStart w:id="60" w:name="_Ref437348317"/>
      <w:bookmarkStart w:id="61" w:name="_Ref437348323"/>
      <w:bookmarkStart w:id="62" w:name="_Ref437349175"/>
      <w:r>
        <w:t xml:space="preserve">We cannot consider your application if you do not satisfy all eligibility criteria. </w:t>
      </w:r>
    </w:p>
    <w:p w14:paraId="78E75288" w14:textId="77777777" w:rsidR="00A35F51" w:rsidRPr="00022AED" w:rsidRDefault="001A6862" w:rsidP="00A80C5B">
      <w:pPr>
        <w:pStyle w:val="Heading3"/>
      </w:pPr>
      <w:bookmarkStart w:id="63" w:name="_Toc496536655"/>
      <w:bookmarkStart w:id="64" w:name="_Ref530054835"/>
      <w:bookmarkStart w:id="65" w:name="_Toc531277482"/>
      <w:bookmarkStart w:id="66" w:name="_Toc955292"/>
      <w:bookmarkStart w:id="67" w:name="_Toc69807123"/>
      <w:bookmarkStart w:id="68" w:name="_Toc73016028"/>
      <w:bookmarkStart w:id="69" w:name="_Toc75938720"/>
      <w:r w:rsidRPr="00022AED">
        <w:t xml:space="preserve">Who </w:t>
      </w:r>
      <w:r w:rsidR="009F7B46" w:rsidRPr="00022AED">
        <w:t>is eligible</w:t>
      </w:r>
      <w:r w:rsidR="00352F68" w:rsidRPr="00022AED">
        <w:t xml:space="preserve"> to apply for a grant</w:t>
      </w:r>
      <w:r w:rsidR="009F7B46" w:rsidRPr="00022AED">
        <w:t>?</w:t>
      </w:r>
      <w:bookmarkEnd w:id="60"/>
      <w:bookmarkEnd w:id="61"/>
      <w:bookmarkEnd w:id="62"/>
      <w:bookmarkEnd w:id="63"/>
      <w:bookmarkEnd w:id="64"/>
      <w:bookmarkEnd w:id="65"/>
      <w:bookmarkEnd w:id="66"/>
      <w:bookmarkEnd w:id="67"/>
      <w:bookmarkEnd w:id="68"/>
      <w:bookmarkEnd w:id="69"/>
    </w:p>
    <w:p w14:paraId="78E75289" w14:textId="77777777" w:rsidR="00093BA1" w:rsidRDefault="00A35F51" w:rsidP="008D5C33">
      <w:pPr>
        <w:spacing w:after="80"/>
      </w:pPr>
      <w:r w:rsidRPr="00E162FF">
        <w:t xml:space="preserve">To </w:t>
      </w:r>
      <w:r w:rsidR="009F7B46">
        <w:t>be eligible you must</w:t>
      </w:r>
      <w:r w:rsidR="00B6306B">
        <w:t>:</w:t>
      </w:r>
    </w:p>
    <w:p w14:paraId="78E7528A" w14:textId="77777777" w:rsidR="00093BA1" w:rsidRDefault="006B0D0E" w:rsidP="006416B1">
      <w:pPr>
        <w:pStyle w:val="ListBullet"/>
      </w:pPr>
      <w:r>
        <w:t>have an Australian Business Number (ABN</w:t>
      </w:r>
      <w:r w:rsidRPr="005A61FE">
        <w:t>)</w:t>
      </w:r>
    </w:p>
    <w:p w14:paraId="78E7528B" w14:textId="77777777" w:rsidR="00852964" w:rsidRDefault="00852964" w:rsidP="00852964">
      <w:proofErr w:type="gramStart"/>
      <w:r>
        <w:t>and</w:t>
      </w:r>
      <w:proofErr w:type="gramEnd"/>
      <w:r>
        <w:t xml:space="preserve"> be one of the following entities:</w:t>
      </w:r>
    </w:p>
    <w:p w14:paraId="78E7528C" w14:textId="77777777" w:rsidR="00852964" w:rsidRDefault="00852964" w:rsidP="00852964">
      <w:pPr>
        <w:pStyle w:val="ListBullet"/>
      </w:pPr>
      <w:r>
        <w:t>an entity incorporated in Australia</w:t>
      </w:r>
    </w:p>
    <w:p w14:paraId="78E7528D" w14:textId="77777777" w:rsidR="00852964" w:rsidRPr="000A271A" w:rsidRDefault="00852964" w:rsidP="00852964">
      <w:pPr>
        <w:pStyle w:val="ListBullet"/>
      </w:pPr>
      <w:r w:rsidRPr="000A271A">
        <w:t xml:space="preserve">a company </w:t>
      </w:r>
      <w:r>
        <w:t>limited</w:t>
      </w:r>
      <w:r w:rsidRPr="000A271A">
        <w:t xml:space="preserve"> by guarantee</w:t>
      </w:r>
    </w:p>
    <w:p w14:paraId="78E7528E" w14:textId="77777777" w:rsidR="00852964" w:rsidRDefault="00852964" w:rsidP="00852964">
      <w:pPr>
        <w:pStyle w:val="ListBullet"/>
      </w:pPr>
      <w:r>
        <w:t>an incorporated association</w:t>
      </w:r>
    </w:p>
    <w:p w14:paraId="78E7528F" w14:textId="77777777" w:rsidR="00352F68" w:rsidRDefault="00352F68" w:rsidP="00852964">
      <w:pPr>
        <w:pStyle w:val="ListBullet"/>
      </w:pPr>
      <w:r>
        <w:t>an incorporated no</w:t>
      </w:r>
      <w:r w:rsidR="00F7177A">
        <w:t>t</w:t>
      </w:r>
      <w:r>
        <w:t xml:space="preserve"> for profit organisation</w:t>
      </w:r>
    </w:p>
    <w:p w14:paraId="78E75290" w14:textId="77777777" w:rsidR="00852964" w:rsidRDefault="00852964" w:rsidP="00852964">
      <w:pPr>
        <w:pStyle w:val="ListBullet"/>
      </w:pPr>
      <w:r>
        <w:t>a non-distributive co-operative</w:t>
      </w:r>
    </w:p>
    <w:p w14:paraId="78E75291" w14:textId="77777777" w:rsidR="00852964" w:rsidRPr="00852964" w:rsidRDefault="00852964" w:rsidP="00852964">
      <w:pPr>
        <w:pStyle w:val="ListBullet"/>
        <w:rPr>
          <w:szCs w:val="20"/>
        </w:rPr>
      </w:pPr>
      <w:bookmarkStart w:id="70" w:name="_Hlk49334589"/>
      <w:r w:rsidRPr="00A53B1C">
        <w:t>an</w:t>
      </w:r>
      <w:r>
        <w:t xml:space="preserve"> incorporated trustee on behalf of a trust </w:t>
      </w:r>
    </w:p>
    <w:bookmarkEnd w:id="70"/>
    <w:p w14:paraId="78E75292" w14:textId="77777777" w:rsidR="00852964" w:rsidRDefault="00852964" w:rsidP="00852964">
      <w:pPr>
        <w:pStyle w:val="ListBullet"/>
      </w:pPr>
      <w:r w:rsidRPr="00C62FDD">
        <w:t xml:space="preserve">an Aboriginal and/or Torres Strait Islander Corporation registered under the </w:t>
      </w:r>
      <w:hyperlink r:id="rId20" w:history="1">
        <w:r w:rsidRPr="00C62FDD">
          <w:rPr>
            <w:rStyle w:val="Hyperlink"/>
            <w:i/>
          </w:rPr>
          <w:t>Corporations (Aboriginal and Torres Strait Islander) Act 2006</w:t>
        </w:r>
      </w:hyperlink>
    </w:p>
    <w:p w14:paraId="3EBB2246" w14:textId="77777777" w:rsidR="005437C4" w:rsidRPr="00AB6298" w:rsidRDefault="00982317" w:rsidP="00B13229">
      <w:pPr>
        <w:pStyle w:val="ListBullet"/>
      </w:pPr>
      <w:r w:rsidRPr="00AB6298">
        <w:t xml:space="preserve">an Australian local governing agency or body as defined in </w:t>
      </w:r>
      <w:r w:rsidR="00C565CF" w:rsidRPr="00AB6298">
        <w:t>S</w:t>
      </w:r>
      <w:r w:rsidRPr="00AB6298">
        <w:t>ection 15 (for example, a Council)</w:t>
      </w:r>
      <w:r w:rsidR="00B13229" w:rsidRPr="00AB6298">
        <w:t xml:space="preserve">; </w:t>
      </w:r>
    </w:p>
    <w:p w14:paraId="6E501C7B" w14:textId="1ADAC1EB" w:rsidR="00B13229" w:rsidRPr="00AB6298" w:rsidRDefault="00B13229" w:rsidP="00B13229">
      <w:pPr>
        <w:pStyle w:val="ListBullet"/>
      </w:pPr>
      <w:r w:rsidRPr="00AB6298">
        <w:t>Mount Hotham Alpine Resort Management Board (ABN: 93 938 780 598), the Falls Creek Alpine Resort Management Board (ABN: 21</w:t>
      </w:r>
      <w:r w:rsidR="00A85E02" w:rsidRPr="00AB6298">
        <w:t xml:space="preserve"> </w:t>
      </w:r>
      <w:r w:rsidRPr="00AB6298">
        <w:t>789</w:t>
      </w:r>
      <w:r w:rsidR="00A85E02" w:rsidRPr="00AB6298">
        <w:t xml:space="preserve"> </w:t>
      </w:r>
      <w:r w:rsidRPr="00AB6298">
        <w:t>770</w:t>
      </w:r>
      <w:r w:rsidR="00A85E02" w:rsidRPr="00AB6298">
        <w:t xml:space="preserve"> </w:t>
      </w:r>
      <w:r w:rsidR="00AB6298">
        <w:t xml:space="preserve">569), or the </w:t>
      </w:r>
      <w:r w:rsidRPr="00AB6298">
        <w:t>Mt Buller and Mt St</w:t>
      </w:r>
      <w:r w:rsidR="001C7B38" w:rsidRPr="00AB6298">
        <w:t xml:space="preserve">irling Resort Management Board </w:t>
      </w:r>
      <w:r w:rsidRPr="00AB6298">
        <w:t>(ABN: 44</w:t>
      </w:r>
      <w:r w:rsidR="00A85E02" w:rsidRPr="00AB6298">
        <w:t xml:space="preserve"> 86</w:t>
      </w:r>
      <w:r w:rsidRPr="00AB6298">
        <w:t>7</w:t>
      </w:r>
      <w:r w:rsidR="00A85E02" w:rsidRPr="00AB6298">
        <w:t xml:space="preserve"> 98</w:t>
      </w:r>
      <w:r w:rsidRPr="00AB6298">
        <w:t>2</w:t>
      </w:r>
      <w:r w:rsidR="00A85E02" w:rsidRPr="00AB6298">
        <w:t xml:space="preserve"> </w:t>
      </w:r>
      <w:r w:rsidRPr="00AB6298">
        <w:t>534)</w:t>
      </w:r>
    </w:p>
    <w:p w14:paraId="78E75294" w14:textId="77777777" w:rsidR="00E9223A" w:rsidRDefault="00E9223A" w:rsidP="00E9223A">
      <w:pPr>
        <w:pStyle w:val="ListBullet"/>
      </w:pPr>
      <w:proofErr w:type="gramStart"/>
      <w:r>
        <w:t>an</w:t>
      </w:r>
      <w:proofErr w:type="gramEnd"/>
      <w:r>
        <w:t xml:space="preserve"> Australian Capital Territory government agency or body</w:t>
      </w:r>
      <w:r w:rsidR="001A73D7">
        <w:t>.</w:t>
      </w:r>
    </w:p>
    <w:p w14:paraId="78E75295" w14:textId="77777777" w:rsidR="00852964" w:rsidRDefault="00852964" w:rsidP="00852964">
      <w:pPr>
        <w:pStyle w:val="ListBullet"/>
        <w:numPr>
          <w:ilvl w:val="0"/>
          <w:numId w:val="0"/>
        </w:numPr>
      </w:pPr>
      <w:r>
        <w:t xml:space="preserve">Joint applications are acceptable, provided you have a lead organisation who is the main driver of the project and is eligible to apply. For further information on joint applications, refer to </w:t>
      </w:r>
      <w:r w:rsidR="009A5063">
        <w:t>S</w:t>
      </w:r>
      <w:r w:rsidRPr="00E91ED5">
        <w:t>ection</w:t>
      </w:r>
      <w:r w:rsidR="00F7177A">
        <w:t xml:space="preserve"> 8.2</w:t>
      </w:r>
      <w:r>
        <w:t>.</w:t>
      </w:r>
    </w:p>
    <w:p w14:paraId="78E75296" w14:textId="77777777" w:rsidR="002A0E03" w:rsidRDefault="002A0E03" w:rsidP="00A80C5B">
      <w:pPr>
        <w:pStyle w:val="Heading3"/>
      </w:pPr>
      <w:bookmarkStart w:id="71" w:name="_Toc496536656"/>
      <w:bookmarkStart w:id="72" w:name="_Toc531277483"/>
      <w:bookmarkStart w:id="73" w:name="_Toc955293"/>
      <w:bookmarkStart w:id="74" w:name="_Toc69807124"/>
      <w:bookmarkStart w:id="75" w:name="_Toc73016029"/>
      <w:bookmarkStart w:id="76" w:name="_Toc75938721"/>
      <w:r>
        <w:t>Additional eligibility requirements</w:t>
      </w:r>
      <w:bookmarkEnd w:id="71"/>
      <w:bookmarkEnd w:id="72"/>
      <w:bookmarkEnd w:id="73"/>
      <w:bookmarkEnd w:id="74"/>
      <w:bookmarkEnd w:id="75"/>
      <w:bookmarkEnd w:id="76"/>
    </w:p>
    <w:p w14:paraId="78E75297" w14:textId="77777777" w:rsidR="00012DE9" w:rsidRDefault="00012DE9" w:rsidP="00012DE9">
      <w:pPr>
        <w:pStyle w:val="ListBullet"/>
        <w:numPr>
          <w:ilvl w:val="0"/>
          <w:numId w:val="0"/>
        </w:numPr>
      </w:pPr>
      <w:r>
        <w:t xml:space="preserve">Project activities </w:t>
      </w:r>
      <w:proofErr w:type="gramStart"/>
      <w:r>
        <w:t>must be undertaken</w:t>
      </w:r>
      <w:proofErr w:type="gramEnd"/>
      <w:r>
        <w:t xml:space="preserve"> in</w:t>
      </w:r>
      <w:r w:rsidRPr="00B43F5B">
        <w:t xml:space="preserve"> </w:t>
      </w:r>
      <w:r>
        <w:t xml:space="preserve">an LGA that has been declared as eligible for assistance under the Disaster Recovery Funding Arrangements </w:t>
      </w:r>
      <w:r w:rsidR="00662319">
        <w:t xml:space="preserve">(DRFA) </w:t>
      </w:r>
      <w:r>
        <w:t xml:space="preserve">for the 2019-20 bushfires. Individual projects may include activities that </w:t>
      </w:r>
      <w:proofErr w:type="gramStart"/>
      <w:r>
        <w:t>are undertaken</w:t>
      </w:r>
      <w:proofErr w:type="gramEnd"/>
      <w:r>
        <w:t xml:space="preserve"> in multiple eligible LGAs. Eligible LGAs </w:t>
      </w:r>
      <w:proofErr w:type="gramStart"/>
      <w:r>
        <w:t>are listed</w:t>
      </w:r>
      <w:proofErr w:type="gramEnd"/>
      <w:r>
        <w:t xml:space="preserve"> in Appendix </w:t>
      </w:r>
      <w:r w:rsidR="00AF031E">
        <w:t>A</w:t>
      </w:r>
      <w:r>
        <w:t>.</w:t>
      </w:r>
    </w:p>
    <w:p w14:paraId="78E75298" w14:textId="77777777" w:rsidR="00172328" w:rsidRDefault="00172328" w:rsidP="00071235">
      <w:pPr>
        <w:pStyle w:val="ListBullet"/>
        <w:numPr>
          <w:ilvl w:val="0"/>
          <w:numId w:val="0"/>
        </w:numPr>
      </w:pPr>
      <w:r>
        <w:t>We cannot waive the eligibility cr</w:t>
      </w:r>
      <w:r w:rsidR="004D19FC">
        <w:t>iteria under any circumstances.</w:t>
      </w:r>
    </w:p>
    <w:p w14:paraId="78E75299" w14:textId="77777777" w:rsidR="00C32C6B" w:rsidRDefault="00C32C6B" w:rsidP="00A80C5B">
      <w:pPr>
        <w:pStyle w:val="Heading3"/>
      </w:pPr>
      <w:bookmarkStart w:id="77" w:name="_Toc496536657"/>
      <w:bookmarkStart w:id="78" w:name="_Toc531277484"/>
      <w:bookmarkStart w:id="79" w:name="_Toc955294"/>
      <w:bookmarkStart w:id="80" w:name="_Toc69807125"/>
      <w:bookmarkStart w:id="81" w:name="_Toc73016030"/>
      <w:bookmarkStart w:id="82" w:name="_Toc75938722"/>
      <w:bookmarkStart w:id="83" w:name="_Toc164844264"/>
      <w:bookmarkStart w:id="84" w:name="_Toc383003257"/>
      <w:r>
        <w:t>Who is not eligible?</w:t>
      </w:r>
      <w:bookmarkEnd w:id="77"/>
      <w:bookmarkEnd w:id="78"/>
      <w:bookmarkEnd w:id="79"/>
      <w:bookmarkEnd w:id="80"/>
      <w:bookmarkEnd w:id="81"/>
      <w:bookmarkEnd w:id="82"/>
    </w:p>
    <w:p w14:paraId="78E7529A"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78E7529B" w14:textId="77777777" w:rsidR="006A625E" w:rsidRDefault="006A625E" w:rsidP="006A625E">
      <w:pPr>
        <w:pStyle w:val="ListBullet"/>
      </w:pPr>
      <w:r w:rsidRPr="005A61FE">
        <w:t>an</w:t>
      </w:r>
      <w:r w:rsidR="009A5063">
        <w:t xml:space="preserve"> </w:t>
      </w:r>
      <w:r w:rsidR="008441F7">
        <w:t xml:space="preserve">entity </w:t>
      </w:r>
      <w:r w:rsidR="009A5063">
        <w:t>not included in S</w:t>
      </w:r>
      <w:r w:rsidRPr="005A61FE">
        <w:t xml:space="preserve">ection </w:t>
      </w:r>
      <w:r w:rsidR="00F7177A">
        <w:t>5.1</w:t>
      </w:r>
    </w:p>
    <w:p w14:paraId="78E7529C" w14:textId="77777777" w:rsidR="00852964" w:rsidRDefault="00852964" w:rsidP="00852964">
      <w:pPr>
        <w:pStyle w:val="ListBullet"/>
      </w:pPr>
      <w:r w:rsidRPr="007F749D">
        <w:t>an individual</w:t>
      </w:r>
    </w:p>
    <w:p w14:paraId="78E7529D" w14:textId="77777777" w:rsidR="00852964" w:rsidRDefault="00852964" w:rsidP="00852964">
      <w:pPr>
        <w:pStyle w:val="ListBullet"/>
      </w:pPr>
      <w:r>
        <w:t>a partnership</w:t>
      </w:r>
    </w:p>
    <w:p w14:paraId="78E7529E" w14:textId="57BB04D5" w:rsidR="00852964" w:rsidRDefault="00852964" w:rsidP="00852964">
      <w:pPr>
        <w:pStyle w:val="ListBullet"/>
      </w:pPr>
      <w:r>
        <w:t>a trust (</w:t>
      </w:r>
      <w:r w:rsidRPr="007F749D">
        <w:t xml:space="preserve">however, </w:t>
      </w:r>
      <w:r>
        <w:t>an incorporated</w:t>
      </w:r>
      <w:r w:rsidRPr="007F749D">
        <w:t xml:space="preserve"> trustee </w:t>
      </w:r>
      <w:r>
        <w:t>may apply on behalf of a trust)</w:t>
      </w:r>
    </w:p>
    <w:p w14:paraId="78E7529F" w14:textId="77777777" w:rsidR="00852964" w:rsidRPr="00AB6298" w:rsidRDefault="00852964" w:rsidP="00852964">
      <w:pPr>
        <w:pStyle w:val="ListBullet"/>
      </w:pPr>
      <w:r w:rsidRPr="00F04262">
        <w:t>a Commonwealth</w:t>
      </w:r>
      <w:r>
        <w:t xml:space="preserve"> or</w:t>
      </w:r>
      <w:r w:rsidRPr="00F04262">
        <w:t xml:space="preserve"> </w:t>
      </w:r>
      <w:r>
        <w:t>s</w:t>
      </w:r>
      <w:r w:rsidRPr="00F04262">
        <w:t xml:space="preserve">tate government agency or body (including government business enterprises) </w:t>
      </w:r>
      <w:r w:rsidRPr="00AB6298">
        <w:t>with the exception of thos</w:t>
      </w:r>
      <w:r w:rsidR="009A5063" w:rsidRPr="00AB6298">
        <w:t xml:space="preserve">e </w:t>
      </w:r>
      <w:r w:rsidR="008441F7" w:rsidRPr="00AB6298">
        <w:t xml:space="preserve">entities </w:t>
      </w:r>
      <w:r w:rsidR="009A5063" w:rsidRPr="00AB6298">
        <w:t>referred to in S</w:t>
      </w:r>
      <w:r w:rsidRPr="00AB6298">
        <w:t xml:space="preserve">ection </w:t>
      </w:r>
      <w:r w:rsidR="00F7177A" w:rsidRPr="00AB6298">
        <w:t>5.1</w:t>
      </w:r>
    </w:p>
    <w:p w14:paraId="78E752A0" w14:textId="77777777" w:rsidR="00852964" w:rsidRDefault="00852964" w:rsidP="00852964">
      <w:pPr>
        <w:pStyle w:val="ListBullet"/>
      </w:pPr>
      <w:r>
        <w:lastRenderedPageBreak/>
        <w:t>a Regional Develop</w:t>
      </w:r>
      <w:r w:rsidR="00883709">
        <w:t>ment Australia Committee</w:t>
      </w:r>
    </w:p>
    <w:p w14:paraId="78E752A1" w14:textId="77777777" w:rsidR="00ED45BE" w:rsidRPr="002F4142" w:rsidRDefault="00ED45BE" w:rsidP="00ED45BE">
      <w:pPr>
        <w:pStyle w:val="ListBullet"/>
      </w:pPr>
      <w:r w:rsidRPr="002F4142">
        <w:t>an organisation, or your project partner is an organisation, included on the National Redress Scheme’s website on the list of ‘Institutions that have not joined or signified their intent to join the Scheme’ (</w:t>
      </w:r>
      <w:hyperlink r:id="rId21" w:history="1">
        <w:r w:rsidRPr="002F4142">
          <w:rPr>
            <w:rStyle w:val="Hyperlink"/>
          </w:rPr>
          <w:t>www.nationalredress.gov.au</w:t>
        </w:r>
      </w:hyperlink>
      <w:r w:rsidRPr="002F4142">
        <w:t>)</w:t>
      </w:r>
    </w:p>
    <w:p w14:paraId="78E752A2" w14:textId="77777777" w:rsidR="007B51C9" w:rsidRDefault="007B51C9" w:rsidP="007B51C9">
      <w:pPr>
        <w:pStyle w:val="ListBullet"/>
        <w:rPr>
          <w:rFonts w:ascii="Calibri" w:hAnsi="Calibri"/>
          <w:szCs w:val="22"/>
        </w:rPr>
      </w:pPr>
      <w:proofErr w:type="gramStart"/>
      <w:r>
        <w:t>an</w:t>
      </w:r>
      <w:proofErr w:type="gramEnd"/>
      <w:r>
        <w:t xml:space="preserve"> organisation that has been named by the Workplace Gender Equality Agency as an organisation that has </w:t>
      </w:r>
      <w:hyperlink r:id="rId22" w:history="1">
        <w:r w:rsidRPr="00F657D4">
          <w:rPr>
            <w:rStyle w:val="Hyperlink"/>
          </w:rPr>
          <w:t>not complied</w:t>
        </w:r>
      </w:hyperlink>
      <w:r>
        <w:t xml:space="preserve"> with </w:t>
      </w:r>
      <w:hyperlink r:id="rId23" w:history="1">
        <w:r w:rsidRPr="00F712C4">
          <w:rPr>
            <w:rStyle w:val="Hyperlink"/>
            <w:i/>
          </w:rPr>
          <w:t>Workplace Gender Equality Act 2012</w:t>
        </w:r>
      </w:hyperlink>
      <w:r>
        <w:t>.</w:t>
      </w:r>
    </w:p>
    <w:p w14:paraId="78E752A3" w14:textId="77777777" w:rsidR="00EF25D2" w:rsidRDefault="00EF25D2" w:rsidP="00A80C5B">
      <w:pPr>
        <w:pStyle w:val="Heading3"/>
      </w:pPr>
      <w:bookmarkStart w:id="85" w:name="_Toc73016031"/>
      <w:bookmarkStart w:id="86" w:name="_Toc75938723"/>
      <w:r>
        <w:t>What qualifications or skills are required?</w:t>
      </w:r>
      <w:bookmarkEnd w:id="85"/>
      <w:bookmarkEnd w:id="86"/>
      <w:r>
        <w:t xml:space="preserve"> </w:t>
      </w:r>
    </w:p>
    <w:p w14:paraId="78E752A4" w14:textId="77777777" w:rsidR="00EF25D2" w:rsidRPr="00F608BE" w:rsidRDefault="00EF25D2" w:rsidP="00EF25D2">
      <w:pPr>
        <w:keepNext/>
        <w:spacing w:after="80"/>
      </w:pPr>
      <w:r>
        <w:t>If you are successful, relevant</w:t>
      </w:r>
      <w:r w:rsidRPr="00F608BE">
        <w:t xml:space="preserve"> </w:t>
      </w:r>
      <w:proofErr w:type="gramStart"/>
      <w:r w:rsidRPr="00F608BE">
        <w:t>personnel</w:t>
      </w:r>
      <w:proofErr w:type="gramEnd"/>
      <w:r w:rsidRPr="00F608BE">
        <w:t xml:space="preserve"> working </w:t>
      </w:r>
      <w:r>
        <w:t xml:space="preserve">on the project must maintain relevant </w:t>
      </w:r>
      <w:r>
        <w:rPr>
          <w:iCs w:val="0"/>
        </w:rPr>
        <w:t>registration/checks appropriate to the project, such as the following:</w:t>
      </w:r>
    </w:p>
    <w:p w14:paraId="78E752A5" w14:textId="77777777" w:rsidR="00EF25D2" w:rsidRPr="005A61FE" w:rsidRDefault="00EF25D2" w:rsidP="00EF25D2">
      <w:pPr>
        <w:pStyle w:val="ListBullet"/>
        <w:numPr>
          <w:ilvl w:val="0"/>
          <w:numId w:val="7"/>
        </w:numPr>
      </w:pPr>
      <w:r>
        <w:t>Working with Children check</w:t>
      </w:r>
    </w:p>
    <w:p w14:paraId="78E752A6" w14:textId="77777777" w:rsidR="00EF25D2" w:rsidRDefault="00EF25D2" w:rsidP="006A625E">
      <w:pPr>
        <w:pStyle w:val="ListBullet"/>
        <w:numPr>
          <w:ilvl w:val="0"/>
          <w:numId w:val="7"/>
        </w:numPr>
      </w:pPr>
      <w:r w:rsidRPr="00F608BE">
        <w:t>Working with Vulnerable People registration</w:t>
      </w:r>
      <w:r>
        <w:t>.</w:t>
      </w:r>
    </w:p>
    <w:p w14:paraId="78E752A7" w14:textId="77777777" w:rsidR="00E27755" w:rsidRDefault="00F52948" w:rsidP="00A80C5B">
      <w:pPr>
        <w:pStyle w:val="Heading2"/>
      </w:pPr>
      <w:bookmarkStart w:id="87" w:name="_Toc531277486"/>
      <w:bookmarkStart w:id="88" w:name="_Toc489952676"/>
      <w:bookmarkStart w:id="89" w:name="_Toc496536659"/>
      <w:bookmarkStart w:id="90" w:name="_Toc955296"/>
      <w:bookmarkStart w:id="91" w:name="_Toc69807127"/>
      <w:bookmarkStart w:id="92" w:name="_Toc73016032"/>
      <w:bookmarkStart w:id="93" w:name="_Toc75938724"/>
      <w:r w:rsidRPr="005A61FE">
        <w:t xml:space="preserve">What </w:t>
      </w:r>
      <w:r w:rsidR="00082460">
        <w:t xml:space="preserve">the </w:t>
      </w:r>
      <w:r w:rsidR="00E27755">
        <w:t xml:space="preserve">grant </w:t>
      </w:r>
      <w:r w:rsidR="00082460">
        <w:t xml:space="preserve">money can be used </w:t>
      </w:r>
      <w:r w:rsidRPr="005A61FE">
        <w:t>for</w:t>
      </w:r>
      <w:bookmarkEnd w:id="87"/>
      <w:bookmarkEnd w:id="88"/>
      <w:bookmarkEnd w:id="89"/>
      <w:bookmarkEnd w:id="90"/>
      <w:bookmarkEnd w:id="91"/>
      <w:bookmarkEnd w:id="92"/>
      <w:bookmarkEnd w:id="93"/>
    </w:p>
    <w:p w14:paraId="78E752A8" w14:textId="77777777" w:rsidR="00E95540" w:rsidRPr="00C330AE" w:rsidRDefault="00E95540" w:rsidP="00A80C5B">
      <w:pPr>
        <w:pStyle w:val="Heading3"/>
      </w:pPr>
      <w:bookmarkStart w:id="94" w:name="_Toc530072978"/>
      <w:bookmarkStart w:id="95" w:name="_Toc530072979"/>
      <w:bookmarkStart w:id="96" w:name="_Toc530072980"/>
      <w:bookmarkStart w:id="97" w:name="_Toc530072981"/>
      <w:bookmarkStart w:id="98" w:name="_Toc530072982"/>
      <w:bookmarkStart w:id="99" w:name="_Toc530072983"/>
      <w:bookmarkStart w:id="100" w:name="_Toc530072984"/>
      <w:bookmarkStart w:id="101" w:name="_Toc530072985"/>
      <w:bookmarkStart w:id="102" w:name="_Toc530072986"/>
      <w:bookmarkStart w:id="103" w:name="_Toc530072987"/>
      <w:bookmarkStart w:id="104" w:name="_Toc530072988"/>
      <w:bookmarkStart w:id="105" w:name="_Ref468355814"/>
      <w:bookmarkStart w:id="106" w:name="_Toc496536661"/>
      <w:bookmarkStart w:id="107" w:name="_Toc531277487"/>
      <w:bookmarkStart w:id="108" w:name="_Toc955297"/>
      <w:bookmarkStart w:id="109" w:name="_Toc69807128"/>
      <w:bookmarkStart w:id="110" w:name="_Toc73016033"/>
      <w:bookmarkStart w:id="111" w:name="_Toc75938725"/>
      <w:bookmarkStart w:id="112" w:name="_Toc383003258"/>
      <w:bookmarkStart w:id="113" w:name="_Toc164844265"/>
      <w:bookmarkEnd w:id="83"/>
      <w:bookmarkEnd w:id="84"/>
      <w:bookmarkEnd w:id="94"/>
      <w:bookmarkEnd w:id="95"/>
      <w:bookmarkEnd w:id="96"/>
      <w:bookmarkEnd w:id="97"/>
      <w:bookmarkEnd w:id="98"/>
      <w:bookmarkEnd w:id="99"/>
      <w:bookmarkEnd w:id="100"/>
      <w:bookmarkEnd w:id="101"/>
      <w:bookmarkEnd w:id="102"/>
      <w:bookmarkEnd w:id="103"/>
      <w:bookmarkEnd w:id="104"/>
      <w:r w:rsidRPr="00C330AE">
        <w:t xml:space="preserve">Eligible </w:t>
      </w:r>
      <w:r w:rsidR="008A5CD2" w:rsidRPr="00C330AE">
        <w:t>a</w:t>
      </w:r>
      <w:r w:rsidRPr="00C330AE">
        <w:t>ctivities</w:t>
      </w:r>
      <w:bookmarkEnd w:id="105"/>
      <w:bookmarkEnd w:id="106"/>
      <w:bookmarkEnd w:id="107"/>
      <w:bookmarkEnd w:id="108"/>
      <w:bookmarkEnd w:id="109"/>
      <w:bookmarkEnd w:id="110"/>
      <w:bookmarkEnd w:id="111"/>
    </w:p>
    <w:p w14:paraId="78E752A9" w14:textId="77777777" w:rsidR="00F52948" w:rsidRPr="005A61FE" w:rsidRDefault="00F52948" w:rsidP="00F52948">
      <w:pPr>
        <w:spacing w:after="80"/>
      </w:pPr>
      <w:r w:rsidRPr="005A61FE">
        <w:t xml:space="preserve">To be eligible </w:t>
      </w:r>
      <w:r w:rsidR="00D07ECC">
        <w:t>for a grant</w:t>
      </w:r>
      <w:r w:rsidR="0043494A">
        <w:t xml:space="preserve"> </w:t>
      </w:r>
      <w:r w:rsidRPr="005A61FE">
        <w:t>your project must:</w:t>
      </w:r>
    </w:p>
    <w:p w14:paraId="78E752AA" w14:textId="77777777" w:rsidR="00883709" w:rsidRPr="00F84C9D" w:rsidRDefault="00883709" w:rsidP="00883709">
      <w:pPr>
        <w:pStyle w:val="ListBullet"/>
        <w:spacing w:after="120"/>
      </w:pPr>
      <w:r w:rsidRPr="00F84C9D">
        <w:t>be aimed at supporting community recovery</w:t>
      </w:r>
      <w:r w:rsidR="002255E2">
        <w:t xml:space="preserve"> </w:t>
      </w:r>
      <w:r w:rsidR="002255E2" w:rsidRPr="008B17C3">
        <w:t>or resilience</w:t>
      </w:r>
      <w:r w:rsidRPr="00F84C9D">
        <w:t xml:space="preserve"> </w:t>
      </w:r>
      <w:r w:rsidR="0043494A" w:rsidRPr="00F84C9D">
        <w:t xml:space="preserve">from </w:t>
      </w:r>
      <w:r w:rsidRPr="00F84C9D">
        <w:t>the 2019-20 bushfires</w:t>
      </w:r>
    </w:p>
    <w:p w14:paraId="78E752AB" w14:textId="77777777" w:rsidR="00883709" w:rsidRPr="00F84C9D" w:rsidRDefault="00883709" w:rsidP="00653895">
      <w:pPr>
        <w:pStyle w:val="ListBullet"/>
        <w:spacing w:after="120"/>
      </w:pPr>
      <w:r w:rsidRPr="00F84C9D">
        <w:t xml:space="preserve">be delivered in </w:t>
      </w:r>
      <w:r w:rsidR="00143FC6" w:rsidRPr="00F84C9D">
        <w:t xml:space="preserve">one or more </w:t>
      </w:r>
      <w:r w:rsidRPr="00F84C9D">
        <w:t>eligible LGA</w:t>
      </w:r>
      <w:r w:rsidR="00143FC6" w:rsidRPr="00F84C9D">
        <w:t>s</w:t>
      </w:r>
      <w:r w:rsidRPr="00F84C9D">
        <w:t xml:space="preserve"> listed in Appendix A</w:t>
      </w:r>
    </w:p>
    <w:p w14:paraId="78E752AC" w14:textId="77777777" w:rsidR="00E9223A" w:rsidRPr="00F84C9D" w:rsidRDefault="00E9223A" w:rsidP="00E9223A">
      <w:pPr>
        <w:pStyle w:val="ListBullet"/>
        <w:spacing w:after="120"/>
      </w:pPr>
      <w:r w:rsidRPr="00F84C9D">
        <w:t xml:space="preserve">include eligible activities consistent with </w:t>
      </w:r>
      <w:r w:rsidR="004A6100" w:rsidRPr="00F84C9D">
        <w:t>project</w:t>
      </w:r>
      <w:r w:rsidR="00C437D8">
        <w:t xml:space="preserve"> activities listed below</w:t>
      </w:r>
    </w:p>
    <w:p w14:paraId="78E752AD" w14:textId="77777777" w:rsidR="00F52948" w:rsidRDefault="00F52948" w:rsidP="00653895">
      <w:pPr>
        <w:pStyle w:val="ListBullet"/>
        <w:spacing w:after="120"/>
      </w:pPr>
      <w:proofErr w:type="gramStart"/>
      <w:r w:rsidRPr="005A61FE">
        <w:t>have</w:t>
      </w:r>
      <w:proofErr w:type="gramEnd"/>
      <w:r w:rsidRPr="005A61FE">
        <w:t xml:space="preserve"> at least </w:t>
      </w:r>
      <w:r w:rsidR="00AA2169">
        <w:t xml:space="preserve">$20,000 </w:t>
      </w:r>
      <w:r w:rsidRPr="005A61FE">
        <w:t>in eligible expenditure</w:t>
      </w:r>
      <w:r w:rsidR="00FA2452">
        <w:t>.</w:t>
      </w:r>
    </w:p>
    <w:p w14:paraId="78E752AE" w14:textId="77777777" w:rsidR="00C437D8" w:rsidRDefault="00C437D8" w:rsidP="00DC7723">
      <w:r>
        <w:t>You project must</w:t>
      </w:r>
      <w:r w:rsidR="00F45CF5">
        <w:t xml:space="preserve"> </w:t>
      </w:r>
      <w:r>
        <w:t xml:space="preserve">address one or more of the following kinds of recovery </w:t>
      </w:r>
      <w:r w:rsidR="00735ABB">
        <w:t>or</w:t>
      </w:r>
      <w:r w:rsidR="002E5B89">
        <w:t xml:space="preserve"> resilience </w:t>
      </w:r>
      <w:r>
        <w:t>needs:</w:t>
      </w:r>
    </w:p>
    <w:p w14:paraId="78E752AF" w14:textId="77777777" w:rsidR="00C437D8" w:rsidRDefault="00C437D8" w:rsidP="00D259E0">
      <w:pPr>
        <w:pStyle w:val="ListBullet"/>
        <w:spacing w:after="120"/>
      </w:pPr>
      <w:r w:rsidRPr="007B2127">
        <w:rPr>
          <w:b/>
        </w:rPr>
        <w:t>social recovery</w:t>
      </w:r>
      <w:r w:rsidR="002E5B89">
        <w:rPr>
          <w:b/>
        </w:rPr>
        <w:t xml:space="preserve"> and resilience</w:t>
      </w:r>
      <w:r>
        <w:t xml:space="preserve"> - for example, </w:t>
      </w:r>
      <w:r w:rsidRPr="00352A76">
        <w:t>community development programs and activities to</w:t>
      </w:r>
      <w:r>
        <w:t xml:space="preserve"> help affected individuals and communities to reconnect and support mental and physical wellbeing and recovery from the immediate effects of the bushfires</w:t>
      </w:r>
    </w:p>
    <w:p w14:paraId="78E752B0" w14:textId="77777777" w:rsidR="00C437D8" w:rsidRDefault="00C437D8" w:rsidP="00D259E0">
      <w:pPr>
        <w:pStyle w:val="ListBullet"/>
        <w:spacing w:after="120"/>
      </w:pPr>
      <w:r w:rsidRPr="007B2127">
        <w:rPr>
          <w:b/>
        </w:rPr>
        <w:t>economic recovery</w:t>
      </w:r>
      <w:r w:rsidR="002E5B89">
        <w:rPr>
          <w:b/>
        </w:rPr>
        <w:t xml:space="preserve"> and resilience</w:t>
      </w:r>
      <w:r w:rsidRPr="007B2127">
        <w:rPr>
          <w:b/>
        </w:rPr>
        <w:t xml:space="preserve"> </w:t>
      </w:r>
      <w:r>
        <w:t>- for example, projects that help the community (and not just an individual business) to recover from the immediate economic impact of the bushfires by boosting employment and industries in eligible LGAs impacted by the fires</w:t>
      </w:r>
    </w:p>
    <w:p w14:paraId="78E752B1" w14:textId="77777777" w:rsidR="00C437D8" w:rsidRDefault="00C437D8" w:rsidP="00D259E0">
      <w:pPr>
        <w:pStyle w:val="ListBullet"/>
        <w:spacing w:after="120"/>
      </w:pPr>
      <w:proofErr w:type="gramStart"/>
      <w:r w:rsidRPr="007B2127">
        <w:rPr>
          <w:b/>
        </w:rPr>
        <w:t>recovery</w:t>
      </w:r>
      <w:proofErr w:type="gramEnd"/>
      <w:r w:rsidRPr="00352F68">
        <w:rPr>
          <w:b/>
        </w:rPr>
        <w:t xml:space="preserve"> </w:t>
      </w:r>
      <w:r w:rsidR="002E5B89">
        <w:rPr>
          <w:b/>
        </w:rPr>
        <w:t xml:space="preserve">and resilience </w:t>
      </w:r>
      <w:r w:rsidRPr="00352F68">
        <w:rPr>
          <w:b/>
        </w:rPr>
        <w:t>of the built environment</w:t>
      </w:r>
      <w:r>
        <w:t xml:space="preserve"> - for example, projects to rebuild infrastructure damaged by the bushfires. </w:t>
      </w:r>
    </w:p>
    <w:p w14:paraId="78E752B2" w14:textId="77777777" w:rsidR="00D07ECC" w:rsidDel="00C437D8" w:rsidRDefault="00D07ECC" w:rsidP="00D07ECC">
      <w:r w:rsidRPr="00A8381E" w:rsidDel="00C437D8">
        <w:t>You</w:t>
      </w:r>
      <w:r w:rsidR="00735ABB">
        <w:t>r project</w:t>
      </w:r>
      <w:r w:rsidRPr="00A8381E" w:rsidDel="00C437D8">
        <w:t xml:space="preserve"> must satisfy one or more of the following criteria in order to re</w:t>
      </w:r>
      <w:r w:rsidDel="00C437D8">
        <w:t>ceive funding</w:t>
      </w:r>
      <w:r w:rsidR="005E0463">
        <w:t>:</w:t>
      </w:r>
      <w:r w:rsidR="005E0463" w:rsidDel="005E0463">
        <w:t xml:space="preserve"> </w:t>
      </w:r>
    </w:p>
    <w:p w14:paraId="78E752B3" w14:textId="77777777" w:rsidR="001E4E99" w:rsidRDefault="00735ABB" w:rsidP="00A51DE8">
      <w:pPr>
        <w:pStyle w:val="ListBullet"/>
        <w:spacing w:after="120"/>
      </w:pPr>
      <w:bookmarkStart w:id="114" w:name="_Toc72473897"/>
      <w:r>
        <w:t>address</w:t>
      </w:r>
      <w:r w:rsidR="001E4E99">
        <w:t xml:space="preserve"> an urgent and unmet need resulting directly from the 2019-20 bushfires</w:t>
      </w:r>
    </w:p>
    <w:p w14:paraId="78E752B4" w14:textId="77777777" w:rsidR="003A5609" w:rsidRDefault="003A5609" w:rsidP="003A5609">
      <w:pPr>
        <w:pStyle w:val="ListBullet"/>
        <w:spacing w:after="120"/>
      </w:pPr>
      <w:r w:rsidRPr="00866FCC">
        <w:t xml:space="preserve">enhance the cultural life of the community </w:t>
      </w:r>
    </w:p>
    <w:p w14:paraId="78E752B5" w14:textId="77777777" w:rsidR="003A5609" w:rsidRPr="00866FCC" w:rsidRDefault="003A5609" w:rsidP="003A5609">
      <w:pPr>
        <w:pStyle w:val="ListBullet"/>
        <w:spacing w:after="120"/>
      </w:pPr>
      <w:r w:rsidRPr="00866FCC">
        <w:t xml:space="preserve">preserve or increase employment </w:t>
      </w:r>
    </w:p>
    <w:p w14:paraId="78E752B6" w14:textId="77777777" w:rsidR="003A5609" w:rsidRPr="00866FCC" w:rsidRDefault="003A5609" w:rsidP="003A5609">
      <w:pPr>
        <w:pStyle w:val="ListBullet"/>
        <w:spacing w:after="120"/>
      </w:pPr>
      <w:r w:rsidRPr="00866FCC">
        <w:t xml:space="preserve">help to mitigate climate-related risk and damage </w:t>
      </w:r>
    </w:p>
    <w:p w14:paraId="78E752B7" w14:textId="77777777" w:rsidR="003A5609" w:rsidRPr="00866FCC" w:rsidRDefault="003A5609" w:rsidP="003A5609">
      <w:pPr>
        <w:pStyle w:val="ListBullet"/>
        <w:spacing w:after="120"/>
      </w:pPr>
      <w:r w:rsidRPr="00866FCC">
        <w:t xml:space="preserve">address the health impacts of the bushfires </w:t>
      </w:r>
    </w:p>
    <w:p w14:paraId="78E752B8" w14:textId="77777777" w:rsidR="003A5609" w:rsidRPr="00866FCC" w:rsidRDefault="003A5609" w:rsidP="003A5609">
      <w:pPr>
        <w:pStyle w:val="ListBullet"/>
        <w:spacing w:after="120"/>
      </w:pPr>
      <w:r w:rsidRPr="00866FCC">
        <w:t xml:space="preserve">benefit of Indigenous people or communities </w:t>
      </w:r>
    </w:p>
    <w:p w14:paraId="78E752B9" w14:textId="77777777" w:rsidR="003A5609" w:rsidRPr="00866FCC" w:rsidRDefault="003A5609" w:rsidP="003A5609">
      <w:pPr>
        <w:pStyle w:val="ListBullet"/>
        <w:spacing w:after="120"/>
      </w:pPr>
      <w:proofErr w:type="gramStart"/>
      <w:r w:rsidRPr="00866FCC">
        <w:t>protect</w:t>
      </w:r>
      <w:proofErr w:type="gramEnd"/>
      <w:r w:rsidRPr="00866FCC">
        <w:t xml:space="preserve"> or promote interstate and overseas trade and commerce</w:t>
      </w:r>
      <w:r w:rsidR="004C1269">
        <w:t xml:space="preserve">, such as tourism related activities or rebuilding infrastructure between states and territories to facilitate commercial activities. </w:t>
      </w:r>
    </w:p>
    <w:p w14:paraId="78E752BA" w14:textId="77777777" w:rsidR="003A5609" w:rsidRDefault="005E0463" w:rsidP="003A5609">
      <w:pPr>
        <w:pStyle w:val="ListBullet"/>
        <w:spacing w:after="120"/>
      </w:pPr>
      <w:r>
        <w:t xml:space="preserve">be </w:t>
      </w:r>
      <w:r w:rsidR="003A5609" w:rsidRPr="00866FCC">
        <w:t>delivered through a relevant communications service</w:t>
      </w:r>
      <w:r w:rsidR="004C1269">
        <w:t xml:space="preserve"> such as a </w:t>
      </w:r>
      <w:r w:rsidR="0049322A">
        <w:t>the delivery of a</w:t>
      </w:r>
      <w:r w:rsidR="004C1269">
        <w:t>n online counselling service or business advisory service to local businesses affected by the bushfires</w:t>
      </w:r>
    </w:p>
    <w:p w14:paraId="78E752BB" w14:textId="77777777" w:rsidR="00D07ECC" w:rsidRPr="00866FCC" w:rsidRDefault="00D07ECC" w:rsidP="00D07ECC">
      <w:pPr>
        <w:pStyle w:val="ListBullet"/>
        <w:spacing w:after="120"/>
      </w:pPr>
      <w:bookmarkStart w:id="115" w:name="_Toc72473906"/>
      <w:bookmarkEnd w:id="114"/>
      <w:proofErr w:type="gramStart"/>
      <w:r w:rsidRPr="00866FCC">
        <w:rPr>
          <w:szCs w:val="20"/>
        </w:rPr>
        <w:lastRenderedPageBreak/>
        <w:t>involve</w:t>
      </w:r>
      <w:proofErr w:type="gramEnd"/>
      <w:r w:rsidRPr="00866FCC">
        <w:t xml:space="preserve"> meteorological observations or statistical collection and analysis</w:t>
      </w:r>
      <w:bookmarkEnd w:id="115"/>
      <w:r w:rsidR="004C1269">
        <w:t xml:space="preserve">, this can include the design </w:t>
      </w:r>
      <w:r w:rsidR="004C1269" w:rsidRPr="00555FD6">
        <w:t xml:space="preserve">of early warning </w:t>
      </w:r>
      <w:r w:rsidR="004C1269">
        <w:t xml:space="preserve">or risk-monitoring </w:t>
      </w:r>
      <w:r w:rsidR="004C1269" w:rsidRPr="00555FD6">
        <w:t>systems</w:t>
      </w:r>
      <w:r w:rsidRPr="00866FCC">
        <w:t xml:space="preserve"> </w:t>
      </w:r>
      <w:r w:rsidR="004C1269">
        <w:t>or research into bushfire recovery</w:t>
      </w:r>
      <w:r w:rsidR="0049322A">
        <w:t>.</w:t>
      </w:r>
    </w:p>
    <w:p w14:paraId="78E752BC" w14:textId="77777777" w:rsidR="0084383C" w:rsidRPr="00232BF6" w:rsidRDefault="00D07ECC" w:rsidP="005E0463">
      <w:pPr>
        <w:pStyle w:val="ListBullet"/>
        <w:spacing w:after="120"/>
      </w:pPr>
      <w:bookmarkStart w:id="116" w:name="_Toc72473907"/>
      <w:r w:rsidRPr="00866FCC">
        <w:rPr>
          <w:szCs w:val="20"/>
        </w:rPr>
        <w:t>relat</w:t>
      </w:r>
      <w:r w:rsidR="005E0463">
        <w:rPr>
          <w:szCs w:val="20"/>
        </w:rPr>
        <w:t>e</w:t>
      </w:r>
      <w:r w:rsidRPr="00866FCC">
        <w:t xml:space="preserve"> to insurance</w:t>
      </w:r>
      <w:bookmarkEnd w:id="116"/>
      <w:r w:rsidR="00793444">
        <w:t xml:space="preserve">, such as projects involving mitigating or resilience activities to reduce the risk of bush fire damage in the community or an activity with a clear commitment from your </w:t>
      </w:r>
      <w:r w:rsidR="00793444" w:rsidRPr="00232BF6">
        <w:t>insurer that the project may improve insurance affordability</w:t>
      </w:r>
    </w:p>
    <w:p w14:paraId="78E752BD" w14:textId="77777777" w:rsidR="0084383C" w:rsidRPr="00232BF6" w:rsidRDefault="0084383C" w:rsidP="0084383C">
      <w:pPr>
        <w:pStyle w:val="ListBullet"/>
      </w:pPr>
      <w:bookmarkStart w:id="117" w:name="_Toc72473898"/>
      <w:r w:rsidRPr="00232BF6">
        <w:t>run by a local council</w:t>
      </w:r>
      <w:bookmarkStart w:id="118" w:name="_Toc72473899"/>
      <w:bookmarkEnd w:id="117"/>
    </w:p>
    <w:bookmarkEnd w:id="118"/>
    <w:p w14:paraId="78E752BE" w14:textId="77777777" w:rsidR="005E0463" w:rsidRPr="00232BF6" w:rsidRDefault="0084383C" w:rsidP="0084383C">
      <w:pPr>
        <w:pStyle w:val="ListBullet"/>
      </w:pPr>
      <w:proofErr w:type="gramStart"/>
      <w:r w:rsidRPr="00232BF6">
        <w:t>undertaken</w:t>
      </w:r>
      <w:proofErr w:type="gramEnd"/>
      <w:r w:rsidRPr="00232BF6">
        <w:t xml:space="preserve"> in the Australian Capital Territory.</w:t>
      </w:r>
    </w:p>
    <w:p w14:paraId="78E752BF" w14:textId="77777777" w:rsidR="005E0463" w:rsidRDefault="005E0463" w:rsidP="0075756E">
      <w:pPr>
        <w:pStyle w:val="ListBullet"/>
        <w:numPr>
          <w:ilvl w:val="0"/>
          <w:numId w:val="0"/>
        </w:numPr>
        <w:spacing w:after="120"/>
      </w:pPr>
      <w:r w:rsidDel="00C437D8">
        <w:t>For further details regarding eligible projects</w:t>
      </w:r>
      <w:r w:rsidR="008F0684">
        <w:t>,</w:t>
      </w:r>
      <w:r w:rsidDel="00C437D8">
        <w:t xml:space="preserve"> refer to Appendix B</w:t>
      </w:r>
      <w:r>
        <w:t>.</w:t>
      </w:r>
    </w:p>
    <w:p w14:paraId="78E752C0" w14:textId="77777777" w:rsidR="00C17E72" w:rsidRDefault="00C17E72" w:rsidP="00A80C5B">
      <w:pPr>
        <w:pStyle w:val="Heading3"/>
      </w:pPr>
      <w:bookmarkStart w:id="119" w:name="_Toc73617874"/>
      <w:bookmarkStart w:id="120" w:name="_Toc530072991"/>
      <w:bookmarkStart w:id="121" w:name="_Toc530072992"/>
      <w:bookmarkStart w:id="122" w:name="_Toc530072993"/>
      <w:bookmarkStart w:id="123" w:name="_Toc530072995"/>
      <w:bookmarkStart w:id="124" w:name="_Ref468355804"/>
      <w:bookmarkStart w:id="125" w:name="_Toc496536662"/>
      <w:bookmarkStart w:id="126" w:name="_Toc531277489"/>
      <w:bookmarkStart w:id="127" w:name="_Toc955299"/>
      <w:bookmarkStart w:id="128" w:name="_Toc69807130"/>
      <w:bookmarkStart w:id="129" w:name="_Toc73016037"/>
      <w:bookmarkStart w:id="130" w:name="_Toc75938726"/>
      <w:bookmarkEnd w:id="119"/>
      <w:bookmarkEnd w:id="120"/>
      <w:bookmarkEnd w:id="121"/>
      <w:bookmarkEnd w:id="122"/>
      <w:bookmarkEnd w:id="123"/>
      <w:r>
        <w:t xml:space="preserve">Eligible </w:t>
      </w:r>
      <w:r w:rsidR="001F215C">
        <w:t>e</w:t>
      </w:r>
      <w:r w:rsidR="00490C48">
        <w:t>xpenditure</w:t>
      </w:r>
      <w:bookmarkEnd w:id="124"/>
      <w:bookmarkEnd w:id="125"/>
      <w:bookmarkEnd w:id="126"/>
      <w:bookmarkEnd w:id="127"/>
      <w:bookmarkEnd w:id="128"/>
      <w:bookmarkEnd w:id="129"/>
      <w:bookmarkEnd w:id="130"/>
    </w:p>
    <w:p w14:paraId="78E752C1" w14:textId="77777777" w:rsidR="0071396D" w:rsidRDefault="0071396D" w:rsidP="0071396D">
      <w:bookmarkStart w:id="131" w:name="_Toc496536663"/>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r w:rsidR="00A0366A">
        <w:t xml:space="preserve"> </w:t>
      </w:r>
    </w:p>
    <w:p w14:paraId="78E752C2" w14:textId="77777777" w:rsidR="009364DF" w:rsidRDefault="009364DF" w:rsidP="009364DF">
      <w:pPr>
        <w:spacing w:after="80"/>
      </w:pPr>
      <w:r>
        <w:t>To be eligible, expenditure must:</w:t>
      </w:r>
    </w:p>
    <w:p w14:paraId="78E752C3" w14:textId="77777777" w:rsidR="009364DF" w:rsidRDefault="009364DF" w:rsidP="009364DF">
      <w:pPr>
        <w:pStyle w:val="ListBullet"/>
        <w:numPr>
          <w:ilvl w:val="0"/>
          <w:numId w:val="7"/>
        </w:numPr>
      </w:pPr>
      <w:r>
        <w:t>be a direct cost of the project</w:t>
      </w:r>
    </w:p>
    <w:p w14:paraId="78E752C4" w14:textId="77777777" w:rsidR="009364DF" w:rsidRDefault="009364DF" w:rsidP="009364DF">
      <w:pPr>
        <w:pStyle w:val="ListBullet"/>
        <w:numPr>
          <w:ilvl w:val="0"/>
          <w:numId w:val="7"/>
        </w:numPr>
        <w:spacing w:after="120"/>
      </w:pPr>
      <w:proofErr w:type="gramStart"/>
      <w:r>
        <w:t>be</w:t>
      </w:r>
      <w:proofErr w:type="gramEnd"/>
      <w:r>
        <w:t xml:space="preserve"> incurred by you for required project audit activities.</w:t>
      </w:r>
    </w:p>
    <w:p w14:paraId="78E752C5" w14:textId="77777777" w:rsidR="009364DF" w:rsidRDefault="009364DF" w:rsidP="00F84C9D">
      <w:pPr>
        <w:pStyle w:val="ListBullet"/>
        <w:numPr>
          <w:ilvl w:val="0"/>
          <w:numId w:val="0"/>
        </w:numPr>
      </w:pPr>
      <w:r>
        <w:t>You must incur the project expenditure between the project start and end date for it to be eligible unless stated otherwise.</w:t>
      </w:r>
    </w:p>
    <w:p w14:paraId="78E752C6" w14:textId="77777777" w:rsidR="0071396D" w:rsidRPr="00594A6D" w:rsidRDefault="0071396D" w:rsidP="0071396D">
      <w:pPr>
        <w:spacing w:after="80"/>
      </w:pPr>
      <w:r w:rsidRPr="00594A6D">
        <w:t xml:space="preserve">Eligible expenditure items </w:t>
      </w:r>
      <w:r w:rsidR="00321C9A" w:rsidRPr="00594A6D">
        <w:t>may include</w:t>
      </w:r>
      <w:r w:rsidRPr="00594A6D">
        <w:t>:</w:t>
      </w:r>
    </w:p>
    <w:p w14:paraId="78E752C7" w14:textId="77777777" w:rsidR="0071396D" w:rsidRPr="00594A6D" w:rsidRDefault="0071396D" w:rsidP="0071396D">
      <w:pPr>
        <w:pStyle w:val="ListBullet"/>
        <w:numPr>
          <w:ilvl w:val="0"/>
          <w:numId w:val="7"/>
        </w:numPr>
      </w:pPr>
      <w:r w:rsidRPr="00594A6D">
        <w:t>purchase (or hire</w:t>
      </w:r>
      <w:r w:rsidR="009A5063" w:rsidRPr="00594A6D">
        <w:t xml:space="preserve"> or lease</w:t>
      </w:r>
      <w:r w:rsidRPr="00594A6D">
        <w:t xml:space="preserve">) of equipment and </w:t>
      </w:r>
      <w:r w:rsidR="00D25C66" w:rsidRPr="00594A6D">
        <w:t xml:space="preserve">materials </w:t>
      </w:r>
      <w:r w:rsidRPr="00594A6D">
        <w:t>to support eligible project activities</w:t>
      </w:r>
      <w:r w:rsidR="009A5063" w:rsidRPr="00594A6D">
        <w:t xml:space="preserve"> for example, building materials</w:t>
      </w:r>
      <w:r w:rsidR="00D25C66" w:rsidRPr="00594A6D">
        <w:t xml:space="preserve">, </w:t>
      </w:r>
      <w:r w:rsidR="009A5063" w:rsidRPr="00594A6D">
        <w:t>ICT cabling, fit out of the infrastructure, fixed furniture, landscaping</w:t>
      </w:r>
      <w:r w:rsidR="00BA4B24" w:rsidRPr="00594A6D" w:rsidDel="00BA4B24">
        <w:t xml:space="preserve"> </w:t>
      </w:r>
    </w:p>
    <w:p w14:paraId="78E752C8" w14:textId="77777777" w:rsidR="0071396D" w:rsidRPr="00594A6D" w:rsidRDefault="0071396D" w:rsidP="0071396D">
      <w:pPr>
        <w:pStyle w:val="ListBullet"/>
        <w:numPr>
          <w:ilvl w:val="0"/>
          <w:numId w:val="7"/>
        </w:numPr>
      </w:pPr>
      <w:proofErr w:type="gramStart"/>
      <w:r w:rsidRPr="00594A6D">
        <w:t>salaries</w:t>
      </w:r>
      <w:proofErr w:type="gramEnd"/>
      <w:r w:rsidRPr="00594A6D">
        <w:t xml:space="preserve"> and on-costs for personnel directly employed in delivering the project activities (this should be calculated on a pro-rata basis relative to their time commitment). This excludes project management or project co-ordination costs which are covered under administrative support below</w:t>
      </w:r>
    </w:p>
    <w:p w14:paraId="78E752C9" w14:textId="77777777" w:rsidR="0071396D" w:rsidRPr="00594A6D" w:rsidRDefault="0071396D" w:rsidP="0071396D">
      <w:pPr>
        <w:pStyle w:val="ListBullet"/>
        <w:numPr>
          <w:ilvl w:val="0"/>
          <w:numId w:val="7"/>
        </w:numPr>
      </w:pPr>
      <w:r w:rsidRPr="00594A6D">
        <w:t>staff training that directly supports the achievement of project outcomes (maximum 5 per cent of the grant)</w:t>
      </w:r>
    </w:p>
    <w:p w14:paraId="78E752CA" w14:textId="77777777" w:rsidR="0071396D" w:rsidRPr="00594A6D" w:rsidRDefault="0071396D" w:rsidP="0071396D">
      <w:pPr>
        <w:pStyle w:val="ListBullet"/>
        <w:numPr>
          <w:ilvl w:val="0"/>
          <w:numId w:val="7"/>
        </w:numPr>
      </w:pPr>
      <w:r w:rsidRPr="00594A6D">
        <w:t>contract expenditure, the cost of any agreed project activities that you contract to others directly relating to the program objectives</w:t>
      </w:r>
    </w:p>
    <w:p w14:paraId="78E752CB" w14:textId="77777777" w:rsidR="008944B2" w:rsidRPr="00594A6D" w:rsidRDefault="008944B2" w:rsidP="008944B2">
      <w:pPr>
        <w:pStyle w:val="ListBullet"/>
        <w:numPr>
          <w:ilvl w:val="0"/>
          <w:numId w:val="7"/>
        </w:numPr>
      </w:pPr>
      <w:r w:rsidRPr="00594A6D">
        <w:t>external labour and external consulting expenditure to cover the cost of contracting others to undertake core elements of the project related to construction and may include architect services, design services, project management, quantity surveying and building services</w:t>
      </w:r>
    </w:p>
    <w:p w14:paraId="78E752CC" w14:textId="77777777" w:rsidR="00BB157C" w:rsidRPr="00594A6D" w:rsidRDefault="00BB157C" w:rsidP="00BB157C">
      <w:pPr>
        <w:pStyle w:val="ListBullet"/>
        <w:numPr>
          <w:ilvl w:val="0"/>
          <w:numId w:val="7"/>
        </w:numPr>
      </w:pPr>
      <w:r w:rsidRPr="00594A6D">
        <w:t>workshops and conferences, including venue hire, catering and networking costs</w:t>
      </w:r>
    </w:p>
    <w:p w14:paraId="78E752CD" w14:textId="77777777" w:rsidR="00321C9A" w:rsidRPr="00594A6D" w:rsidRDefault="00BB157C" w:rsidP="00BB157C">
      <w:pPr>
        <w:pStyle w:val="ListBullet"/>
        <w:numPr>
          <w:ilvl w:val="0"/>
          <w:numId w:val="7"/>
        </w:numPr>
      </w:pPr>
      <w:r w:rsidRPr="00594A6D">
        <w:t>community events, including exhibitions and cultural heritage events</w:t>
      </w:r>
    </w:p>
    <w:p w14:paraId="78E752CE" w14:textId="77777777" w:rsidR="000635FD" w:rsidRPr="008944B2" w:rsidRDefault="00B2743A" w:rsidP="00BB157C">
      <w:pPr>
        <w:pStyle w:val="ListBullet"/>
        <w:numPr>
          <w:ilvl w:val="0"/>
          <w:numId w:val="7"/>
        </w:numPr>
      </w:pPr>
      <w:r w:rsidRPr="00E162FF">
        <w:t>building modifications</w:t>
      </w:r>
      <w:r>
        <w:t xml:space="preserve"> where you own the modified asset</w:t>
      </w:r>
      <w:r w:rsidRPr="005D4C93">
        <w:t xml:space="preserve"> </w:t>
      </w:r>
      <w:r>
        <w:t>and the modification is required to undertake the project</w:t>
      </w:r>
    </w:p>
    <w:p w14:paraId="78E752CF" w14:textId="77777777" w:rsidR="0071396D" w:rsidRPr="00BC3C25" w:rsidRDefault="0071396D" w:rsidP="0071396D">
      <w:pPr>
        <w:pStyle w:val="ListBullet"/>
        <w:numPr>
          <w:ilvl w:val="0"/>
          <w:numId w:val="7"/>
        </w:numPr>
      </w:pPr>
      <w:proofErr w:type="gramStart"/>
      <w:r w:rsidRPr="00BC3C25">
        <w:t>contingency</w:t>
      </w:r>
      <w:proofErr w:type="gramEnd"/>
      <w:r w:rsidRPr="00BC3C25">
        <w:t xml:space="preserve"> costs up to a maximum of 10 per cent of the eligible project costs. Note that we make payments based on actual costs incurred</w:t>
      </w:r>
    </w:p>
    <w:p w14:paraId="78E752D0" w14:textId="77777777" w:rsidR="0071396D" w:rsidRDefault="0071396D" w:rsidP="0071396D">
      <w:pPr>
        <w:pStyle w:val="ListBullet"/>
        <w:numPr>
          <w:ilvl w:val="0"/>
          <w:numId w:val="7"/>
        </w:numPr>
      </w:pPr>
      <w:r>
        <w:t xml:space="preserve">domestic travel to and from the on-ground location limited to the reasonable cost of accommodation and transportation required to conduct the agreed project activities </w:t>
      </w:r>
    </w:p>
    <w:p w14:paraId="78E752D1" w14:textId="77777777" w:rsidR="0071396D" w:rsidRDefault="0071396D" w:rsidP="0071396D">
      <w:pPr>
        <w:pStyle w:val="ListBullet"/>
        <w:numPr>
          <w:ilvl w:val="0"/>
          <w:numId w:val="7"/>
        </w:numPr>
      </w:pPr>
      <w:r>
        <w:t>administrative support and overheads additional to the normal day to day running costs of the organisation, including project management or project co-ordination (maximum 10 per cent of the grant)</w:t>
      </w:r>
    </w:p>
    <w:p w14:paraId="78E752D2" w14:textId="77777777" w:rsidR="009A5063" w:rsidRDefault="009A5063" w:rsidP="0071396D">
      <w:pPr>
        <w:pStyle w:val="ListBullet"/>
        <w:numPr>
          <w:ilvl w:val="0"/>
          <w:numId w:val="7"/>
        </w:numPr>
      </w:pPr>
      <w:proofErr w:type="gramStart"/>
      <w:r>
        <w:lastRenderedPageBreak/>
        <w:t>costs</w:t>
      </w:r>
      <w:proofErr w:type="gramEnd"/>
      <w:r>
        <w:t xml:space="preserve"> you incur in order to obtain planning, environmental or other regulatory approvals during the project period. However, associated fees paid to the Commonwealth, state, territory and local governments are not eligible</w:t>
      </w:r>
    </w:p>
    <w:p w14:paraId="78E752D3" w14:textId="77777777" w:rsidR="009A5063" w:rsidRDefault="009A5063" w:rsidP="0071396D">
      <w:pPr>
        <w:pStyle w:val="ListBullet"/>
        <w:numPr>
          <w:ilvl w:val="0"/>
          <w:numId w:val="7"/>
        </w:numPr>
      </w:pPr>
      <w:r>
        <w:t>financial auditing of project expenditure</w:t>
      </w:r>
    </w:p>
    <w:p w14:paraId="78E752D4" w14:textId="77777777" w:rsidR="0071396D" w:rsidRDefault="0071396D" w:rsidP="0071396D">
      <w:pPr>
        <w:pStyle w:val="ListBullet"/>
        <w:numPr>
          <w:ilvl w:val="0"/>
          <w:numId w:val="7"/>
        </w:numPr>
      </w:pPr>
      <w:proofErr w:type="gramStart"/>
      <w:r>
        <w:t>reporting</w:t>
      </w:r>
      <w:proofErr w:type="gramEnd"/>
      <w:r>
        <w:t xml:space="preserve"> on project outcomes (maximum 5 per cent of the grant).</w:t>
      </w:r>
    </w:p>
    <w:p w14:paraId="78E752D5" w14:textId="77777777" w:rsidR="006D6F75" w:rsidRDefault="00BA4B24" w:rsidP="0071396D">
      <w:r w:rsidRPr="00F84C9D">
        <w:t>You are encouraged to use local materials</w:t>
      </w:r>
      <w:r w:rsidR="008944B2" w:rsidRPr="00F84C9D">
        <w:t xml:space="preserve">, </w:t>
      </w:r>
      <w:r w:rsidRPr="00F84C9D">
        <w:t>suppliers</w:t>
      </w:r>
      <w:r w:rsidR="008944B2" w:rsidRPr="00F84C9D">
        <w:t xml:space="preserve"> and labourers</w:t>
      </w:r>
      <w:r w:rsidRPr="00F84C9D">
        <w:t>, where possible.</w:t>
      </w:r>
    </w:p>
    <w:p w14:paraId="78E752D6" w14:textId="77777777" w:rsidR="0071396D" w:rsidRDefault="0071396D" w:rsidP="0071396D">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78E752D7" w14:textId="77777777" w:rsidR="0071396D" w:rsidRDefault="0071396D" w:rsidP="0071396D">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78E752D8" w14:textId="77777777" w:rsidR="0071396D" w:rsidRDefault="0071396D" w:rsidP="0071396D">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w:t>
      </w:r>
      <w:r w:rsidRPr="007E2F74">
        <w:t>(who is a</w:t>
      </w:r>
      <w:r w:rsidR="00883709" w:rsidRPr="007E2F74">
        <w:t xml:space="preserve"> </w:t>
      </w:r>
      <w:r w:rsidR="00BA4B24" w:rsidRPr="007E2F74">
        <w:t xml:space="preserve">manager </w:t>
      </w:r>
      <w:r w:rsidRPr="007E2F74">
        <w:t>within the department with responsibility for the program)</w:t>
      </w:r>
      <w:r>
        <w:t xml:space="preserve">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78E752D9" w14:textId="77777777" w:rsidR="00AF031E" w:rsidRDefault="00AF031E" w:rsidP="00AF031E">
      <w:r>
        <w:t>You may elect to commence your project from the date we notify you that your application is successful.</w:t>
      </w:r>
      <w:r w:rsidRPr="001F2ED0">
        <w:t xml:space="preserve"> </w:t>
      </w:r>
      <w:r w:rsidRPr="00DF1F02">
        <w:t>We are not responsible for any expenditure</w:t>
      </w:r>
      <w:r>
        <w:t xml:space="preserve"> you </w:t>
      </w:r>
      <w:r w:rsidRPr="00DF1F02">
        <w:t xml:space="preserve">incur </w:t>
      </w:r>
      <w:proofErr w:type="gramStart"/>
      <w:r w:rsidRPr="00DF1F02">
        <w:t>until</w:t>
      </w:r>
      <w:r>
        <w:t xml:space="preserve"> </w:t>
      </w:r>
      <w:r w:rsidR="00CC1A3C">
        <w:t>such time as</w:t>
      </w:r>
      <w:proofErr w:type="gramEnd"/>
      <w:r w:rsidR="00CC1A3C">
        <w:t xml:space="preserve"> </w:t>
      </w:r>
      <w:r>
        <w:t xml:space="preserve">a grant agreement is </w:t>
      </w:r>
      <w:r w:rsidRPr="00DF1F02">
        <w:t>executed</w:t>
      </w:r>
      <w:r>
        <w:t xml:space="preserve">. The Commonwealth will not be liable, and </w:t>
      </w:r>
      <w:proofErr w:type="gramStart"/>
      <w:r>
        <w:t>should not be held out</w:t>
      </w:r>
      <w:proofErr w:type="gramEnd"/>
      <w:r>
        <w:t xml:space="preserve"> as being liable, for any activities undertaken before the grant agreement is executed.</w:t>
      </w:r>
    </w:p>
    <w:p w14:paraId="78E752DA" w14:textId="77777777" w:rsidR="0071396D" w:rsidRPr="00CA6D4D" w:rsidRDefault="0071396D" w:rsidP="00A80C5B">
      <w:pPr>
        <w:pStyle w:val="Heading3"/>
      </w:pPr>
      <w:bookmarkStart w:id="132" w:name="_Toc531277490"/>
      <w:bookmarkStart w:id="133" w:name="_Toc955300"/>
      <w:bookmarkStart w:id="134" w:name="_Toc50640964"/>
      <w:bookmarkStart w:id="135" w:name="_Toc55453599"/>
      <w:bookmarkStart w:id="136" w:name="_Toc73016038"/>
      <w:bookmarkStart w:id="137" w:name="_Toc75938727"/>
      <w:r w:rsidRPr="00CA6D4D">
        <w:t>What you cannot use the grant for</w:t>
      </w:r>
      <w:bookmarkEnd w:id="132"/>
      <w:bookmarkEnd w:id="133"/>
      <w:bookmarkEnd w:id="134"/>
      <w:bookmarkEnd w:id="135"/>
      <w:bookmarkEnd w:id="136"/>
      <w:bookmarkEnd w:id="137"/>
    </w:p>
    <w:p w14:paraId="78E752DB" w14:textId="77777777" w:rsidR="0071396D" w:rsidRDefault="00720F91" w:rsidP="0071396D">
      <w:r>
        <w:t xml:space="preserve">Expenditure items that are not eligible </w:t>
      </w:r>
      <w:r w:rsidR="0071396D" w:rsidRPr="00E162FF">
        <w:t>include:</w:t>
      </w:r>
    </w:p>
    <w:p w14:paraId="78E752DC" w14:textId="77777777" w:rsidR="0071396D" w:rsidRDefault="0071396D" w:rsidP="0071396D">
      <w:pPr>
        <w:pStyle w:val="ListBullet"/>
        <w:numPr>
          <w:ilvl w:val="0"/>
          <w:numId w:val="7"/>
        </w:numPr>
      </w:pPr>
      <w:r w:rsidRPr="00284734">
        <w:t>projects that replace, restore, or improve the natural environment</w:t>
      </w:r>
      <w:r>
        <w:t xml:space="preserve"> including wildlife and habitat</w:t>
      </w:r>
    </w:p>
    <w:p w14:paraId="78E752DD" w14:textId="77777777" w:rsidR="0071396D" w:rsidRDefault="0071396D" w:rsidP="0071396D">
      <w:pPr>
        <w:pStyle w:val="ListBullet"/>
        <w:numPr>
          <w:ilvl w:val="0"/>
          <w:numId w:val="7"/>
        </w:numPr>
      </w:pPr>
      <w:r>
        <w:t>purchase of land or existing infrastructure, including the costs associated with sub-division of land</w:t>
      </w:r>
    </w:p>
    <w:p w14:paraId="78E752DE" w14:textId="77777777" w:rsidR="0071396D" w:rsidRDefault="0071396D" w:rsidP="0071396D">
      <w:pPr>
        <w:pStyle w:val="ListBullet"/>
        <w:numPr>
          <w:ilvl w:val="0"/>
          <w:numId w:val="7"/>
        </w:numPr>
      </w:pPr>
      <w:r w:rsidRPr="004F10D9">
        <w:t>repair or replacement of existing infrastructure where there is no demonstrated significant increase in benefit</w:t>
      </w:r>
      <w:r w:rsidR="00BB7DA1">
        <w:t xml:space="preserve"> to the community</w:t>
      </w:r>
    </w:p>
    <w:p w14:paraId="78E752DF" w14:textId="77777777" w:rsidR="0071396D" w:rsidRDefault="0071396D" w:rsidP="0071396D">
      <w:pPr>
        <w:pStyle w:val="ListBullet"/>
        <w:numPr>
          <w:ilvl w:val="0"/>
          <w:numId w:val="7"/>
        </w:numPr>
      </w:pPr>
      <w:r>
        <w:t xml:space="preserve">purchase and installation of manufacturing equipment </w:t>
      </w:r>
    </w:p>
    <w:p w14:paraId="78E752E0" w14:textId="77777777" w:rsidR="0071396D" w:rsidRPr="00F9044E" w:rsidRDefault="0071396D" w:rsidP="0071396D">
      <w:pPr>
        <w:pStyle w:val="ListBullet"/>
        <w:numPr>
          <w:ilvl w:val="0"/>
          <w:numId w:val="7"/>
        </w:numPr>
      </w:pPr>
      <w:r w:rsidRPr="00F9044E">
        <w:t>ongoing operating costs</w:t>
      </w:r>
      <w:r>
        <w:t>, including utilities</w:t>
      </w:r>
    </w:p>
    <w:p w14:paraId="78E752E1" w14:textId="77777777" w:rsidR="0071396D" w:rsidRPr="00F9044E" w:rsidRDefault="0071396D" w:rsidP="0071396D">
      <w:pPr>
        <w:pStyle w:val="ListBullet"/>
        <w:numPr>
          <w:ilvl w:val="0"/>
          <w:numId w:val="7"/>
        </w:numPr>
      </w:pPr>
      <w:r>
        <w:t>ICT equipment</w:t>
      </w:r>
      <w:r w:rsidRPr="00F9044E">
        <w:t xml:space="preserve">, including software or hardware that is not an integral part of the funded </w:t>
      </w:r>
      <w:r>
        <w:t>infrastructure</w:t>
      </w:r>
      <w:r w:rsidRPr="00F9044E">
        <w:t xml:space="preserve"> project</w:t>
      </w:r>
    </w:p>
    <w:p w14:paraId="78E752E2" w14:textId="77777777" w:rsidR="0071396D" w:rsidRPr="00BC0A54" w:rsidRDefault="0071396D" w:rsidP="0071396D">
      <w:pPr>
        <w:pStyle w:val="ListBullet"/>
        <w:numPr>
          <w:ilvl w:val="0"/>
          <w:numId w:val="7"/>
        </w:numPr>
      </w:pPr>
      <w:r w:rsidRPr="00BC0A54">
        <w:t xml:space="preserve">payment of salaries for the applicant’s employees where the activity </w:t>
      </w:r>
      <w:r w:rsidR="00A51274">
        <w:t>is</w:t>
      </w:r>
      <w:r w:rsidR="00A51274" w:rsidRPr="00BC0A54">
        <w:t xml:space="preserve"> </w:t>
      </w:r>
      <w:r w:rsidRPr="00BC0A54">
        <w:t>not directly related to the project</w:t>
      </w:r>
    </w:p>
    <w:p w14:paraId="78E752E3" w14:textId="77777777" w:rsidR="0071396D" w:rsidRPr="00D278B3" w:rsidRDefault="0071396D" w:rsidP="0071396D">
      <w:pPr>
        <w:pStyle w:val="ListBullet"/>
        <w:numPr>
          <w:ilvl w:val="0"/>
          <w:numId w:val="7"/>
        </w:numPr>
      </w:pPr>
      <w:proofErr w:type="gramStart"/>
      <w:r w:rsidRPr="00F9044E">
        <w:t>project</w:t>
      </w:r>
      <w:proofErr w:type="gramEnd"/>
      <w:r w:rsidRPr="00F9044E">
        <w:t xml:space="preserve"> overhead items including office equipment, vehicles or mobile capital equipment. Examples include trucks and earthmoving equipment and the applicant’s internal plant</w:t>
      </w:r>
      <w:r>
        <w:t xml:space="preserve"> operating costs</w:t>
      </w:r>
    </w:p>
    <w:p w14:paraId="78E752E4" w14:textId="77777777" w:rsidR="0071396D" w:rsidRDefault="0071396D" w:rsidP="0071396D">
      <w:pPr>
        <w:pStyle w:val="ListBullet"/>
        <w:numPr>
          <w:ilvl w:val="0"/>
          <w:numId w:val="7"/>
        </w:numPr>
      </w:pPr>
      <w:r w:rsidRPr="00AD199A">
        <w:t>business case deve</w:t>
      </w:r>
      <w:r>
        <w:t>lopment and feasibility studies</w:t>
      </w:r>
    </w:p>
    <w:p w14:paraId="78E752E5" w14:textId="77777777" w:rsidR="0071396D" w:rsidRDefault="0071396D" w:rsidP="0071396D">
      <w:pPr>
        <w:pStyle w:val="ListBullet"/>
        <w:numPr>
          <w:ilvl w:val="0"/>
          <w:numId w:val="7"/>
        </w:numPr>
      </w:pPr>
      <w:r>
        <w:t>costs related to registered training organisation training activities</w:t>
      </w:r>
    </w:p>
    <w:p w14:paraId="78E752E6" w14:textId="77777777" w:rsidR="0071396D" w:rsidRDefault="00720F91" w:rsidP="0071396D">
      <w:pPr>
        <w:pStyle w:val="ListBullet"/>
        <w:numPr>
          <w:ilvl w:val="0"/>
          <w:numId w:val="7"/>
        </w:numPr>
      </w:pPr>
      <w:r>
        <w:t xml:space="preserve">business as usual </w:t>
      </w:r>
      <w:r w:rsidR="0071396D">
        <w:t>operational</w:t>
      </w:r>
      <w:r w:rsidR="0071396D" w:rsidRPr="00E162FF">
        <w:t xml:space="preserve"> expenses</w:t>
      </w:r>
      <w:r w:rsidR="0071396D">
        <w:t>,</w:t>
      </w:r>
      <w:r w:rsidR="0071396D" w:rsidRPr="00E162FF">
        <w:t xml:space="preserve"> including communications, accommodation, office computing facilities, printing and stationery, postage, legal and accounting fees and </w:t>
      </w:r>
      <w:r w:rsidR="0071396D">
        <w:t>bank</w:t>
      </w:r>
      <w:r w:rsidR="0071396D" w:rsidRPr="00E162FF">
        <w:t xml:space="preserve"> charges</w:t>
      </w:r>
    </w:p>
    <w:p w14:paraId="78E752E7" w14:textId="77777777" w:rsidR="0071396D" w:rsidRDefault="0071396D" w:rsidP="0071396D">
      <w:pPr>
        <w:pStyle w:val="ListBullet"/>
        <w:numPr>
          <w:ilvl w:val="0"/>
          <w:numId w:val="7"/>
        </w:numPr>
      </w:pPr>
      <w:r>
        <w:t>writing the application and reporting for the grant</w:t>
      </w:r>
    </w:p>
    <w:p w14:paraId="78E752E8" w14:textId="77777777" w:rsidR="0071396D" w:rsidRDefault="0071396D" w:rsidP="0071396D">
      <w:pPr>
        <w:pStyle w:val="ListBullet"/>
        <w:numPr>
          <w:ilvl w:val="0"/>
          <w:numId w:val="7"/>
        </w:numPr>
      </w:pPr>
      <w:r>
        <w:t>making donations, gifts and sponsorships</w:t>
      </w:r>
    </w:p>
    <w:p w14:paraId="78E752E9" w14:textId="77777777" w:rsidR="0071396D" w:rsidRPr="00594E1F" w:rsidRDefault="0071396D" w:rsidP="0071396D">
      <w:pPr>
        <w:pStyle w:val="ListBullet"/>
        <w:numPr>
          <w:ilvl w:val="0"/>
          <w:numId w:val="7"/>
        </w:numPr>
      </w:pPr>
      <w:r>
        <w:lastRenderedPageBreak/>
        <w:t>pre-construction activities, including architect services, design, surveying, planning, environmental or other regulatory approvals, that exceed 20 per cent of the total eligible project expenditure</w:t>
      </w:r>
    </w:p>
    <w:p w14:paraId="78E752EA" w14:textId="77777777" w:rsidR="0071396D" w:rsidRPr="00E162FF" w:rsidRDefault="0071396D" w:rsidP="0071396D">
      <w:pPr>
        <w:pStyle w:val="ListBullet"/>
        <w:numPr>
          <w:ilvl w:val="0"/>
          <w:numId w:val="7"/>
        </w:numPr>
      </w:pPr>
      <w:proofErr w:type="gramStart"/>
      <w:r>
        <w:t>fees</w:t>
      </w:r>
      <w:proofErr w:type="gramEnd"/>
      <w:r>
        <w:t xml:space="preserve"> paid to the Commonwealth, state, territory and l</w:t>
      </w:r>
      <w:r w:rsidRPr="00E162FF">
        <w:t>oc</w:t>
      </w:r>
      <w:r>
        <w:t>al governments to</w:t>
      </w:r>
      <w:r w:rsidRPr="0077066E">
        <w:t xml:space="preserve"> </w:t>
      </w:r>
      <w:r w:rsidRPr="00E162FF">
        <w:t xml:space="preserve">obtain planning, environmental or other </w:t>
      </w:r>
      <w:r>
        <w:t>regulatory approvals.</w:t>
      </w:r>
    </w:p>
    <w:p w14:paraId="78E752EB" w14:textId="77777777" w:rsidR="0071396D" w:rsidRDefault="0071396D" w:rsidP="0071396D">
      <w:r>
        <w:t>This list is not exhaustive and applies only to the expenditure of the grant funds. Other costs may be ineligible where the Program Delegate determines they do not directly support the achievement of the planned outcomes for the project or, they are contrary to the objective of the program.</w:t>
      </w:r>
    </w:p>
    <w:p w14:paraId="78E752EC" w14:textId="77777777" w:rsidR="00852964" w:rsidRDefault="0071396D" w:rsidP="0071396D">
      <w:r>
        <w:t>You must ensure you have adequate funds to meet the costs of any ineligible expenditure associated with the project.</w:t>
      </w:r>
    </w:p>
    <w:p w14:paraId="78E752ED" w14:textId="77777777" w:rsidR="0039610D" w:rsidRPr="00747B26" w:rsidRDefault="0036055C" w:rsidP="00A80C5B">
      <w:pPr>
        <w:pStyle w:val="Heading2"/>
      </w:pPr>
      <w:bookmarkStart w:id="138" w:name="_Toc955301"/>
      <w:bookmarkStart w:id="139" w:name="_Toc496536664"/>
      <w:bookmarkStart w:id="140" w:name="_Toc531277491"/>
      <w:bookmarkStart w:id="141" w:name="_Toc69807132"/>
      <w:bookmarkStart w:id="142" w:name="_Toc73016039"/>
      <w:bookmarkStart w:id="143" w:name="_Toc75938728"/>
      <w:bookmarkEnd w:id="131"/>
      <w:r>
        <w:t xml:space="preserve">The </w:t>
      </w:r>
      <w:r w:rsidR="00E93B21">
        <w:t>assessment</w:t>
      </w:r>
      <w:r w:rsidR="0053412C">
        <w:t xml:space="preserve"> </w:t>
      </w:r>
      <w:r>
        <w:t>criteria</w:t>
      </w:r>
      <w:bookmarkEnd w:id="138"/>
      <w:bookmarkEnd w:id="139"/>
      <w:bookmarkEnd w:id="140"/>
      <w:bookmarkEnd w:id="141"/>
      <w:bookmarkEnd w:id="142"/>
      <w:bookmarkEnd w:id="143"/>
    </w:p>
    <w:p w14:paraId="78E752EE" w14:textId="77777777" w:rsidR="00BB52B7" w:rsidRDefault="005C7680" w:rsidP="0039610D">
      <w:r w:rsidRPr="005A61FE">
        <w:t>You must</w:t>
      </w:r>
      <w:r w:rsidR="0039610D">
        <w:t xml:space="preserve"> </w:t>
      </w:r>
      <w:r w:rsidR="005A4714">
        <w:t xml:space="preserve">address </w:t>
      </w:r>
      <w:r w:rsidR="00DD59FD">
        <w:t xml:space="preserve">all </w:t>
      </w:r>
      <w:r w:rsidR="001475D6">
        <w:t xml:space="preserve">assessment </w:t>
      </w:r>
      <w:r w:rsidR="0039610D">
        <w:t>criteri</w:t>
      </w:r>
      <w:r w:rsidR="00FB1F46">
        <w:t>a</w:t>
      </w:r>
      <w:r w:rsidR="00B45117">
        <w:t xml:space="preserve"> in your </w:t>
      </w:r>
      <w:r w:rsidR="00486156">
        <w:t>application.</w:t>
      </w:r>
      <w:r w:rsidR="00187B76">
        <w:t xml:space="preserve"> We will then assess your application based on the assessment criteria below</w:t>
      </w:r>
      <w:r w:rsidR="0067262C">
        <w:t xml:space="preserve">. </w:t>
      </w:r>
    </w:p>
    <w:p w14:paraId="78E752EF" w14:textId="77777777" w:rsidR="0039610D" w:rsidRDefault="00BB52B7" w:rsidP="0039610D">
      <w:r w:rsidRPr="00BB157C">
        <w:t xml:space="preserve">The application form asks questions that relate to the assessment criteria below. </w:t>
      </w:r>
      <w:r w:rsidR="00783EC3" w:rsidRPr="00BB157C">
        <w:t>The amount of</w:t>
      </w:r>
      <w:r w:rsidR="00783EC3">
        <w:t xml:space="preserve">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t xml:space="preserve">word and </w:t>
      </w:r>
      <w:r w:rsidR="002C7A6F">
        <w:t>size</w:t>
      </w:r>
      <w:r>
        <w:t xml:space="preserve"> (of file)</w:t>
      </w:r>
      <w:r w:rsidR="002C7A6F">
        <w:t xml:space="preserve"> </w:t>
      </w:r>
      <w:r w:rsidR="004710B7">
        <w:t>limits</w:t>
      </w:r>
      <w:r w:rsidR="002C7A6F">
        <w:t xml:space="preserve"> for answers</w:t>
      </w:r>
      <w:r w:rsidR="00486156">
        <w:t>.</w:t>
      </w:r>
    </w:p>
    <w:p w14:paraId="78E752F0" w14:textId="77777777" w:rsidR="002D2DC7" w:rsidRDefault="002D2DC7" w:rsidP="0039610D">
      <w:r>
        <w:t xml:space="preserve">We will only </w:t>
      </w:r>
      <w:r w:rsidR="00284DC7">
        <w:t xml:space="preserve">consider funding </w:t>
      </w:r>
      <w:r>
        <w:t xml:space="preserve">applications that score </w:t>
      </w:r>
      <w:r w:rsidR="001E3289">
        <w:t xml:space="preserve">at least </w:t>
      </w:r>
      <w:r w:rsidR="00250680" w:rsidRPr="00EF3F5E">
        <w:t>50</w:t>
      </w:r>
      <w:r w:rsidR="001E3289" w:rsidRPr="00EF3F5E">
        <w:t xml:space="preserve"> </w:t>
      </w:r>
      <w:r w:rsidR="00284DC7" w:rsidRPr="00EF3F5E">
        <w:t>per cent</w:t>
      </w:r>
      <w:r w:rsidR="00284DC7">
        <w:t xml:space="preserve"> against each</w:t>
      </w:r>
      <w:r>
        <w:t xml:space="preserve"> </w:t>
      </w:r>
      <w:r w:rsidR="001475D6">
        <w:t>assessment</w:t>
      </w:r>
      <w:r w:rsidR="00284DC7">
        <w:t xml:space="preserve"> criterion</w:t>
      </w:r>
      <w:r w:rsidR="00BD20AF">
        <w:t>, as these represent best value for money</w:t>
      </w:r>
      <w:r>
        <w:t>.</w:t>
      </w:r>
    </w:p>
    <w:p w14:paraId="78E752F1" w14:textId="77777777" w:rsidR="0039610D" w:rsidRPr="00AD742E" w:rsidRDefault="001475D6" w:rsidP="00A80C5B">
      <w:pPr>
        <w:pStyle w:val="Heading3"/>
      </w:pPr>
      <w:bookmarkStart w:id="144" w:name="_Toc496536665"/>
      <w:bookmarkStart w:id="145" w:name="_Toc531277492"/>
      <w:bookmarkStart w:id="146" w:name="_Toc955302"/>
      <w:bookmarkStart w:id="147" w:name="_Toc69807133"/>
      <w:bookmarkStart w:id="148" w:name="_Toc73016040"/>
      <w:bookmarkStart w:id="149" w:name="_Toc75938729"/>
      <w:r>
        <w:t>Assessment</w:t>
      </w:r>
      <w:r w:rsidR="0039610D" w:rsidRPr="00AD742E">
        <w:t xml:space="preserve"> </w:t>
      </w:r>
      <w:r w:rsidR="003D09C5">
        <w:t>c</w:t>
      </w:r>
      <w:r w:rsidR="003D09C5" w:rsidRPr="00AD742E">
        <w:t xml:space="preserve">riterion </w:t>
      </w:r>
      <w:r w:rsidR="0039610D" w:rsidRPr="00AD742E">
        <w:t>1</w:t>
      </w:r>
      <w:bookmarkEnd w:id="144"/>
      <w:bookmarkEnd w:id="145"/>
      <w:bookmarkEnd w:id="146"/>
      <w:bookmarkEnd w:id="147"/>
      <w:bookmarkEnd w:id="148"/>
      <w:bookmarkEnd w:id="149"/>
    </w:p>
    <w:p w14:paraId="78E752F2" w14:textId="77777777" w:rsidR="0039610D" w:rsidRDefault="00F943F1" w:rsidP="00115C6B">
      <w:pPr>
        <w:pStyle w:val="Normalbold"/>
      </w:pPr>
      <w:r>
        <w:t xml:space="preserve">How your project will assist in </w:t>
      </w:r>
      <w:r w:rsidR="00A51274">
        <w:t xml:space="preserve">community </w:t>
      </w:r>
      <w:r>
        <w:t xml:space="preserve">recovery from the 2019-20 bushfires </w:t>
      </w:r>
      <w:r w:rsidR="007219C8">
        <w:t>(</w:t>
      </w:r>
      <w:r>
        <w:t>5</w:t>
      </w:r>
      <w:r w:rsidR="007219C8">
        <w:t>0 points)</w:t>
      </w:r>
    </w:p>
    <w:p w14:paraId="78E752F3" w14:textId="77777777" w:rsidR="007219C8" w:rsidRDefault="007219C8" w:rsidP="007219C8">
      <w:pPr>
        <w:pStyle w:val="ListNumber2"/>
        <w:numPr>
          <w:ilvl w:val="0"/>
          <w:numId w:val="0"/>
        </w:numPr>
      </w:pPr>
      <w:r w:rsidRPr="003C51B7">
        <w:t>Yo</w:t>
      </w:r>
      <w:r>
        <w:t xml:space="preserve">u </w:t>
      </w:r>
      <w:r w:rsidR="00627BF0">
        <w:t xml:space="preserve">must </w:t>
      </w:r>
      <w:r>
        <w:t>demonstrate this by</w:t>
      </w:r>
      <w:r w:rsidRPr="003C51B7">
        <w:t xml:space="preserve"> </w:t>
      </w:r>
      <w:r w:rsidR="00FA1A48">
        <w:t>describing</w:t>
      </w:r>
      <w:r w:rsidRPr="003C51B7">
        <w:t>:</w:t>
      </w:r>
    </w:p>
    <w:p w14:paraId="78E752F4" w14:textId="77777777" w:rsidR="00512A5E" w:rsidRPr="00D92EF4" w:rsidRDefault="00512A5E" w:rsidP="00025BAD">
      <w:pPr>
        <w:pStyle w:val="ListNumber2"/>
        <w:numPr>
          <w:ilvl w:val="0"/>
          <w:numId w:val="8"/>
        </w:numPr>
      </w:pPr>
      <w:r w:rsidRPr="00D92EF4">
        <w:t>how your project addresses the recovery</w:t>
      </w:r>
      <w:r w:rsidR="0056694B" w:rsidRPr="00D92EF4">
        <w:t xml:space="preserve"> or resilience</w:t>
      </w:r>
      <w:r w:rsidRPr="00D92EF4">
        <w:t xml:space="preserve"> needs of the community directly related to </w:t>
      </w:r>
      <w:r w:rsidR="00A51274" w:rsidRPr="00D92EF4">
        <w:t xml:space="preserve">impacts of </w:t>
      </w:r>
      <w:r w:rsidRPr="00D92EF4">
        <w:t xml:space="preserve">the 2019-20 bushfires through the adoption of/or investment in one or more of the </w:t>
      </w:r>
      <w:r w:rsidR="00720F91" w:rsidRPr="00D92EF4">
        <w:t>following:</w:t>
      </w:r>
    </w:p>
    <w:p w14:paraId="78E752F5" w14:textId="77777777" w:rsidR="0071396D" w:rsidRDefault="00A95FA9" w:rsidP="00025BAD">
      <w:pPr>
        <w:pStyle w:val="ListBullet"/>
        <w:numPr>
          <w:ilvl w:val="1"/>
          <w:numId w:val="9"/>
        </w:numPr>
      </w:pPr>
      <w:r w:rsidRPr="007B2127">
        <w:rPr>
          <w:b/>
        </w:rPr>
        <w:t>social recovery</w:t>
      </w:r>
      <w:r>
        <w:rPr>
          <w:b/>
        </w:rPr>
        <w:t xml:space="preserve"> and resilience</w:t>
      </w:r>
      <w:r w:rsidR="0056694B">
        <w:rPr>
          <w:b/>
        </w:rPr>
        <w:t xml:space="preserve"> needs</w:t>
      </w:r>
      <w:r>
        <w:t xml:space="preserve"> </w:t>
      </w:r>
      <w:r w:rsidR="0056694B">
        <w:t>of</w:t>
      </w:r>
      <w:r w:rsidR="0071396D">
        <w:t xml:space="preserve"> the local community may include </w:t>
      </w:r>
      <w:r w:rsidR="006728E7">
        <w:t xml:space="preserve">supporting mental and physical wellbeing and recovery, </w:t>
      </w:r>
      <w:r w:rsidR="0071396D">
        <w:t>improving community connections and social inclusion</w:t>
      </w:r>
      <w:r w:rsidR="00BB52B7">
        <w:t xml:space="preserve"> through community development activities, cultural events and workshops</w:t>
      </w:r>
      <w:r w:rsidR="0071396D">
        <w:t xml:space="preserve">, protecting local heritage and addressing disadvantage within the community, </w:t>
      </w:r>
      <w:r w:rsidR="00BB52B7">
        <w:t xml:space="preserve">preserving </w:t>
      </w:r>
      <w:r w:rsidR="0071396D">
        <w:t xml:space="preserve">Aboriginal </w:t>
      </w:r>
      <w:r w:rsidR="0067262C">
        <w:t xml:space="preserve">cultural heritage </w:t>
      </w:r>
      <w:r w:rsidR="0071396D" w:rsidRPr="00352A76">
        <w:t xml:space="preserve">and </w:t>
      </w:r>
      <w:r w:rsidR="0071396D">
        <w:t>supporting</w:t>
      </w:r>
      <w:r w:rsidR="0071396D" w:rsidRPr="00352A76">
        <w:t xml:space="preserve"> Indigenous communiti</w:t>
      </w:r>
      <w:r w:rsidR="0067262C">
        <w:t>es</w:t>
      </w:r>
      <w:r w:rsidR="00C61DF4">
        <w:t xml:space="preserve"> through activities, workshops and events</w:t>
      </w:r>
      <w:r w:rsidR="0071396D" w:rsidRPr="00352A76">
        <w:t>.</w:t>
      </w:r>
      <w:r w:rsidR="0071396D" w:rsidRPr="0071396D">
        <w:rPr>
          <w:b/>
        </w:rPr>
        <w:t xml:space="preserve"> </w:t>
      </w:r>
    </w:p>
    <w:p w14:paraId="78E752F6" w14:textId="77777777" w:rsidR="0071396D" w:rsidRDefault="00A95FA9" w:rsidP="00025BAD">
      <w:pPr>
        <w:pStyle w:val="ListBullet"/>
        <w:numPr>
          <w:ilvl w:val="1"/>
          <w:numId w:val="9"/>
        </w:numPr>
      </w:pPr>
      <w:proofErr w:type="gramStart"/>
      <w:r w:rsidRPr="007B2127">
        <w:rPr>
          <w:b/>
        </w:rPr>
        <w:t>economic</w:t>
      </w:r>
      <w:proofErr w:type="gramEnd"/>
      <w:r w:rsidRPr="007B2127">
        <w:rPr>
          <w:b/>
        </w:rPr>
        <w:t xml:space="preserve"> recovery</w:t>
      </w:r>
      <w:r>
        <w:rPr>
          <w:b/>
        </w:rPr>
        <w:t xml:space="preserve"> and resilience</w:t>
      </w:r>
      <w:r w:rsidR="0056694B">
        <w:rPr>
          <w:b/>
        </w:rPr>
        <w:t xml:space="preserve"> needs</w:t>
      </w:r>
      <w:r w:rsidRPr="007B2127">
        <w:rPr>
          <w:b/>
        </w:rPr>
        <w:t xml:space="preserve"> </w:t>
      </w:r>
      <w:r w:rsidR="0056694B">
        <w:rPr>
          <w:b/>
        </w:rPr>
        <w:t>of</w:t>
      </w:r>
      <w:r w:rsidR="0071396D" w:rsidRPr="002567E2">
        <w:t xml:space="preserve"> </w:t>
      </w:r>
      <w:r w:rsidR="0071396D">
        <w:t>the</w:t>
      </w:r>
      <w:r w:rsidR="0071396D" w:rsidRPr="002567E2">
        <w:t xml:space="preserve"> region </w:t>
      </w:r>
      <w:r w:rsidR="0071396D">
        <w:t>may include</w:t>
      </w:r>
      <w:r w:rsidR="0071396D" w:rsidRPr="002567E2">
        <w:t xml:space="preserve"> </w:t>
      </w:r>
      <w:r w:rsidR="0071396D">
        <w:t>job creation, new businesses, tourism and supporting local producers and suppliers.</w:t>
      </w:r>
      <w:r w:rsidR="0071396D" w:rsidRPr="00CE5904">
        <w:t xml:space="preserve"> </w:t>
      </w:r>
      <w:r w:rsidR="0071396D">
        <w:t>P</w:t>
      </w:r>
      <w:r w:rsidR="0071396D" w:rsidRPr="00352A76">
        <w:t xml:space="preserve">rojects </w:t>
      </w:r>
      <w:r w:rsidR="0071396D">
        <w:t>must</w:t>
      </w:r>
      <w:r w:rsidR="0071396D" w:rsidRPr="00352A76">
        <w:t xml:space="preserve"> suppor</w:t>
      </w:r>
      <w:r w:rsidR="0071396D">
        <w:t xml:space="preserve">t communities, </w:t>
      </w:r>
      <w:r w:rsidR="0071396D" w:rsidRPr="00352A76">
        <w:t>not just individual businesses</w:t>
      </w:r>
      <w:r w:rsidR="0071396D">
        <w:t xml:space="preserve"> or organisations.</w:t>
      </w:r>
    </w:p>
    <w:p w14:paraId="78E752F7" w14:textId="77777777" w:rsidR="0071396D" w:rsidRPr="00455E2E" w:rsidRDefault="00A95FA9" w:rsidP="00025BAD">
      <w:pPr>
        <w:pStyle w:val="ListBullet"/>
        <w:numPr>
          <w:ilvl w:val="1"/>
          <w:numId w:val="9"/>
        </w:numPr>
      </w:pPr>
      <w:proofErr w:type="gramStart"/>
      <w:r w:rsidRPr="007B2127">
        <w:rPr>
          <w:b/>
        </w:rPr>
        <w:t>recovery</w:t>
      </w:r>
      <w:proofErr w:type="gramEnd"/>
      <w:r w:rsidRPr="00352F68">
        <w:rPr>
          <w:b/>
        </w:rPr>
        <w:t xml:space="preserve"> </w:t>
      </w:r>
      <w:r>
        <w:rPr>
          <w:b/>
        </w:rPr>
        <w:t xml:space="preserve">and resilience </w:t>
      </w:r>
      <w:r w:rsidRPr="00352F68">
        <w:rPr>
          <w:b/>
        </w:rPr>
        <w:t>of the built environment</w:t>
      </w:r>
      <w:r>
        <w:t xml:space="preserve"> </w:t>
      </w:r>
      <w:r w:rsidR="0056694B" w:rsidRPr="00D92EF4">
        <w:rPr>
          <w:b/>
        </w:rPr>
        <w:t>needs</w:t>
      </w:r>
      <w:r w:rsidR="0056694B">
        <w:t xml:space="preserve"> </w:t>
      </w:r>
      <w:r w:rsidR="0071396D" w:rsidRPr="00352A76">
        <w:t>may include</w:t>
      </w:r>
      <w:r w:rsidR="0067262C">
        <w:t xml:space="preserve"> the improvement </w:t>
      </w:r>
      <w:r w:rsidR="00C61DF4">
        <w:t xml:space="preserve">or extension </w:t>
      </w:r>
      <w:r w:rsidR="0067262C">
        <w:t>of</w:t>
      </w:r>
      <w:r w:rsidR="00C61DF4">
        <w:t xml:space="preserve"> existing</w:t>
      </w:r>
      <w:r w:rsidR="0067262C">
        <w:t xml:space="preserve"> infrastructure in a manner t</w:t>
      </w:r>
      <w:r w:rsidR="0071396D">
        <w:t>hat drive</w:t>
      </w:r>
      <w:r w:rsidR="0067262C">
        <w:t>s</w:t>
      </w:r>
      <w:r w:rsidR="0071396D">
        <w:t xml:space="preserve"> economic growth, create</w:t>
      </w:r>
      <w:r w:rsidR="0067262C">
        <w:t>s</w:t>
      </w:r>
      <w:r w:rsidR="0071396D">
        <w:t xml:space="preserve"> jobs and make</w:t>
      </w:r>
      <w:r w:rsidR="0067262C">
        <w:t>s</w:t>
      </w:r>
      <w:r w:rsidR="0071396D">
        <w:t xml:space="preserve"> the affected LGA or broader region a more attractive place to live</w:t>
      </w:r>
      <w:r w:rsidR="00C61DF4">
        <w:t xml:space="preserve"> or visit</w:t>
      </w:r>
      <w:r w:rsidR="0071396D">
        <w:t>.</w:t>
      </w:r>
    </w:p>
    <w:p w14:paraId="78E752F8" w14:textId="77777777" w:rsidR="00512A5E" w:rsidRDefault="00512A5E" w:rsidP="00025BAD">
      <w:pPr>
        <w:pStyle w:val="ListNumber2"/>
        <w:numPr>
          <w:ilvl w:val="0"/>
          <w:numId w:val="8"/>
        </w:numPr>
      </w:pPr>
      <w:proofErr w:type="gramStart"/>
      <w:r>
        <w:t>how</w:t>
      </w:r>
      <w:proofErr w:type="gramEnd"/>
      <w:r w:rsidRPr="00D95369">
        <w:t xml:space="preserve"> your project complements, builds on and does not duplicate existing or planned </w:t>
      </w:r>
      <w:r>
        <w:t>2019-20 bushfire recovery efforts in the community</w:t>
      </w:r>
      <w:r w:rsidR="00964ED2">
        <w:t>.</w:t>
      </w:r>
    </w:p>
    <w:p w14:paraId="78E752F9" w14:textId="77777777" w:rsidR="00512A5E" w:rsidRDefault="00512A5E" w:rsidP="00025BAD">
      <w:pPr>
        <w:pStyle w:val="ListNumber2"/>
        <w:numPr>
          <w:ilvl w:val="0"/>
          <w:numId w:val="8"/>
        </w:numPr>
      </w:pPr>
      <w:proofErr w:type="gramStart"/>
      <w:r>
        <w:t>the</w:t>
      </w:r>
      <w:proofErr w:type="gramEnd"/>
      <w:r>
        <w:t xml:space="preserve"> broader benefits that your project will deliver for the region and the community. </w:t>
      </w:r>
    </w:p>
    <w:p w14:paraId="78E752FA" w14:textId="77777777" w:rsidR="0039610D" w:rsidRPr="00ED2E1A" w:rsidRDefault="001475D6" w:rsidP="00A80C5B">
      <w:pPr>
        <w:pStyle w:val="Heading3"/>
      </w:pPr>
      <w:bookmarkStart w:id="150" w:name="_Toc496536668"/>
      <w:bookmarkStart w:id="151" w:name="_Toc531277495"/>
      <w:bookmarkStart w:id="152" w:name="_Toc955305"/>
      <w:bookmarkStart w:id="153" w:name="_Toc69807136"/>
      <w:bookmarkStart w:id="154" w:name="_Toc73016041"/>
      <w:bookmarkStart w:id="155" w:name="_Toc75938730"/>
      <w:r>
        <w:lastRenderedPageBreak/>
        <w:t>Assessment</w:t>
      </w:r>
      <w:r w:rsidR="0039610D" w:rsidRPr="00ED2E1A">
        <w:t xml:space="preserve"> </w:t>
      </w:r>
      <w:r w:rsidR="007C0282">
        <w:t>c</w:t>
      </w:r>
      <w:r w:rsidR="0039610D" w:rsidRPr="00ED2E1A">
        <w:t>riteri</w:t>
      </w:r>
      <w:r w:rsidR="0039610D">
        <w:t xml:space="preserve">on </w:t>
      </w:r>
      <w:bookmarkEnd w:id="150"/>
      <w:bookmarkEnd w:id="151"/>
      <w:bookmarkEnd w:id="152"/>
      <w:bookmarkEnd w:id="153"/>
      <w:r w:rsidR="00DD59FD">
        <w:t>2</w:t>
      </w:r>
      <w:bookmarkEnd w:id="154"/>
      <w:bookmarkEnd w:id="155"/>
    </w:p>
    <w:p w14:paraId="78E752FB" w14:textId="77777777" w:rsidR="00250680" w:rsidRPr="005C3F67" w:rsidRDefault="00250680" w:rsidP="00250680">
      <w:pPr>
        <w:pStyle w:val="Normalbold"/>
      </w:pPr>
      <w:bookmarkStart w:id="156" w:name="_Toc496536669"/>
      <w:bookmarkStart w:id="157" w:name="_Toc531277496"/>
      <w:bookmarkStart w:id="158" w:name="_Toc955306"/>
      <w:bookmarkStart w:id="159" w:name="_Toc69807137"/>
      <w:bookmarkStart w:id="160" w:name="_Toc164844283"/>
      <w:bookmarkStart w:id="161" w:name="_Toc383003272"/>
      <w:bookmarkEnd w:id="112"/>
      <w:bookmarkEnd w:id="113"/>
      <w:r w:rsidRPr="003C51B7">
        <w:t>Capacity, capability and resources to delive</w:t>
      </w:r>
      <w:r w:rsidRPr="005C3F67">
        <w:t xml:space="preserve">r the project </w:t>
      </w:r>
      <w:r>
        <w:t>(</w:t>
      </w:r>
      <w:r w:rsidR="00DD59FD">
        <w:t>5</w:t>
      </w:r>
      <w:r w:rsidR="00583555">
        <w:t>0</w:t>
      </w:r>
      <w:r>
        <w:t xml:space="preserve"> points)</w:t>
      </w:r>
    </w:p>
    <w:p w14:paraId="78E752FC" w14:textId="77777777" w:rsidR="00250680" w:rsidRPr="005C3F67" w:rsidRDefault="00250680" w:rsidP="00250680">
      <w:pPr>
        <w:pStyle w:val="ListNumber2"/>
        <w:numPr>
          <w:ilvl w:val="0"/>
          <w:numId w:val="0"/>
        </w:numPr>
        <w:ind w:left="360" w:hanging="360"/>
      </w:pPr>
      <w:r w:rsidRPr="005C3F67">
        <w:t>You should demonstrate this by identifying:</w:t>
      </w:r>
    </w:p>
    <w:p w14:paraId="78E752FD" w14:textId="77777777" w:rsidR="00250680" w:rsidRDefault="00250680" w:rsidP="00025BAD">
      <w:pPr>
        <w:pStyle w:val="ListNumber2"/>
        <w:numPr>
          <w:ilvl w:val="0"/>
          <w:numId w:val="16"/>
        </w:numPr>
      </w:pPr>
      <w:r w:rsidRPr="005C3F67">
        <w:t>your track record managing similar projects and access to personnel and/or partners with the right skills and experience</w:t>
      </w:r>
    </w:p>
    <w:p w14:paraId="78E752FE" w14:textId="77777777" w:rsidR="00250680" w:rsidRDefault="00250680" w:rsidP="000D7DD6">
      <w:pPr>
        <w:pStyle w:val="ListNumber2"/>
      </w:pPr>
      <w:proofErr w:type="gramStart"/>
      <w:r w:rsidRPr="005C3F67">
        <w:t>sound</w:t>
      </w:r>
      <w:proofErr w:type="gramEnd"/>
      <w:r w:rsidRPr="005C3F67">
        <w:t xml:space="preserve"> project planning to manage and monitor the project, </w:t>
      </w:r>
      <w:r w:rsidR="001028F5">
        <w:t>including</w:t>
      </w:r>
      <w:r w:rsidRPr="005C3F67">
        <w:t xml:space="preserve"> scope, implementation methodology, timeframes, budget and risk</w:t>
      </w:r>
      <w:r>
        <w:t xml:space="preserve"> management</w:t>
      </w:r>
      <w:r w:rsidR="001028F5">
        <w:t xml:space="preserve"> planning</w:t>
      </w:r>
      <w:r>
        <w:t xml:space="preserve"> (including mitigation of health risks associated with the current COVID-19 pandemic</w:t>
      </w:r>
      <w:r w:rsidR="00604609">
        <w:t>).</w:t>
      </w:r>
    </w:p>
    <w:p w14:paraId="78E752FF" w14:textId="77777777" w:rsidR="00A71134" w:rsidRPr="00F77C1C" w:rsidRDefault="00A71134" w:rsidP="00A80C5B">
      <w:pPr>
        <w:pStyle w:val="Heading2"/>
      </w:pPr>
      <w:bookmarkStart w:id="162" w:name="_Toc73016042"/>
      <w:bookmarkStart w:id="163" w:name="_Toc75938731"/>
      <w:r>
        <w:t>How to apply</w:t>
      </w:r>
      <w:bookmarkEnd w:id="156"/>
      <w:bookmarkEnd w:id="157"/>
      <w:bookmarkEnd w:id="158"/>
      <w:bookmarkEnd w:id="159"/>
      <w:bookmarkEnd w:id="162"/>
      <w:bookmarkEnd w:id="163"/>
    </w:p>
    <w:p w14:paraId="78E75300" w14:textId="39B52503" w:rsidR="00A71134"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24" w:anchor="key-documents" w:history="1">
        <w:r w:rsidRPr="00514250">
          <w:rPr>
            <w:rStyle w:val="Hyperlink"/>
          </w:rPr>
          <w:t>application form</w:t>
        </w:r>
      </w:hyperlink>
      <w:r>
        <w:t xml:space="preserve"> and the </w:t>
      </w:r>
      <w:r w:rsidR="00F27C1B">
        <w:t xml:space="preserve">sample </w:t>
      </w:r>
      <w:hyperlink r:id="rId25" w:anchor="key-documents" w:history="1">
        <w:r w:rsidRPr="00514250">
          <w:rPr>
            <w:rStyle w:val="Hyperlink"/>
          </w:rPr>
          <w:t>grant agreement</w:t>
        </w:r>
      </w:hyperlink>
      <w:r w:rsidR="00596607">
        <w:t xml:space="preserve"> published on </w:t>
      </w:r>
      <w:r w:rsidRPr="00925B33">
        <w:t>business.gov.au</w:t>
      </w:r>
      <w:r w:rsidR="005624ED">
        <w:t xml:space="preserve"> and GrantConnect</w:t>
      </w:r>
      <w:r w:rsidRPr="00E162FF">
        <w:t>.</w:t>
      </w:r>
    </w:p>
    <w:p w14:paraId="78E75301" w14:textId="77777777" w:rsidR="009E1BBD" w:rsidRDefault="009D4DEE" w:rsidP="00760D2E">
      <w:pPr>
        <w:keepNext/>
        <w:spacing w:after="80"/>
      </w:pPr>
      <w:r w:rsidRPr="009D4DEE">
        <w:t>The National Recovery and Resilience Agency will arrange support for potential applicants. This could include local workshops and webinars delivered across bushfire</w:t>
      </w:r>
      <w:r w:rsidR="008F0684">
        <w:t>-</w:t>
      </w:r>
      <w:r w:rsidRPr="009D4DEE">
        <w:t xml:space="preserve">affected regions. </w:t>
      </w:r>
      <w:r w:rsidR="00296C6F">
        <w:t>We will publish f</w:t>
      </w:r>
      <w:r w:rsidRPr="009D4DEE">
        <w:t xml:space="preserve">urther information on this support on business.gov.au and the National Recovery </w:t>
      </w:r>
      <w:r w:rsidR="00210751">
        <w:t xml:space="preserve">and Resilience Agency website. </w:t>
      </w:r>
    </w:p>
    <w:p w14:paraId="78E75302" w14:textId="77777777" w:rsidR="00A71134" w:rsidRDefault="00B20351" w:rsidP="00760D2E">
      <w:pPr>
        <w:keepNext/>
        <w:spacing w:after="80"/>
      </w:pPr>
      <w:r>
        <w:t>To apply, you must</w:t>
      </w:r>
      <w:r w:rsidR="00B6306B">
        <w:t>:</w:t>
      </w:r>
    </w:p>
    <w:p w14:paraId="78E75303" w14:textId="10DBBB3F" w:rsidR="00A71134" w:rsidRDefault="00A71134" w:rsidP="00A71134">
      <w:pPr>
        <w:pStyle w:val="ListBullet"/>
      </w:pPr>
      <w:r>
        <w:t>complete</w:t>
      </w:r>
      <w:r w:rsidRPr="00E162FF">
        <w:t xml:space="preserve"> the </w:t>
      </w:r>
      <w:r>
        <w:t xml:space="preserve">online </w:t>
      </w:r>
      <w:hyperlink r:id="rId26" w:anchor="applying" w:history="1">
        <w:r w:rsidR="00284DC7">
          <w:rPr>
            <w:rStyle w:val="Hyperlink"/>
          </w:rPr>
          <w:t>application form</w:t>
        </w:r>
      </w:hyperlink>
      <w:r w:rsidRPr="00E162FF">
        <w:t xml:space="preserve"> </w:t>
      </w:r>
      <w:r w:rsidR="001475D6">
        <w:t xml:space="preserve">via </w:t>
      </w:r>
      <w:r w:rsidRPr="00FD7B9F">
        <w:t>business.gov.au</w:t>
      </w:r>
    </w:p>
    <w:p w14:paraId="78E75304" w14:textId="77777777" w:rsidR="00A71134" w:rsidRDefault="00A71134" w:rsidP="00A71134">
      <w:pPr>
        <w:pStyle w:val="ListBullet"/>
      </w:pPr>
      <w:r>
        <w:t>provide all the</w:t>
      </w:r>
      <w:r w:rsidRPr="00E162FF">
        <w:t xml:space="preserve"> information </w:t>
      </w:r>
      <w:r w:rsidR="00A50607">
        <w:t>requested</w:t>
      </w:r>
      <w:r>
        <w:t xml:space="preserve"> </w:t>
      </w:r>
    </w:p>
    <w:p w14:paraId="78E75305" w14:textId="77777777" w:rsidR="00A71134" w:rsidRPr="00187B76" w:rsidRDefault="00A71134" w:rsidP="00A71134">
      <w:pPr>
        <w:pStyle w:val="ListBullet"/>
      </w:pPr>
      <w:r w:rsidRPr="00187B76">
        <w:t xml:space="preserve">address all eligibility and </w:t>
      </w:r>
      <w:r w:rsidR="001475D6" w:rsidRPr="00187B76">
        <w:t>assessment</w:t>
      </w:r>
      <w:r w:rsidRPr="00187B76">
        <w:t xml:space="preserve"> criteria</w:t>
      </w:r>
      <w:r w:rsidR="0067262C" w:rsidRPr="00187B76">
        <w:t xml:space="preserve"> (including by explaining why your proposed proje</w:t>
      </w:r>
      <w:r w:rsidR="00187B76">
        <w:t>ct is an eligible activity)</w:t>
      </w:r>
    </w:p>
    <w:p w14:paraId="78E75306" w14:textId="77777777"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890274">
        <w:t>.</w:t>
      </w:r>
    </w:p>
    <w:p w14:paraId="78E75307" w14:textId="77777777" w:rsidR="00A71134" w:rsidRDefault="001475D6" w:rsidP="00A71134">
      <w:r>
        <w:t>You can view and print a copy of your submitted application on t</w:t>
      </w:r>
      <w:r w:rsidR="002F4142">
        <w:t>he portal for your own records.</w:t>
      </w:r>
    </w:p>
    <w:p w14:paraId="78E75308"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78E75309"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78E7530A"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78E7530B" w14:textId="77777777" w:rsidR="00A71134" w:rsidRDefault="00A71134" w:rsidP="00A80C5B">
      <w:pPr>
        <w:pStyle w:val="Heading3"/>
      </w:pPr>
      <w:bookmarkStart w:id="164" w:name="_Toc496536670"/>
      <w:bookmarkStart w:id="165" w:name="_Toc531277497"/>
      <w:bookmarkStart w:id="166" w:name="_Toc955307"/>
      <w:bookmarkStart w:id="167" w:name="_Toc69807138"/>
      <w:bookmarkStart w:id="168" w:name="_Toc73016043"/>
      <w:bookmarkStart w:id="169" w:name="_Toc75938732"/>
      <w:r>
        <w:t>Attachments to the application</w:t>
      </w:r>
      <w:bookmarkEnd w:id="164"/>
      <w:bookmarkEnd w:id="165"/>
      <w:bookmarkEnd w:id="166"/>
      <w:bookmarkEnd w:id="167"/>
      <w:bookmarkEnd w:id="168"/>
      <w:bookmarkEnd w:id="169"/>
    </w:p>
    <w:p w14:paraId="78E7530C" w14:textId="77777777" w:rsidR="00512A5E" w:rsidRDefault="00AF031E" w:rsidP="00512A5E">
      <w:pPr>
        <w:spacing w:after="80"/>
      </w:pPr>
      <w:r>
        <w:t>Y</w:t>
      </w:r>
      <w:r w:rsidR="00512A5E">
        <w:t>ou must p</w:t>
      </w:r>
      <w:r w:rsidR="00512A5E" w:rsidRPr="005A61FE">
        <w:t>rovide</w:t>
      </w:r>
      <w:r w:rsidR="00512A5E">
        <w:t xml:space="preserve"> the following documents with your application:</w:t>
      </w:r>
    </w:p>
    <w:p w14:paraId="78E7530D" w14:textId="77777777" w:rsidR="00512A5E" w:rsidRDefault="004E7F44" w:rsidP="00512A5E">
      <w:pPr>
        <w:pStyle w:val="ListBullet"/>
        <w:numPr>
          <w:ilvl w:val="0"/>
          <w:numId w:val="7"/>
        </w:numPr>
      </w:pPr>
      <w:r>
        <w:t xml:space="preserve">a </w:t>
      </w:r>
      <w:r w:rsidR="00512A5E">
        <w:t>project plan</w:t>
      </w:r>
      <w:r w:rsidR="00BA4B24">
        <w:t>,</w:t>
      </w:r>
      <w:r w:rsidR="00512A5E">
        <w:t xml:space="preserve"> including risk assessment</w:t>
      </w:r>
    </w:p>
    <w:p w14:paraId="78E7530E" w14:textId="77777777" w:rsidR="00512A5E" w:rsidRDefault="00512A5E" w:rsidP="00512A5E">
      <w:pPr>
        <w:pStyle w:val="ListBullet"/>
        <w:numPr>
          <w:ilvl w:val="0"/>
          <w:numId w:val="7"/>
        </w:numPr>
      </w:pPr>
      <w:r>
        <w:t xml:space="preserve">project budget, including </w:t>
      </w:r>
      <w:r w:rsidR="00BA4B24">
        <w:t xml:space="preserve">any </w:t>
      </w:r>
      <w:r>
        <w:t>third party contributions</w:t>
      </w:r>
    </w:p>
    <w:p w14:paraId="78E7530F" w14:textId="77777777" w:rsidR="00AE7DF2" w:rsidRDefault="00512A5E" w:rsidP="00983BCE">
      <w:pPr>
        <w:pStyle w:val="ListBullet"/>
        <w:numPr>
          <w:ilvl w:val="0"/>
          <w:numId w:val="7"/>
        </w:numPr>
      </w:pPr>
      <w:r>
        <w:t>evidence of community support (</w:t>
      </w:r>
      <w:r w:rsidR="00994F64">
        <w:t xml:space="preserve">such as </w:t>
      </w:r>
      <w:r>
        <w:t>letters of support</w:t>
      </w:r>
      <w:r w:rsidR="004E7F44">
        <w:t xml:space="preserve"> or </w:t>
      </w:r>
      <w:r>
        <w:t>testimonials)</w:t>
      </w:r>
    </w:p>
    <w:p w14:paraId="78E75310" w14:textId="77777777" w:rsidR="00994F64" w:rsidRDefault="00994F64" w:rsidP="00296D77">
      <w:pPr>
        <w:pStyle w:val="ListBullet"/>
        <w:numPr>
          <w:ilvl w:val="0"/>
          <w:numId w:val="7"/>
        </w:numPr>
      </w:pPr>
      <w:r>
        <w:t>evidence of land ownership</w:t>
      </w:r>
      <w:r w:rsidR="0089256B">
        <w:t>, w</w:t>
      </w:r>
      <w:r w:rsidRPr="00141960">
        <w:t>here the proposed project site/s a</w:t>
      </w:r>
      <w:r>
        <w:t xml:space="preserve">re not owned or managed by you, </w:t>
      </w:r>
      <w:r w:rsidRPr="00141960">
        <w:t>written consent is required from the property owner and/or property manager that allows for the implementation of the propos</w:t>
      </w:r>
      <w:r>
        <w:t>ed project on each project site</w:t>
      </w:r>
      <w:r w:rsidR="004E7F44">
        <w:t xml:space="preserve"> (where applicable)</w:t>
      </w:r>
    </w:p>
    <w:p w14:paraId="78E75311" w14:textId="77777777" w:rsidR="00512A5E" w:rsidRDefault="00512A5E" w:rsidP="00512A5E">
      <w:pPr>
        <w:pStyle w:val="ListBullet"/>
        <w:numPr>
          <w:ilvl w:val="0"/>
          <w:numId w:val="7"/>
        </w:numPr>
        <w:spacing w:after="120"/>
      </w:pPr>
      <w:proofErr w:type="gramStart"/>
      <w:r>
        <w:t>trust</w:t>
      </w:r>
      <w:proofErr w:type="gramEnd"/>
      <w:r>
        <w:t xml:space="preserve"> deed (where applicable</w:t>
      </w:r>
      <w:r w:rsidRPr="005A61FE">
        <w:t>)</w:t>
      </w:r>
      <w:r>
        <w:t>.</w:t>
      </w:r>
    </w:p>
    <w:p w14:paraId="78E75312" w14:textId="77777777" w:rsidR="00BA4B24" w:rsidRPr="007E2F74" w:rsidRDefault="00A71134" w:rsidP="00BA4B24">
      <w:pPr>
        <w:pStyle w:val="ListBullet"/>
        <w:numPr>
          <w:ilvl w:val="0"/>
          <w:numId w:val="0"/>
        </w:numPr>
        <w:spacing w:after="120"/>
      </w:pPr>
      <w:r>
        <w:lastRenderedPageBreak/>
        <w:t>You must attach supporting documentation to the application form in line with the instructions provided within the form. You should only attach requested documents</w:t>
      </w:r>
      <w:r w:rsidR="00AF031E">
        <w:t>. The level of information provided should be commensurate with the grant amount requested.</w:t>
      </w:r>
      <w:r w:rsidR="00BA4B24">
        <w:t xml:space="preserve"> </w:t>
      </w:r>
      <w:r w:rsidR="00BA4B24" w:rsidRPr="007E2F74">
        <w:t>For example, we</w:t>
      </w:r>
      <w:r w:rsidR="00BA4B24" w:rsidRPr="007E2F74" w:rsidDel="00800B75">
        <w:t xml:space="preserve"> </w:t>
      </w:r>
      <w:r w:rsidR="00BA4B24" w:rsidRPr="007E2F74">
        <w:t xml:space="preserve">expect a short project plan for a grant amount of $300,000 or less, </w:t>
      </w:r>
      <w:r w:rsidR="00A51274">
        <w:t xml:space="preserve">but for a </w:t>
      </w:r>
      <w:r w:rsidR="00BA4B24" w:rsidRPr="007E2F74">
        <w:t>larger grant amount</w:t>
      </w:r>
      <w:r w:rsidR="00A51274">
        <w:t xml:space="preserve">, </w:t>
      </w:r>
      <w:r w:rsidR="00800B75">
        <w:t xml:space="preserve">we expect </w:t>
      </w:r>
      <w:r w:rsidR="00A51274">
        <w:t xml:space="preserve">a more </w:t>
      </w:r>
      <w:r w:rsidR="00BA4B24" w:rsidRPr="007E2F74">
        <w:t>comprehensive project plan.</w:t>
      </w:r>
    </w:p>
    <w:p w14:paraId="78E75313" w14:textId="77777777" w:rsidR="00A71134" w:rsidRDefault="00A71134" w:rsidP="00A71134">
      <w:r>
        <w:t>We will not consider information in atta</w:t>
      </w:r>
      <w:r w:rsidR="00AB0259">
        <w:t>chments that we do not request.</w:t>
      </w:r>
    </w:p>
    <w:p w14:paraId="78E75314" w14:textId="77777777" w:rsidR="00A71134" w:rsidRDefault="004D2CBD" w:rsidP="00A80C5B">
      <w:pPr>
        <w:pStyle w:val="Heading3"/>
      </w:pPr>
      <w:bookmarkStart w:id="170" w:name="_Ref531274879"/>
      <w:bookmarkStart w:id="171" w:name="_Toc531277498"/>
      <w:bookmarkStart w:id="172" w:name="_Toc955308"/>
      <w:bookmarkStart w:id="173" w:name="_Toc69807139"/>
      <w:bookmarkStart w:id="174" w:name="_Toc73016044"/>
      <w:bookmarkStart w:id="175" w:name="_Toc75938733"/>
      <w:bookmarkStart w:id="176" w:name="_Toc489952689"/>
      <w:bookmarkStart w:id="177" w:name="_Toc496536671"/>
      <w:bookmarkStart w:id="178" w:name="_Ref482605332"/>
      <w:r>
        <w:t>Joint applications</w:t>
      </w:r>
      <w:bookmarkEnd w:id="170"/>
      <w:bookmarkEnd w:id="171"/>
      <w:bookmarkEnd w:id="172"/>
      <w:bookmarkEnd w:id="173"/>
      <w:bookmarkEnd w:id="174"/>
      <w:bookmarkEnd w:id="175"/>
    </w:p>
    <w:p w14:paraId="78E75315" w14:textId="77777777" w:rsidR="00A71134" w:rsidRDefault="00A71134" w:rsidP="00760D2E">
      <w:pPr>
        <w:spacing w:after="80"/>
      </w:pPr>
      <w:r>
        <w:t>We recognise that some organisations may want to</w:t>
      </w:r>
      <w:r w:rsidR="00A51274">
        <w:t xml:space="preserve"> </w:t>
      </w:r>
      <w:r>
        <w:t xml:space="preserve">join as a group </w:t>
      </w:r>
      <w:proofErr w:type="gramStart"/>
      <w:r>
        <w:t xml:space="preserve">to </w:t>
      </w:r>
      <w:r w:rsidR="00297535">
        <w:t xml:space="preserve">collectively </w:t>
      </w:r>
      <w:r>
        <w:t>deliver</w:t>
      </w:r>
      <w:proofErr w:type="gramEnd"/>
      <w:r>
        <w:t xml:space="preserve">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78E75316" w14:textId="77777777" w:rsidR="00A71134" w:rsidRDefault="00A71134" w:rsidP="00653895">
      <w:pPr>
        <w:pStyle w:val="ListBullet"/>
      </w:pPr>
      <w:r>
        <w:t xml:space="preserve">details of the </w:t>
      </w:r>
      <w:r w:rsidR="002866EB">
        <w:t xml:space="preserve">project </w:t>
      </w:r>
      <w:r w:rsidR="0014016C">
        <w:t>partner</w:t>
      </w:r>
    </w:p>
    <w:p w14:paraId="78E75317"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8E75318"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78E75319"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r w:rsidR="00A51274">
        <w:t>, and</w:t>
      </w:r>
    </w:p>
    <w:p w14:paraId="78E7531A" w14:textId="77777777" w:rsidR="00A71134" w:rsidRDefault="00A71134" w:rsidP="00653895">
      <w:pPr>
        <w:pStyle w:val="ListBullet"/>
        <w:spacing w:after="120"/>
      </w:pPr>
      <w:proofErr w:type="gramStart"/>
      <w:r>
        <w:t>details</w:t>
      </w:r>
      <w:proofErr w:type="gramEnd"/>
      <w:r>
        <w:t xml:space="preserve"> of a nominated management level contact officer</w:t>
      </w:r>
      <w:r w:rsidR="00927481">
        <w:t>.</w:t>
      </w:r>
    </w:p>
    <w:p w14:paraId="78E7531B" w14:textId="77777777" w:rsidR="007F7294" w:rsidRPr="005A61FE" w:rsidRDefault="00DF1A74" w:rsidP="007F7294">
      <w:r>
        <w:t>You must have a formal arrangement in place with all parties</w:t>
      </w:r>
      <w:r w:rsidR="007F7294" w:rsidRPr="005A61FE">
        <w:t xml:space="preserve"> prior to execution of the grant agreement. </w:t>
      </w:r>
    </w:p>
    <w:p w14:paraId="78E7531C" w14:textId="77777777" w:rsidR="00247D27" w:rsidRDefault="00247D27" w:rsidP="00A80C5B">
      <w:pPr>
        <w:pStyle w:val="Heading3"/>
      </w:pPr>
      <w:bookmarkStart w:id="179" w:name="_Toc531277499"/>
      <w:bookmarkStart w:id="180" w:name="_Toc955309"/>
      <w:bookmarkStart w:id="181" w:name="_Toc69807140"/>
      <w:bookmarkStart w:id="182" w:name="_Toc73016045"/>
      <w:bookmarkStart w:id="183" w:name="_Toc75938734"/>
      <w:r>
        <w:t>Timing of grant opportunity</w:t>
      </w:r>
      <w:bookmarkEnd w:id="176"/>
      <w:bookmarkEnd w:id="177"/>
      <w:bookmarkEnd w:id="179"/>
      <w:bookmarkEnd w:id="180"/>
      <w:bookmarkEnd w:id="181"/>
      <w:bookmarkEnd w:id="182"/>
      <w:bookmarkEnd w:id="183"/>
    </w:p>
    <w:p w14:paraId="78E7531D" w14:textId="77777777" w:rsidR="00247D27" w:rsidRDefault="00247D27" w:rsidP="00247D27">
      <w:r>
        <w:t>You can only submit an application between the published opening and closing dates. We cannot accept late applications</w:t>
      </w:r>
      <w:r w:rsidR="008C71EC">
        <w:t>.</w:t>
      </w:r>
    </w:p>
    <w:p w14:paraId="78E7531E" w14:textId="502E3587" w:rsidR="00F84C9D" w:rsidRDefault="00F84C9D" w:rsidP="0075756E">
      <w:pPr>
        <w:pStyle w:val="ListBullet"/>
        <w:numPr>
          <w:ilvl w:val="0"/>
          <w:numId w:val="0"/>
        </w:numPr>
      </w:pPr>
      <w:r>
        <w:t xml:space="preserve">We expect that projects can start anytime from </w:t>
      </w:r>
      <w:r w:rsidR="00BF2ECF">
        <w:t>February</w:t>
      </w:r>
      <w:r>
        <w:t xml:space="preserve"> 2022 onwards and must end by</w:t>
      </w:r>
      <w:r w:rsidR="00F45CF5">
        <w:t xml:space="preserve"> </w:t>
      </w:r>
      <w:r w:rsidR="00F45CF5">
        <w:br/>
      </w:r>
      <w:r>
        <w:t>31 March 2024.</w:t>
      </w:r>
    </w:p>
    <w:p w14:paraId="78E7531F" w14:textId="77777777" w:rsidR="00247D27" w:rsidRDefault="00247D27" w:rsidP="00680B92">
      <w:pPr>
        <w:pStyle w:val="Caption"/>
        <w:keepNext/>
      </w:pPr>
      <w:bookmarkStart w:id="184" w:name="_Toc467773968"/>
      <w:r w:rsidRPr="0054078D">
        <w:rPr>
          <w:bCs/>
        </w:rPr>
        <w:lastRenderedPageBreak/>
        <w:t>Table 1: Expected timing for this grant opportunity</w:t>
      </w:r>
      <w:bookmarkEnd w:id="18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78E75322" w14:textId="77777777" w:rsidTr="001432F9">
        <w:trPr>
          <w:cantSplit/>
          <w:tblHeader/>
        </w:trPr>
        <w:tc>
          <w:tcPr>
            <w:tcW w:w="4815" w:type="dxa"/>
            <w:shd w:val="clear" w:color="auto" w:fill="264F90"/>
          </w:tcPr>
          <w:p w14:paraId="78E75320"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78E75321"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78E75325" w14:textId="77777777" w:rsidTr="001432F9">
        <w:trPr>
          <w:cantSplit/>
        </w:trPr>
        <w:tc>
          <w:tcPr>
            <w:tcW w:w="4815" w:type="dxa"/>
          </w:tcPr>
          <w:p w14:paraId="78E75323" w14:textId="77777777" w:rsidR="00247D27" w:rsidRPr="00B16B54" w:rsidRDefault="00247D27" w:rsidP="00680B92">
            <w:pPr>
              <w:pStyle w:val="TableText"/>
              <w:keepNext/>
            </w:pPr>
            <w:r w:rsidRPr="00B16B54">
              <w:t>Assessment of applications</w:t>
            </w:r>
          </w:p>
        </w:tc>
        <w:tc>
          <w:tcPr>
            <w:tcW w:w="3974" w:type="dxa"/>
          </w:tcPr>
          <w:p w14:paraId="78E75324" w14:textId="17C85A28" w:rsidR="00247D27" w:rsidRPr="00B16B54" w:rsidRDefault="00BF2ECF" w:rsidP="00BF2ECF">
            <w:pPr>
              <w:pStyle w:val="TableText"/>
              <w:keepNext/>
            </w:pPr>
            <w:r>
              <w:t>October/November</w:t>
            </w:r>
            <w:r w:rsidR="008C71EC">
              <w:t xml:space="preserve"> </w:t>
            </w:r>
            <w:r w:rsidR="007123FF">
              <w:t>2021</w:t>
            </w:r>
          </w:p>
        </w:tc>
      </w:tr>
      <w:tr w:rsidR="00247D27" w14:paraId="78E75328" w14:textId="77777777" w:rsidTr="001432F9">
        <w:trPr>
          <w:cantSplit/>
        </w:trPr>
        <w:tc>
          <w:tcPr>
            <w:tcW w:w="4815" w:type="dxa"/>
          </w:tcPr>
          <w:p w14:paraId="78E75326" w14:textId="77777777" w:rsidR="00247D27" w:rsidRPr="00B16B54" w:rsidRDefault="00247D27" w:rsidP="00680B92">
            <w:pPr>
              <w:pStyle w:val="TableText"/>
              <w:keepNext/>
            </w:pPr>
            <w:r w:rsidRPr="00B16B54">
              <w:t>Approval of outcomes of selection process</w:t>
            </w:r>
          </w:p>
        </w:tc>
        <w:tc>
          <w:tcPr>
            <w:tcW w:w="3974" w:type="dxa"/>
          </w:tcPr>
          <w:p w14:paraId="78E75327" w14:textId="7C376966" w:rsidR="00247D27" w:rsidRPr="00B16B54" w:rsidRDefault="00BF2ECF" w:rsidP="00BF2ECF">
            <w:pPr>
              <w:pStyle w:val="TableText"/>
              <w:keepNext/>
            </w:pPr>
            <w:r>
              <w:t>December</w:t>
            </w:r>
            <w:r w:rsidR="008C71EC">
              <w:t xml:space="preserve"> </w:t>
            </w:r>
            <w:r w:rsidR="007123FF">
              <w:t>2021</w:t>
            </w:r>
          </w:p>
        </w:tc>
      </w:tr>
      <w:tr w:rsidR="00247D27" w14:paraId="78E7532B" w14:textId="77777777" w:rsidTr="001432F9">
        <w:trPr>
          <w:cantSplit/>
        </w:trPr>
        <w:tc>
          <w:tcPr>
            <w:tcW w:w="4815" w:type="dxa"/>
          </w:tcPr>
          <w:p w14:paraId="78E75329" w14:textId="77777777" w:rsidR="00247D27" w:rsidRPr="00B16B54" w:rsidRDefault="00247D27" w:rsidP="00680B92">
            <w:pPr>
              <w:pStyle w:val="TableText"/>
              <w:keepNext/>
            </w:pPr>
            <w:r w:rsidRPr="00B16B54">
              <w:t>Negotiations and award of grant agreements</w:t>
            </w:r>
          </w:p>
        </w:tc>
        <w:tc>
          <w:tcPr>
            <w:tcW w:w="3974" w:type="dxa"/>
          </w:tcPr>
          <w:p w14:paraId="78E7532A" w14:textId="6D7354B8" w:rsidR="00247D27" w:rsidRPr="00B16B54" w:rsidRDefault="00BF2ECF" w:rsidP="00BF2ECF">
            <w:pPr>
              <w:pStyle w:val="TableText"/>
              <w:keepNext/>
            </w:pPr>
            <w:r>
              <w:t>January/February</w:t>
            </w:r>
            <w:r w:rsidR="008C71EC">
              <w:t xml:space="preserve"> </w:t>
            </w:r>
            <w:r w:rsidR="007123FF">
              <w:t>202</w:t>
            </w:r>
            <w:r>
              <w:t>2</w:t>
            </w:r>
          </w:p>
        </w:tc>
      </w:tr>
      <w:tr w:rsidR="00247D27" w14:paraId="78E7532E" w14:textId="77777777" w:rsidTr="001432F9">
        <w:trPr>
          <w:cantSplit/>
        </w:trPr>
        <w:tc>
          <w:tcPr>
            <w:tcW w:w="4815" w:type="dxa"/>
          </w:tcPr>
          <w:p w14:paraId="78E7532C" w14:textId="77777777" w:rsidR="00247D27" w:rsidRPr="00B16B54" w:rsidRDefault="00247D27" w:rsidP="00680B92">
            <w:pPr>
              <w:pStyle w:val="TableText"/>
              <w:keepNext/>
            </w:pPr>
            <w:r w:rsidRPr="00B16B54">
              <w:t>Notification to unsuccessful applicants</w:t>
            </w:r>
          </w:p>
        </w:tc>
        <w:tc>
          <w:tcPr>
            <w:tcW w:w="3974" w:type="dxa"/>
          </w:tcPr>
          <w:p w14:paraId="78E7532D" w14:textId="3DD608A0" w:rsidR="00247D27" w:rsidRPr="00B16B54" w:rsidRDefault="00BF2ECF" w:rsidP="00BF2ECF">
            <w:pPr>
              <w:pStyle w:val="TableText"/>
              <w:keepNext/>
            </w:pPr>
            <w:r>
              <w:t>February</w:t>
            </w:r>
            <w:r w:rsidR="008C71EC">
              <w:t xml:space="preserve"> </w:t>
            </w:r>
            <w:r w:rsidR="007123FF">
              <w:t>202</w:t>
            </w:r>
            <w:r>
              <w:t>2</w:t>
            </w:r>
          </w:p>
        </w:tc>
      </w:tr>
      <w:tr w:rsidR="00247D27" w14:paraId="78E75331" w14:textId="77777777" w:rsidTr="001432F9">
        <w:trPr>
          <w:cantSplit/>
        </w:trPr>
        <w:tc>
          <w:tcPr>
            <w:tcW w:w="4815" w:type="dxa"/>
          </w:tcPr>
          <w:p w14:paraId="78E7532F" w14:textId="77777777" w:rsidR="00247D27" w:rsidRPr="00B16B54" w:rsidRDefault="008C71EC" w:rsidP="008C71EC">
            <w:pPr>
              <w:pStyle w:val="TableText"/>
              <w:keepNext/>
            </w:pPr>
            <w:r>
              <w:t xml:space="preserve">Earliest start date of </w:t>
            </w:r>
            <w:r w:rsidR="00247D27">
              <w:t>project</w:t>
            </w:r>
          </w:p>
        </w:tc>
        <w:tc>
          <w:tcPr>
            <w:tcW w:w="3974" w:type="dxa"/>
          </w:tcPr>
          <w:p w14:paraId="78E75330" w14:textId="77777777" w:rsidR="00247D27" w:rsidRPr="008E3671" w:rsidRDefault="00AB2971" w:rsidP="008E3671">
            <w:pPr>
              <w:pStyle w:val="TableText"/>
              <w:keepNext/>
            </w:pPr>
            <w:r w:rsidRPr="008E3671">
              <w:t>F</w:t>
            </w:r>
            <w:r w:rsidR="009234C4" w:rsidRPr="008E3671">
              <w:t xml:space="preserve">rom </w:t>
            </w:r>
            <w:r w:rsidR="008E3671" w:rsidRPr="008E3671">
              <w:t>notification that you are successful</w:t>
            </w:r>
            <w:r w:rsidR="00F76251">
              <w:t>, or as agreed (if a later date is proposed)</w:t>
            </w:r>
          </w:p>
        </w:tc>
      </w:tr>
      <w:tr w:rsidR="00512A5E" w:rsidRPr="007B3784" w14:paraId="78E75334" w14:textId="77777777" w:rsidTr="001432F9">
        <w:trPr>
          <w:cantSplit/>
        </w:trPr>
        <w:tc>
          <w:tcPr>
            <w:tcW w:w="4815" w:type="dxa"/>
          </w:tcPr>
          <w:p w14:paraId="78E75332" w14:textId="77777777" w:rsidR="00512A5E" w:rsidRPr="007B3784" w:rsidRDefault="00512A5E" w:rsidP="00680B92">
            <w:pPr>
              <w:pStyle w:val="TableText"/>
              <w:keepNext/>
            </w:pPr>
            <w:r>
              <w:t>Project completion date</w:t>
            </w:r>
          </w:p>
        </w:tc>
        <w:tc>
          <w:tcPr>
            <w:tcW w:w="3974" w:type="dxa"/>
          </w:tcPr>
          <w:p w14:paraId="78E75333" w14:textId="77777777" w:rsidR="00512A5E" w:rsidRDefault="00512A5E" w:rsidP="00680B92">
            <w:pPr>
              <w:pStyle w:val="TableText"/>
              <w:keepNext/>
            </w:pPr>
            <w:r>
              <w:t>31 March 2024</w:t>
            </w:r>
          </w:p>
        </w:tc>
      </w:tr>
      <w:tr w:rsidR="00247D27" w:rsidRPr="007B3784" w14:paraId="78E75337" w14:textId="77777777" w:rsidTr="001432F9">
        <w:trPr>
          <w:cantSplit/>
        </w:trPr>
        <w:tc>
          <w:tcPr>
            <w:tcW w:w="4815" w:type="dxa"/>
          </w:tcPr>
          <w:p w14:paraId="78E75335" w14:textId="77777777" w:rsidR="00247D27" w:rsidRPr="007B3784" w:rsidRDefault="00247D27" w:rsidP="00680B92">
            <w:pPr>
              <w:pStyle w:val="TableText"/>
              <w:keepNext/>
            </w:pPr>
            <w:r w:rsidRPr="007B3784">
              <w:t xml:space="preserve">End date of grant commitment </w:t>
            </w:r>
          </w:p>
        </w:tc>
        <w:tc>
          <w:tcPr>
            <w:tcW w:w="3974" w:type="dxa"/>
          </w:tcPr>
          <w:p w14:paraId="78E75336" w14:textId="77777777" w:rsidR="00247D27" w:rsidRPr="007B3784" w:rsidRDefault="008C71EC" w:rsidP="00680B92">
            <w:pPr>
              <w:pStyle w:val="TableText"/>
              <w:keepNext/>
            </w:pPr>
            <w:r>
              <w:t>30 June 2024</w:t>
            </w:r>
          </w:p>
        </w:tc>
      </w:tr>
    </w:tbl>
    <w:p w14:paraId="78E75338" w14:textId="77777777" w:rsidR="00247D27" w:rsidRPr="00AD742E" w:rsidRDefault="00247D27" w:rsidP="00A80C5B">
      <w:pPr>
        <w:pStyle w:val="Heading2"/>
      </w:pPr>
      <w:bookmarkStart w:id="185" w:name="_Toc496536673"/>
      <w:bookmarkStart w:id="186" w:name="_Toc531277500"/>
      <w:bookmarkStart w:id="187" w:name="_Toc955310"/>
      <w:bookmarkStart w:id="188" w:name="_Toc69807141"/>
      <w:bookmarkStart w:id="189" w:name="_Toc73016046"/>
      <w:bookmarkStart w:id="190" w:name="_Toc75938735"/>
      <w:bookmarkEnd w:id="178"/>
      <w:r>
        <w:t xml:space="preserve">The </w:t>
      </w:r>
      <w:r w:rsidR="00E93B21">
        <w:t xml:space="preserve">grant </w:t>
      </w:r>
      <w:r>
        <w:t>selection process</w:t>
      </w:r>
      <w:bookmarkEnd w:id="185"/>
      <w:bookmarkEnd w:id="186"/>
      <w:bookmarkEnd w:id="187"/>
      <w:bookmarkEnd w:id="188"/>
      <w:bookmarkEnd w:id="189"/>
      <w:bookmarkEnd w:id="190"/>
    </w:p>
    <w:p w14:paraId="78E75339" w14:textId="77777777" w:rsidR="0067262C" w:rsidRDefault="0067262C" w:rsidP="0067262C">
      <w:r w:rsidRPr="00D07ECC">
        <w:t>We first review your application against the eligibility criteria, and determine whether it involves an eligible activity. If your application</w:t>
      </w:r>
      <w:r>
        <w:t xml:space="preserve"> passes this stage</w:t>
      </w:r>
      <w:r w:rsidRPr="005A61FE">
        <w:t>, we will</w:t>
      </w:r>
      <w:r>
        <w:t xml:space="preserve"> then </w:t>
      </w:r>
      <w:r w:rsidRPr="005A61FE">
        <w:t xml:space="preserve">assess it </w:t>
      </w:r>
      <w:r>
        <w:t>against the assessment criteria. Only eligible applications will proceed to the assessment stage.</w:t>
      </w:r>
    </w:p>
    <w:p w14:paraId="78E7533A" w14:textId="77777777" w:rsidR="00F67DBB" w:rsidRPr="005A61FE" w:rsidRDefault="00F67DBB" w:rsidP="00F67DBB">
      <w:r w:rsidRPr="005A61FE">
        <w:t>We consider your application on its merits, based on:</w:t>
      </w:r>
    </w:p>
    <w:p w14:paraId="78E7533B" w14:textId="77777777" w:rsidR="00F67DBB" w:rsidRPr="005A61FE" w:rsidRDefault="00F67DBB" w:rsidP="00F67DBB">
      <w:pPr>
        <w:pStyle w:val="ListBullet"/>
        <w:numPr>
          <w:ilvl w:val="0"/>
          <w:numId w:val="7"/>
        </w:numPr>
      </w:pPr>
      <w:r w:rsidRPr="005A61FE">
        <w:t xml:space="preserve">how well it meets the criteria </w:t>
      </w:r>
    </w:p>
    <w:p w14:paraId="78E7533C" w14:textId="77777777" w:rsidR="00F67DBB" w:rsidRPr="005A61FE" w:rsidRDefault="00F67DBB" w:rsidP="00E27987">
      <w:pPr>
        <w:pStyle w:val="ListBullet"/>
        <w:numPr>
          <w:ilvl w:val="0"/>
          <w:numId w:val="7"/>
        </w:numPr>
      </w:pPr>
      <w:r w:rsidRPr="005A61FE">
        <w:t>how it compares to other applications</w:t>
      </w:r>
    </w:p>
    <w:p w14:paraId="78E7533D" w14:textId="777777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78E7533E"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78E7533F" w14:textId="77777777" w:rsidR="00F67DBB" w:rsidRPr="005A61FE" w:rsidRDefault="0054218F" w:rsidP="00F67DBB">
      <w:pPr>
        <w:pStyle w:val="ListBullet"/>
        <w:numPr>
          <w:ilvl w:val="0"/>
          <w:numId w:val="7"/>
        </w:numPr>
      </w:pPr>
      <w:r w:rsidRPr="005A61FE">
        <w:t>the overall objectives of the grant opportunity</w:t>
      </w:r>
    </w:p>
    <w:p w14:paraId="78E75340"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8E75341" w14:textId="77777777" w:rsidR="00F67DBB" w:rsidRPr="005A61FE" w:rsidRDefault="00F67DBB" w:rsidP="009B103B">
      <w:pPr>
        <w:pStyle w:val="ListBullet"/>
        <w:numPr>
          <w:ilvl w:val="0"/>
          <w:numId w:val="7"/>
        </w:numPr>
        <w:spacing w:after="120"/>
      </w:pPr>
      <w:proofErr w:type="gramStart"/>
      <w:r w:rsidRPr="005A61FE">
        <w:t>the</w:t>
      </w:r>
      <w:proofErr w:type="gramEnd"/>
      <w:r w:rsidRPr="005A61FE">
        <w:t xml:space="preserve"> relative value of the grant sought.</w:t>
      </w:r>
    </w:p>
    <w:p w14:paraId="78E75342" w14:textId="77777777" w:rsidR="00512A5E" w:rsidRDefault="00512A5E" w:rsidP="00A80C5B">
      <w:pPr>
        <w:pStyle w:val="Heading3"/>
      </w:pPr>
      <w:bookmarkStart w:id="191" w:name="_Toc73016047"/>
      <w:bookmarkStart w:id="192" w:name="_Toc75938736"/>
      <w:r w:rsidRPr="005A61FE">
        <w:t xml:space="preserve">Who will </w:t>
      </w:r>
      <w:r>
        <w:t>assess applications</w:t>
      </w:r>
      <w:r w:rsidRPr="005A61FE">
        <w:t>?</w:t>
      </w:r>
      <w:bookmarkEnd w:id="191"/>
      <w:bookmarkEnd w:id="192"/>
    </w:p>
    <w:p w14:paraId="78E75343" w14:textId="77777777" w:rsidR="00512A5E" w:rsidRDefault="00512A5E" w:rsidP="00512A5E">
      <w:pPr>
        <w:pStyle w:val="ListBullet"/>
        <w:numPr>
          <w:ilvl w:val="0"/>
          <w:numId w:val="0"/>
        </w:numPr>
      </w:pPr>
      <w:r>
        <w:t>We will assess your application against the assessment criteria and compare it</w:t>
      </w:r>
      <w:r w:rsidRPr="006126D0">
        <w:t xml:space="preserve"> to other </w:t>
      </w:r>
      <w:r>
        <w:t xml:space="preserve">eligible </w:t>
      </w:r>
      <w:r w:rsidRPr="006126D0">
        <w:t>applica</w:t>
      </w:r>
      <w:r>
        <w:t xml:space="preserve">tions before providing the outcomes of this assessment to a </w:t>
      </w:r>
      <w:r w:rsidR="00EC64EB">
        <w:t>C</w:t>
      </w:r>
      <w:r>
        <w:t>ommittee</w:t>
      </w:r>
      <w:r w:rsidRPr="00E162FF">
        <w:t>.</w:t>
      </w:r>
    </w:p>
    <w:p w14:paraId="78E75344" w14:textId="77777777" w:rsidR="00512A5E" w:rsidRDefault="00512A5E" w:rsidP="00512A5E">
      <w:r>
        <w:t xml:space="preserve">The </w:t>
      </w:r>
      <w:r w:rsidR="00EC64EB">
        <w:t>C</w:t>
      </w:r>
      <w:r>
        <w:t xml:space="preserve">ommittee, chaired by the Coordinator-General of the National Recovery and Resilience Agency, will </w:t>
      </w:r>
      <w:r w:rsidRPr="004400A6">
        <w:t xml:space="preserve">include representatives from </w:t>
      </w:r>
      <w:r>
        <w:t>relevant Commonwealth departments and agencies</w:t>
      </w:r>
      <w:r w:rsidRPr="004400A6">
        <w:t xml:space="preserve">. </w:t>
      </w:r>
      <w:r w:rsidR="00EC64EB">
        <w:t>The C</w:t>
      </w:r>
      <w:r>
        <w:t xml:space="preserve">ommittee will assess the merits of each application and have regard to the geographical spread of proposed projects in the eligible LGAs. </w:t>
      </w:r>
      <w:r w:rsidRPr="004400A6">
        <w:t xml:space="preserve">The </w:t>
      </w:r>
      <w:r w:rsidR="00EC64EB">
        <w:t>C</w:t>
      </w:r>
      <w:r w:rsidR="00C42BA1">
        <w:t xml:space="preserve">ommittee </w:t>
      </w:r>
      <w:r w:rsidRPr="004400A6">
        <w:t>may also seek additional advice from independent technical experts</w:t>
      </w:r>
      <w:r>
        <w:t xml:space="preserve"> as well as local knowledge through </w:t>
      </w:r>
      <w:r w:rsidR="004F2329">
        <w:t xml:space="preserve">the </w:t>
      </w:r>
      <w:r w:rsidR="00C42BA1">
        <w:t>e</w:t>
      </w:r>
      <w:r>
        <w:t xml:space="preserve">ngagement </w:t>
      </w:r>
      <w:r w:rsidR="00C42BA1">
        <w:t>n</w:t>
      </w:r>
      <w:r>
        <w:t>etwork</w:t>
      </w:r>
      <w:r w:rsidR="00CA764E">
        <w:t xml:space="preserve"> of the National Recovery and Resilience Agency</w:t>
      </w:r>
      <w:r w:rsidRPr="004400A6">
        <w:t>.</w:t>
      </w:r>
    </w:p>
    <w:p w14:paraId="78E75345" w14:textId="77777777" w:rsidR="00512A5E" w:rsidRDefault="00512A5E" w:rsidP="00512A5E">
      <w:pPr>
        <w:pStyle w:val="ListBullet"/>
        <w:numPr>
          <w:ilvl w:val="0"/>
          <w:numId w:val="0"/>
        </w:numPr>
      </w:pPr>
      <w:r>
        <w:t xml:space="preserve">The </w:t>
      </w:r>
      <w:r w:rsidR="00EC64EB">
        <w:t>C</w:t>
      </w:r>
      <w:r w:rsidR="00304B14">
        <w:t>ommittee</w:t>
      </w:r>
      <w:r>
        <w:t xml:space="preserve"> will recommend which projects to fund, ensuring that projects </w:t>
      </w:r>
      <w:proofErr w:type="gramStart"/>
      <w:r>
        <w:t xml:space="preserve">are clearly and directly </w:t>
      </w:r>
      <w:r w:rsidR="004F2329">
        <w:t>related</w:t>
      </w:r>
      <w:proofErr w:type="gramEnd"/>
      <w:r w:rsidR="004F2329">
        <w:t xml:space="preserve"> to community recovery</w:t>
      </w:r>
      <w:r w:rsidR="002255E2">
        <w:t xml:space="preserve"> </w:t>
      </w:r>
      <w:r w:rsidR="002255E2" w:rsidRPr="008B17C3">
        <w:t>or resilience</w:t>
      </w:r>
      <w:r w:rsidR="004F2329">
        <w:t xml:space="preserve"> from the </w:t>
      </w:r>
      <w:r>
        <w:t>2019-20 bushfire</w:t>
      </w:r>
      <w:r w:rsidR="004F2329">
        <w:t>s</w:t>
      </w:r>
      <w:r>
        <w:t xml:space="preserve"> and align with Commonwealth responsibilities</w:t>
      </w:r>
      <w:r w:rsidRPr="00E162FF">
        <w:t>.</w:t>
      </w:r>
    </w:p>
    <w:p w14:paraId="78E75346" w14:textId="77777777" w:rsidR="00695DCA" w:rsidRDefault="00695DCA" w:rsidP="00512A5E">
      <w:pPr>
        <w:pStyle w:val="ListBullet"/>
        <w:numPr>
          <w:ilvl w:val="0"/>
          <w:numId w:val="0"/>
        </w:numPr>
      </w:pPr>
      <w:r w:rsidRPr="009C4CFB">
        <w:rPr>
          <w:rFonts w:cs="Arial"/>
          <w:szCs w:val="20"/>
        </w:rPr>
        <w:t xml:space="preserve">We </w:t>
      </w:r>
      <w:r>
        <w:rPr>
          <w:rFonts w:cs="Arial"/>
          <w:szCs w:val="20"/>
        </w:rPr>
        <w:t>may</w:t>
      </w:r>
      <w:r w:rsidRPr="009C4CFB">
        <w:rPr>
          <w:rFonts w:cs="Arial"/>
          <w:szCs w:val="20"/>
        </w:rPr>
        <w:t xml:space="preserve"> ask external </w:t>
      </w:r>
      <w:r>
        <w:rPr>
          <w:rFonts w:cs="Arial"/>
          <w:szCs w:val="20"/>
        </w:rPr>
        <w:t>experts/</w:t>
      </w:r>
      <w:r w:rsidRPr="009C4CFB">
        <w:rPr>
          <w:rFonts w:cs="Arial"/>
          <w:szCs w:val="20"/>
        </w:rPr>
        <w:t>advisors to inform the assessment process.</w:t>
      </w:r>
      <w:r w:rsidRPr="00DB3FAC">
        <w:rPr>
          <w:rFonts w:cs="Arial"/>
          <w:szCs w:val="20"/>
        </w:rPr>
        <w:t xml:space="preserve"> </w:t>
      </w:r>
      <w:r w:rsidRPr="00274AE2">
        <w:rPr>
          <w:rFonts w:cs="Arial"/>
          <w:szCs w:val="20"/>
        </w:rPr>
        <w:t xml:space="preserve">Any </w:t>
      </w:r>
      <w:r>
        <w:rPr>
          <w:rFonts w:cs="Arial"/>
          <w:szCs w:val="20"/>
        </w:rPr>
        <w:t>expert/</w:t>
      </w:r>
      <w:r w:rsidRPr="00274AE2">
        <w:rPr>
          <w:rFonts w:cs="Arial"/>
          <w:szCs w:val="20"/>
        </w:rPr>
        <w:t xml:space="preserve">advisor, who is not a Commonwealth Official, will be </w:t>
      </w:r>
      <w:r>
        <w:rPr>
          <w:rFonts w:cs="Arial"/>
          <w:szCs w:val="20"/>
        </w:rPr>
        <w:t xml:space="preserve">required/expected </w:t>
      </w:r>
      <w:r w:rsidRPr="00274AE2">
        <w:rPr>
          <w:rFonts w:cs="Arial"/>
          <w:szCs w:val="20"/>
        </w:rPr>
        <w:t xml:space="preserve">to </w:t>
      </w:r>
      <w:r>
        <w:rPr>
          <w:rFonts w:cs="Arial"/>
          <w:szCs w:val="20"/>
        </w:rPr>
        <w:t xml:space="preserve">perform their duties </w:t>
      </w:r>
      <w:r w:rsidRPr="00274AE2">
        <w:rPr>
          <w:rFonts w:cs="Arial"/>
          <w:szCs w:val="20"/>
        </w:rPr>
        <w:t>in accordance with the CGRGs</w:t>
      </w:r>
      <w:r>
        <w:rPr>
          <w:rFonts w:cs="Arial"/>
          <w:szCs w:val="20"/>
        </w:rPr>
        <w:t>.</w:t>
      </w:r>
    </w:p>
    <w:p w14:paraId="78E75347" w14:textId="77777777" w:rsidR="00512A5E" w:rsidRDefault="00CA7C47" w:rsidP="00512A5E">
      <w:pPr>
        <w:pStyle w:val="ListBullet"/>
        <w:numPr>
          <w:ilvl w:val="0"/>
          <w:numId w:val="0"/>
        </w:numPr>
      </w:pPr>
      <w:r>
        <w:t>You cannot make any material alteration or addition to your application, but i</w:t>
      </w:r>
      <w:r w:rsidR="00512A5E">
        <w:t>f the selection process identifies unintentional errors in your application, we may contact you to correct or clarify the errors.</w:t>
      </w:r>
    </w:p>
    <w:p w14:paraId="78E75348" w14:textId="77777777" w:rsidR="00247D27" w:rsidRDefault="00F67DBB" w:rsidP="00A80C5B">
      <w:pPr>
        <w:pStyle w:val="Heading3"/>
      </w:pPr>
      <w:bookmarkStart w:id="193" w:name="_Toc531277501"/>
      <w:bookmarkStart w:id="194" w:name="_Toc164844279"/>
      <w:bookmarkStart w:id="195" w:name="_Toc383003268"/>
      <w:bookmarkStart w:id="196" w:name="_Toc496536674"/>
      <w:bookmarkStart w:id="197" w:name="_Toc955311"/>
      <w:bookmarkStart w:id="198" w:name="_Toc69807142"/>
      <w:bookmarkStart w:id="199" w:name="_Toc73016048"/>
      <w:bookmarkStart w:id="200" w:name="_Toc75938737"/>
      <w:r w:rsidRPr="005A61FE">
        <w:lastRenderedPageBreak/>
        <w:t>Who will approve grants?</w:t>
      </w:r>
      <w:bookmarkEnd w:id="193"/>
      <w:bookmarkEnd w:id="194"/>
      <w:bookmarkEnd w:id="195"/>
      <w:bookmarkEnd w:id="196"/>
      <w:bookmarkEnd w:id="197"/>
      <w:bookmarkEnd w:id="198"/>
      <w:bookmarkEnd w:id="199"/>
      <w:bookmarkEnd w:id="200"/>
    </w:p>
    <w:p w14:paraId="78E75349" w14:textId="77777777" w:rsidR="00247D27" w:rsidRDefault="00247D27" w:rsidP="00247D27">
      <w:r>
        <w:t xml:space="preserve">The </w:t>
      </w:r>
      <w:r w:rsidR="00FA2452">
        <w:t xml:space="preserve">Minister </w:t>
      </w:r>
      <w:r w:rsidR="00512A5E">
        <w:t xml:space="preserve">for Emergency Management </w:t>
      </w:r>
      <w:r>
        <w:t xml:space="preserve">decides which grants to </w:t>
      </w:r>
      <w:r w:rsidR="00FA2452">
        <w:t xml:space="preserve">approve taking into account </w:t>
      </w:r>
      <w:r>
        <w:t>the r</w:t>
      </w:r>
      <w:r w:rsidR="00FA2452">
        <w:t xml:space="preserve">ecommendations of the </w:t>
      </w:r>
      <w:r w:rsidR="00F76251">
        <w:t>C</w:t>
      </w:r>
      <w:r w:rsidR="00FA2452">
        <w:t>ommittee</w:t>
      </w:r>
      <w:r>
        <w:t xml:space="preserve"> and the availability of grant funds.</w:t>
      </w:r>
    </w:p>
    <w:p w14:paraId="78E7534A" w14:textId="77777777" w:rsidR="00564DF1" w:rsidRDefault="00564DF1" w:rsidP="00564DF1">
      <w:pPr>
        <w:spacing w:after="80"/>
      </w:pPr>
      <w:bookmarkStart w:id="201" w:name="_Toc489952696"/>
      <w:r w:rsidRPr="00E162FF">
        <w:t xml:space="preserve">The Minister’s decision is final in all matters, </w:t>
      </w:r>
      <w:r>
        <w:t>including</w:t>
      </w:r>
      <w:r w:rsidR="00825941">
        <w:t>:</w:t>
      </w:r>
    </w:p>
    <w:p w14:paraId="78E7534B" w14:textId="77777777" w:rsidR="00564DF1" w:rsidRDefault="00564DF1" w:rsidP="00564DF1">
      <w:pPr>
        <w:pStyle w:val="ListBullet"/>
      </w:pPr>
      <w:r>
        <w:t xml:space="preserve">the </w:t>
      </w:r>
      <w:r w:rsidR="00AA73C5" w:rsidRPr="005A61FE">
        <w:t xml:space="preserve">grant </w:t>
      </w:r>
      <w:r>
        <w:t>approval</w:t>
      </w:r>
    </w:p>
    <w:p w14:paraId="78E7534C"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78E7534D" w14:textId="77777777" w:rsidR="00564DF1"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78E7534E" w14:textId="77777777" w:rsidR="00564DF1" w:rsidRPr="00E162FF" w:rsidRDefault="00564DF1" w:rsidP="00564DF1">
      <w:r>
        <w:t>We cannot review decisions about the merits of your application</w:t>
      </w:r>
      <w:r w:rsidRPr="00E162FF">
        <w:t>.</w:t>
      </w:r>
    </w:p>
    <w:p w14:paraId="78E7534F" w14:textId="77777777" w:rsidR="00564DF1" w:rsidRDefault="00564DF1" w:rsidP="00564DF1">
      <w:r>
        <w:t xml:space="preserve">The </w:t>
      </w:r>
      <w:r w:rsidR="00FA2452">
        <w:t>Minister</w:t>
      </w:r>
      <w:r w:rsidR="00D4078F" w:rsidRPr="005A61FE">
        <w:t xml:space="preserve"> </w:t>
      </w:r>
      <w:r>
        <w:t xml:space="preserve">will not approve funding if there </w:t>
      </w:r>
      <w:r w:rsidR="0067262C">
        <w:t xml:space="preserve">are </w:t>
      </w:r>
      <w:r>
        <w:t>insufficient program funds available across relevant financial years for the program.</w:t>
      </w:r>
    </w:p>
    <w:p w14:paraId="78E75350" w14:textId="77777777" w:rsidR="00564DF1" w:rsidRDefault="00564DF1" w:rsidP="00A80C5B">
      <w:pPr>
        <w:pStyle w:val="Heading2"/>
      </w:pPr>
      <w:bookmarkStart w:id="202" w:name="_Toc496536675"/>
      <w:bookmarkStart w:id="203" w:name="_Toc531277502"/>
      <w:bookmarkStart w:id="204" w:name="_Toc955312"/>
      <w:bookmarkStart w:id="205" w:name="_Toc69807143"/>
      <w:bookmarkStart w:id="206" w:name="_Toc73016049"/>
      <w:bookmarkStart w:id="207" w:name="_Toc75938738"/>
      <w:r>
        <w:t>Notification of application outcomes</w:t>
      </w:r>
      <w:bookmarkEnd w:id="201"/>
      <w:bookmarkEnd w:id="202"/>
      <w:bookmarkEnd w:id="203"/>
      <w:bookmarkEnd w:id="204"/>
      <w:bookmarkEnd w:id="205"/>
      <w:bookmarkEnd w:id="206"/>
      <w:bookmarkEnd w:id="207"/>
    </w:p>
    <w:p w14:paraId="78E75351" w14:textId="77777777" w:rsidR="00247D27" w:rsidRDefault="001475D6" w:rsidP="00247D27">
      <w:r>
        <w:t xml:space="preserve">We will advise you of the outcome of your application in writing. </w:t>
      </w:r>
      <w:r w:rsidR="00247D27">
        <w:t xml:space="preserve">If you are successful, </w:t>
      </w:r>
      <w:r>
        <w:t xml:space="preserve">we </w:t>
      </w:r>
      <w:r w:rsidR="0067262C">
        <w:t xml:space="preserve">will </w:t>
      </w:r>
      <w:r>
        <w:t xml:space="preserve">advise you of any specific </w:t>
      </w:r>
      <w:r w:rsidR="00564DF1">
        <w:t>conditions attached to the grant</w:t>
      </w:r>
      <w:r w:rsidR="00247D27">
        <w:t>.</w:t>
      </w:r>
    </w:p>
    <w:p w14:paraId="78E75352" w14:textId="77777777" w:rsidR="00304B14" w:rsidRDefault="00247D27" w:rsidP="00304B14">
      <w:r>
        <w:t>If you are unsuccessful, we will give you a</w:t>
      </w:r>
      <w:r w:rsidRPr="00E162FF">
        <w:t xml:space="preserve">n opportunity to discuss the outcome with </w:t>
      </w:r>
      <w:r w:rsidR="00FA2452">
        <w:t>us</w:t>
      </w:r>
      <w:r w:rsidRPr="00E162FF">
        <w:t xml:space="preserve">. </w:t>
      </w:r>
      <w:r w:rsidR="00E05341">
        <w:t xml:space="preserve">We cannot </w:t>
      </w:r>
      <w:r w:rsidR="00304B14">
        <w:t>however, review decisions about your application</w:t>
      </w:r>
      <w:r w:rsidR="00304B14" w:rsidRPr="00E162FF">
        <w:t>.</w:t>
      </w:r>
    </w:p>
    <w:p w14:paraId="78E75353" w14:textId="77777777" w:rsidR="000C07C6" w:rsidRDefault="00E93B21" w:rsidP="00A80C5B">
      <w:pPr>
        <w:pStyle w:val="Heading2"/>
      </w:pPr>
      <w:bookmarkStart w:id="208" w:name="_Toc955313"/>
      <w:bookmarkStart w:id="209" w:name="_Toc496536676"/>
      <w:bookmarkStart w:id="210" w:name="_Toc531277503"/>
      <w:bookmarkStart w:id="211" w:name="_Toc69807145"/>
      <w:bookmarkStart w:id="212" w:name="_Toc73016050"/>
      <w:bookmarkStart w:id="213" w:name="_Toc75938739"/>
      <w:r w:rsidRPr="005A61FE">
        <w:t>Successful</w:t>
      </w:r>
      <w:r>
        <w:t xml:space="preserve"> grant applications</w:t>
      </w:r>
      <w:bookmarkEnd w:id="208"/>
      <w:bookmarkEnd w:id="209"/>
      <w:bookmarkEnd w:id="210"/>
      <w:bookmarkEnd w:id="211"/>
      <w:bookmarkEnd w:id="212"/>
      <w:bookmarkEnd w:id="213"/>
    </w:p>
    <w:p w14:paraId="78E75354" w14:textId="77777777" w:rsidR="00D057B9" w:rsidRDefault="00D057B9" w:rsidP="00A80C5B">
      <w:pPr>
        <w:pStyle w:val="Heading3"/>
      </w:pPr>
      <w:bookmarkStart w:id="214" w:name="_Toc466898120"/>
      <w:bookmarkStart w:id="215" w:name="_Toc496536677"/>
      <w:bookmarkStart w:id="216" w:name="_Toc531277504"/>
      <w:bookmarkStart w:id="217" w:name="_Toc955314"/>
      <w:bookmarkStart w:id="218" w:name="_Toc69807146"/>
      <w:bookmarkStart w:id="219" w:name="_Toc73016051"/>
      <w:bookmarkStart w:id="220" w:name="_Toc75938740"/>
      <w:bookmarkEnd w:id="160"/>
      <w:bookmarkEnd w:id="161"/>
      <w:r>
        <w:t>Grant agreement</w:t>
      </w:r>
      <w:bookmarkEnd w:id="214"/>
      <w:bookmarkEnd w:id="215"/>
      <w:bookmarkEnd w:id="216"/>
      <w:bookmarkEnd w:id="217"/>
      <w:bookmarkEnd w:id="218"/>
      <w:bookmarkEnd w:id="219"/>
      <w:bookmarkEnd w:id="220"/>
    </w:p>
    <w:p w14:paraId="78E75355" w14:textId="19107417" w:rsidR="00D057B9" w:rsidRPr="0062411B" w:rsidRDefault="00304B14" w:rsidP="00D057B9">
      <w:r>
        <w:t xml:space="preserve">If you are successful, you will be required to enter into a </w:t>
      </w:r>
      <w:r w:rsidRPr="005A61FE">
        <w:t xml:space="preserve">legally binding </w:t>
      </w:r>
      <w:r>
        <w:t xml:space="preserve">grant agreement with the </w:t>
      </w:r>
      <w:r w:rsidRPr="0062411B">
        <w:t>Commonwealth.</w:t>
      </w:r>
      <w:r w:rsidR="0067262C">
        <w:t xml:space="preserve"> </w:t>
      </w:r>
      <w:r w:rsidR="00E95D50">
        <w:t>We use t</w:t>
      </w:r>
      <w:r w:rsidR="000C3B35">
        <w:t xml:space="preserve">wo types of grant agreements </w:t>
      </w:r>
      <w:r w:rsidR="00E95D50">
        <w:t>in this</w:t>
      </w:r>
      <w:r w:rsidR="000C3B35">
        <w:t xml:space="preserve"> program. </w:t>
      </w:r>
      <w:r w:rsidR="00E95D50">
        <w:t>Our selection</w:t>
      </w:r>
      <w:r w:rsidR="000C3B35">
        <w:t xml:space="preserve"> will depend on the size and complexity of your project. </w:t>
      </w:r>
      <w:r w:rsidR="00640E4A" w:rsidRPr="005A61FE">
        <w:t xml:space="preserve">Each grant agreement has general terms and conditions that cannot be changed. </w:t>
      </w:r>
      <w:r w:rsidR="000C3B35">
        <w:t xml:space="preserve">Sample </w:t>
      </w:r>
      <w:hyperlink r:id="rId28" w:anchor="key-documents" w:history="1">
        <w:r w:rsidR="000C3B35" w:rsidRPr="00514250">
          <w:rPr>
            <w:rStyle w:val="Hyperlink"/>
          </w:rPr>
          <w:t>grant agreements</w:t>
        </w:r>
      </w:hyperlink>
      <w:r w:rsidR="000C3B35">
        <w:t xml:space="preserve"> are available on business.gov.au</w:t>
      </w:r>
      <w:r w:rsidR="005624ED">
        <w:t xml:space="preserve"> and GrantConnect</w:t>
      </w:r>
      <w:r w:rsidR="00DA27C4">
        <w:t>.</w:t>
      </w:r>
      <w:r w:rsidR="000C3B35" w:rsidRPr="005A61FE">
        <w:t xml:space="preserve"> </w:t>
      </w:r>
    </w:p>
    <w:p w14:paraId="78E75356" w14:textId="77777777" w:rsidR="0067262C" w:rsidRDefault="00D057B9" w:rsidP="0067262C">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rsidR="0067262C">
        <w:t>You may elect to commence your project from the date we notify you that your application is successful.</w:t>
      </w:r>
      <w:r w:rsidR="0067262C" w:rsidRPr="001F2ED0">
        <w:t xml:space="preserve"> </w:t>
      </w:r>
      <w:r w:rsidR="0067262C" w:rsidRPr="00DF1F02">
        <w:t>We are not responsible for any expenditure</w:t>
      </w:r>
      <w:r w:rsidR="0067262C">
        <w:t xml:space="preserve"> you </w:t>
      </w:r>
      <w:r w:rsidR="0067262C" w:rsidRPr="00DF1F02">
        <w:t>incur until</w:t>
      </w:r>
      <w:r w:rsidR="0067262C">
        <w:t xml:space="preserve"> a grant agreement </w:t>
      </w:r>
      <w:proofErr w:type="gramStart"/>
      <w:r w:rsidR="0067262C">
        <w:t xml:space="preserve">is </w:t>
      </w:r>
      <w:r w:rsidR="0067262C" w:rsidRPr="00DF1F02">
        <w:t>executed</w:t>
      </w:r>
      <w:proofErr w:type="gramEnd"/>
      <w:r w:rsidR="0067262C">
        <w:t xml:space="preserve">. The Commonwealth will not be liable, and </w:t>
      </w:r>
      <w:proofErr w:type="gramStart"/>
      <w:r w:rsidR="0067262C">
        <w:t>should not be held out</w:t>
      </w:r>
      <w:proofErr w:type="gramEnd"/>
      <w:r w:rsidR="0067262C">
        <w:t xml:space="preserve"> as being liable, for any activities undertaken before the grant agreement is executed.</w:t>
      </w:r>
    </w:p>
    <w:p w14:paraId="78E75357"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DA27C4">
        <w:t>Minister</w:t>
      </w:r>
      <w:r>
        <w:t xml:space="preserve">. We will identify these in the offer of </w:t>
      </w:r>
      <w:r w:rsidR="00613C48">
        <w:t xml:space="preserve">grant </w:t>
      </w:r>
      <w:r>
        <w:t xml:space="preserve">funding. </w:t>
      </w:r>
    </w:p>
    <w:p w14:paraId="78E75358" w14:textId="77777777" w:rsidR="00D057B9" w:rsidRDefault="00D057B9" w:rsidP="00D057B9">
      <w:r w:rsidRPr="004E215A">
        <w:t xml:space="preserve">If you enter an agreement under the </w:t>
      </w:r>
      <w:r w:rsidR="00DA27C4" w:rsidRPr="004E215A">
        <w:t>Black Summer Bushfire Recovery Grants</w:t>
      </w:r>
      <w:r w:rsidRPr="004E215A">
        <w:t xml:space="preserve">, you </w:t>
      </w:r>
      <w:r w:rsidR="004E215A">
        <w:t>cannot receive other grants</w:t>
      </w:r>
      <w:r w:rsidR="00DA27C4" w:rsidRPr="004E215A">
        <w:t xml:space="preserve"> </w:t>
      </w:r>
      <w:r w:rsidRPr="004E215A">
        <w:t xml:space="preserve">from other Commonwealth, </w:t>
      </w:r>
      <w:r w:rsidR="00CA7C47">
        <w:t>s</w:t>
      </w:r>
      <w:r w:rsidR="009A52BE" w:rsidRPr="004E215A">
        <w:t>tate</w:t>
      </w:r>
      <w:r w:rsidRPr="004E215A">
        <w:t xml:space="preserve"> or </w:t>
      </w:r>
      <w:r w:rsidR="00CA7C47">
        <w:t>t</w:t>
      </w:r>
      <w:r w:rsidR="009A52BE" w:rsidRPr="004E215A">
        <w:t xml:space="preserve">erritory </w:t>
      </w:r>
      <w:r w:rsidR="00BB3D8D">
        <w:t>grant</w:t>
      </w:r>
      <w:r w:rsidRPr="004E215A">
        <w:t xml:space="preserve"> programs</w:t>
      </w:r>
      <w:r w:rsidR="00304B14">
        <w:t xml:space="preserve"> for the specific activities of this grant agreement</w:t>
      </w:r>
      <w:r w:rsidRPr="004E215A">
        <w:t>.</w:t>
      </w:r>
    </w:p>
    <w:p w14:paraId="78E75359" w14:textId="77777777" w:rsidR="00D057B9" w:rsidRDefault="00D057B9" w:rsidP="00D057B9">
      <w:r w:rsidRPr="0062411B">
        <w:t>The Commonwealth may reco</w:t>
      </w:r>
      <w:r>
        <w:t>ver grant funds if there is a breach of the grant agreement.</w:t>
      </w:r>
    </w:p>
    <w:p w14:paraId="78E7535A"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78E7535B"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DA27C4">
        <w:t>Minister</w:t>
      </w:r>
      <w:r w:rsidR="00EF53D9">
        <w:t>.</w:t>
      </w:r>
    </w:p>
    <w:p w14:paraId="78E7535C" w14:textId="77777777" w:rsidR="00BD3A35" w:rsidRDefault="00BD3A35" w:rsidP="00A80C5B">
      <w:pPr>
        <w:pStyle w:val="Heading3"/>
      </w:pPr>
      <w:bookmarkStart w:id="221" w:name="_Toc489952704"/>
      <w:bookmarkStart w:id="222" w:name="_Toc496536682"/>
      <w:bookmarkStart w:id="223" w:name="_Toc531277509"/>
      <w:bookmarkStart w:id="224" w:name="_Toc955319"/>
      <w:bookmarkStart w:id="225" w:name="_Toc69807151"/>
      <w:bookmarkStart w:id="226" w:name="_Toc73016052"/>
      <w:bookmarkStart w:id="227" w:name="_Toc75938741"/>
      <w:bookmarkStart w:id="228" w:name="_Ref465245613"/>
      <w:bookmarkStart w:id="229" w:name="_Toc467165693"/>
      <w:bookmarkStart w:id="230" w:name="_Toc164844284"/>
      <w:r>
        <w:lastRenderedPageBreak/>
        <w:t>Project/</w:t>
      </w:r>
      <w:r w:rsidRPr="00CB5DC6">
        <w:t xml:space="preserve">Activity specific legislation, </w:t>
      </w:r>
      <w:r>
        <w:t>policies and industry standards</w:t>
      </w:r>
      <w:bookmarkEnd w:id="221"/>
      <w:bookmarkEnd w:id="222"/>
      <w:bookmarkEnd w:id="223"/>
      <w:bookmarkEnd w:id="224"/>
      <w:bookmarkEnd w:id="225"/>
      <w:bookmarkEnd w:id="226"/>
      <w:bookmarkEnd w:id="227"/>
    </w:p>
    <w:p w14:paraId="78E7535D"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78E7535E" w14:textId="77777777" w:rsidR="008C75FF" w:rsidRPr="005A61FE" w:rsidRDefault="008C75FF" w:rsidP="00A80C5B">
      <w:pPr>
        <w:pStyle w:val="Heading4"/>
      </w:pPr>
      <w:bookmarkStart w:id="231" w:name="_Toc24530331"/>
      <w:bookmarkStart w:id="232" w:name="_Toc57294245"/>
      <w:bookmarkStart w:id="233" w:name="_Toc58916042"/>
      <w:bookmarkStart w:id="234" w:name="_Toc73016053"/>
      <w:bookmarkStart w:id="235" w:name="_Toc75938742"/>
      <w:r w:rsidRPr="005A61FE">
        <w:t>Child Safety Requirements</w:t>
      </w:r>
      <w:bookmarkEnd w:id="231"/>
      <w:bookmarkEnd w:id="232"/>
      <w:bookmarkEnd w:id="233"/>
      <w:bookmarkEnd w:id="234"/>
      <w:bookmarkEnd w:id="235"/>
    </w:p>
    <w:p w14:paraId="78E7535F" w14:textId="77777777" w:rsidR="00D22781" w:rsidRPr="005A61FE" w:rsidRDefault="00D22781" w:rsidP="00D22781">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78E75360" w14:textId="77777777" w:rsidR="00D22781" w:rsidRPr="00FA48F8" w:rsidRDefault="00D22781" w:rsidP="00D22781">
      <w:r w:rsidRPr="005A61FE">
        <w:t xml:space="preserve">You must implement the </w:t>
      </w:r>
      <w:hyperlink r:id="rId29" w:history="1">
        <w:r w:rsidRPr="00A67E8F">
          <w:rPr>
            <w:rStyle w:val="Hyperlink"/>
          </w:rPr>
          <w:t>National Principles for Child Safe Organisations</w:t>
        </w:r>
      </w:hyperlink>
      <w:r>
        <w:rPr>
          <w:rStyle w:val="FootnoteReference"/>
        </w:rPr>
        <w:footnoteReference w:id="3"/>
      </w:r>
      <w:r>
        <w:t xml:space="preserve"> endorsed by the </w:t>
      </w:r>
      <w:r w:rsidRPr="00FA48F8">
        <w:t>Commonwealth.</w:t>
      </w:r>
    </w:p>
    <w:p w14:paraId="78E75361" w14:textId="77777777" w:rsidR="00D22781" w:rsidRPr="005A61FE" w:rsidRDefault="00D22781" w:rsidP="00D22781">
      <w:r w:rsidRPr="005A61FE">
        <w:t>You will need to complete a risk assessment to identify the level of responsibility for children and the level of risk of harm or abuse, and put appropriate strategies in place to manage those risks. You must update this risk assessment at least annually.</w:t>
      </w:r>
    </w:p>
    <w:p w14:paraId="78E75362" w14:textId="77777777" w:rsidR="00D22781" w:rsidRPr="005A61FE" w:rsidRDefault="00D22781" w:rsidP="00D22781">
      <w:r w:rsidRPr="005A61FE">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78E75363" w14:textId="77777777" w:rsidR="00D22781" w:rsidRPr="005A61FE" w:rsidRDefault="00D22781" w:rsidP="00D22781">
      <w:r w:rsidRPr="005A61FE">
        <w:t>You will be required to provide an annual statement of compliance with these requirements in relation to working with children.</w:t>
      </w:r>
    </w:p>
    <w:p w14:paraId="78E75364" w14:textId="77777777" w:rsidR="00D22781" w:rsidRPr="005A61FE" w:rsidRDefault="00D22781" w:rsidP="00A80C5B">
      <w:pPr>
        <w:pStyle w:val="Heading4"/>
      </w:pPr>
      <w:bookmarkStart w:id="236" w:name="_Toc73016054"/>
      <w:bookmarkStart w:id="237" w:name="_Toc75938743"/>
      <w:r w:rsidRPr="005A61FE">
        <w:t>Building and construction requirements</w:t>
      </w:r>
      <w:bookmarkEnd w:id="236"/>
      <w:bookmarkEnd w:id="237"/>
    </w:p>
    <w:p w14:paraId="78E75365" w14:textId="77777777" w:rsidR="00D22781" w:rsidRDefault="00D22781" w:rsidP="00D22781">
      <w:bookmarkStart w:id="238" w:name="_Toc530073031"/>
      <w:bookmarkStart w:id="239" w:name="_Toc489952705"/>
      <w:bookmarkStart w:id="240" w:name="_Toc496536683"/>
      <w:bookmarkStart w:id="241" w:name="_Toc531277512"/>
      <w:bookmarkStart w:id="242" w:name="_Toc955322"/>
      <w:bookmarkEnd w:id="238"/>
      <w:r>
        <w:t>Wherever the government funds building and construction activities, the following special regulatory requirements apply.</w:t>
      </w:r>
    </w:p>
    <w:p w14:paraId="78E75366" w14:textId="77777777" w:rsidR="00D22781" w:rsidRDefault="00D22781" w:rsidP="00D22781">
      <w:pPr>
        <w:pStyle w:val="ListBullet"/>
        <w:numPr>
          <w:ilvl w:val="0"/>
          <w:numId w:val="7"/>
        </w:numPr>
      </w:pPr>
      <w:r>
        <w:rPr>
          <w:i/>
        </w:rPr>
        <w:t>Code for the Tendering and Performance of Building Work 2016</w:t>
      </w:r>
      <w:r>
        <w:rPr>
          <w:rFonts w:cs="Arial"/>
        </w:rPr>
        <w:t xml:space="preserve"> </w:t>
      </w:r>
      <w:r>
        <w:t>(</w:t>
      </w:r>
      <w:hyperlink r:id="rId30" w:history="1">
        <w:r w:rsidRPr="005A61FE">
          <w:rPr>
            <w:rStyle w:val="Hyperlink"/>
            <w:rFonts w:eastAsia="MS Mincho"/>
          </w:rPr>
          <w:t>Building Code 2016</w:t>
        </w:r>
      </w:hyperlink>
      <w:r w:rsidRPr="005A61FE">
        <w:t>)</w:t>
      </w:r>
      <w:r w:rsidRPr="00FA48F8">
        <w:rPr>
          <w:rStyle w:val="FootnoteReference"/>
        </w:rPr>
        <w:t xml:space="preserve"> </w:t>
      </w:r>
      <w:r>
        <w:rPr>
          <w:rStyle w:val="FootnoteReference"/>
        </w:rPr>
        <w:footnoteReference w:id="4"/>
      </w:r>
    </w:p>
    <w:p w14:paraId="78E75367" w14:textId="77777777" w:rsidR="00D22781" w:rsidRPr="000D72A7" w:rsidRDefault="00D22781" w:rsidP="00D22781">
      <w:pPr>
        <w:pStyle w:val="ListBullet"/>
        <w:numPr>
          <w:ilvl w:val="0"/>
          <w:numId w:val="7"/>
        </w:numPr>
      </w:pPr>
      <w:r>
        <w:rPr>
          <w:rFonts w:cs="Arial"/>
        </w:rPr>
        <w:t>Australian Government Building and Construction WHS Accreditation Scheme (</w:t>
      </w:r>
      <w:hyperlink r:id="rId31" w:history="1">
        <w:r w:rsidRPr="005A61FE">
          <w:rPr>
            <w:rStyle w:val="Hyperlink"/>
            <w:rFonts w:eastAsia="MS Mincho" w:cs="Arial"/>
          </w:rPr>
          <w:t>WHS Scheme</w:t>
        </w:r>
      </w:hyperlink>
      <w:r w:rsidRPr="005A61FE">
        <w:rPr>
          <w:rFonts w:cs="Arial"/>
        </w:rPr>
        <w:t>)</w:t>
      </w:r>
      <w:r>
        <w:rPr>
          <w:rStyle w:val="FootnoteReference"/>
          <w:rFonts w:ascii="Calibri" w:hAnsi="Calibri"/>
          <w:sz w:val="24"/>
        </w:rPr>
        <w:footnoteReference w:id="5"/>
      </w:r>
    </w:p>
    <w:p w14:paraId="78E75368" w14:textId="77777777" w:rsidR="00D22781" w:rsidRDefault="00D22781" w:rsidP="00D22781">
      <w:r>
        <w:t xml:space="preserve">These regulations are subject to the level of funding you receive as outlined </w:t>
      </w:r>
      <w:proofErr w:type="gramStart"/>
      <w:r>
        <w:t>below</w:t>
      </w:r>
      <w:proofErr w:type="gramEnd"/>
      <w:r w:rsidRPr="005A61FE">
        <w:t>.</w:t>
      </w:r>
    </w:p>
    <w:p w14:paraId="78E75369" w14:textId="77777777" w:rsidR="00D22781" w:rsidRPr="00BB3AF3" w:rsidRDefault="00D22781" w:rsidP="00A80C5B">
      <w:pPr>
        <w:pStyle w:val="Heading5"/>
      </w:pPr>
      <w:bookmarkStart w:id="243" w:name="_Toc73016055"/>
      <w:bookmarkStart w:id="244" w:name="_Toc75938744"/>
      <w:r w:rsidRPr="00BB3AF3">
        <w:t>Building Code</w:t>
      </w:r>
      <w:bookmarkEnd w:id="239"/>
      <w:bookmarkEnd w:id="240"/>
      <w:bookmarkEnd w:id="241"/>
      <w:bookmarkEnd w:id="242"/>
      <w:bookmarkEnd w:id="243"/>
      <w:bookmarkEnd w:id="244"/>
    </w:p>
    <w:p w14:paraId="78E7536A" w14:textId="77777777" w:rsidR="00D22781" w:rsidRDefault="00D22781" w:rsidP="00D22781">
      <w:bookmarkStart w:id="245" w:name="_Toc489952706"/>
      <w:bookmarkStart w:id="246" w:name="_Toc496536684"/>
      <w:bookmarkStart w:id="247" w:name="_Toc531277513"/>
      <w:bookmarkStart w:id="248" w:name="_Toc955323"/>
      <w:r>
        <w:t xml:space="preserve">The Building Code </w:t>
      </w:r>
      <w:proofErr w:type="gramStart"/>
      <w:r>
        <w:t>is administered</w:t>
      </w:r>
      <w:proofErr w:type="gramEnd"/>
      <w:r>
        <w:t xml:space="preserve"> by relevant State and Territory administrations under relevant State or Territory legislation on behalf of the </w:t>
      </w:r>
      <w:hyperlink r:id="rId32" w:history="1">
        <w:r w:rsidRPr="00FA48F8">
          <w:rPr>
            <w:rStyle w:val="Hyperlink"/>
          </w:rPr>
          <w:t>Australian Building and Construction Commission</w:t>
        </w:r>
      </w:hyperlink>
      <w:r>
        <w:t>.</w:t>
      </w:r>
      <w:r>
        <w:rPr>
          <w:rStyle w:val="FootnoteReference"/>
        </w:rPr>
        <w:footnoteReference w:id="6"/>
      </w:r>
    </w:p>
    <w:p w14:paraId="78E7536B" w14:textId="77777777" w:rsidR="00D22781" w:rsidRDefault="00D22781" w:rsidP="00D22781">
      <w:pPr>
        <w:spacing w:after="80"/>
      </w:pPr>
      <w:r>
        <w:t xml:space="preserve">The Building Code applies to all construction projects funded by the Australian </w:t>
      </w:r>
      <w:r w:rsidR="00304B14">
        <w:t>G</w:t>
      </w:r>
      <w:r>
        <w:t>overnment through grants and other programs where:</w:t>
      </w:r>
    </w:p>
    <w:p w14:paraId="78E7536C" w14:textId="77777777" w:rsidR="00D22781" w:rsidRDefault="00D22781" w:rsidP="00D22781">
      <w:pPr>
        <w:pStyle w:val="ListBullet"/>
        <w:numPr>
          <w:ilvl w:val="0"/>
          <w:numId w:val="7"/>
        </w:numPr>
      </w:pPr>
      <w:r>
        <w:t>the value of Australian Government contribution to a project is at least $5 million and represents at least 50 per cent of the total construction project value; or</w:t>
      </w:r>
    </w:p>
    <w:p w14:paraId="78E7536D" w14:textId="77777777" w:rsidR="00D22781" w:rsidRDefault="00D22781" w:rsidP="00D22781">
      <w:pPr>
        <w:pStyle w:val="ListBullet"/>
        <w:numPr>
          <w:ilvl w:val="0"/>
          <w:numId w:val="7"/>
        </w:numPr>
        <w:spacing w:after="120"/>
      </w:pPr>
      <w:proofErr w:type="gramStart"/>
      <w:r>
        <w:lastRenderedPageBreak/>
        <w:t>regardless</w:t>
      </w:r>
      <w:proofErr w:type="gramEnd"/>
      <w:r>
        <w:t xml:space="preserve"> of the proportion of Australian Government funding, where the Australian Government contribution to a project is $10 million or more.</w:t>
      </w:r>
    </w:p>
    <w:p w14:paraId="78E7536E" w14:textId="77777777" w:rsidR="00D22781" w:rsidRDefault="00D22781" w:rsidP="00A80C5B">
      <w:pPr>
        <w:pStyle w:val="Heading5"/>
      </w:pPr>
      <w:bookmarkStart w:id="249" w:name="_Toc73016056"/>
      <w:bookmarkStart w:id="250" w:name="_Toc75938745"/>
      <w:r>
        <w:t>WHS Scheme</w:t>
      </w:r>
      <w:bookmarkEnd w:id="245"/>
      <w:bookmarkEnd w:id="246"/>
      <w:bookmarkEnd w:id="247"/>
      <w:bookmarkEnd w:id="248"/>
      <w:bookmarkEnd w:id="249"/>
      <w:bookmarkEnd w:id="250"/>
      <w:r>
        <w:t xml:space="preserve"> </w:t>
      </w:r>
    </w:p>
    <w:p w14:paraId="78E7536F" w14:textId="77777777" w:rsidR="00D22781" w:rsidRDefault="00D22781" w:rsidP="00D22781">
      <w:pPr>
        <w:spacing w:after="80"/>
      </w:pPr>
      <w:r>
        <w:t xml:space="preserve">The </w:t>
      </w:r>
      <w:proofErr w:type="gramStart"/>
      <w:r>
        <w:t xml:space="preserve">WHS Scheme is administered by the </w:t>
      </w:r>
      <w:hyperlink r:id="rId33" w:history="1">
        <w:r w:rsidRPr="00FA48F8">
          <w:rPr>
            <w:rStyle w:val="Hyperlink"/>
          </w:rPr>
          <w:t>Office of the Federal Safety Commissioner</w:t>
        </w:r>
        <w:proofErr w:type="gramEnd"/>
      </w:hyperlink>
      <w:r>
        <w:rPr>
          <w:rStyle w:val="FootnoteReference"/>
        </w:rPr>
        <w:footnoteReference w:id="7"/>
      </w:r>
      <w:r>
        <w:t xml:space="preserve">. </w:t>
      </w:r>
    </w:p>
    <w:p w14:paraId="78E75370" w14:textId="77777777" w:rsidR="00D22781" w:rsidRDefault="00D22781" w:rsidP="00D22781">
      <w:pPr>
        <w:spacing w:after="80"/>
      </w:pPr>
      <w:r>
        <w:t xml:space="preserve">The Scheme applies to projects that </w:t>
      </w:r>
      <w:proofErr w:type="gramStart"/>
      <w:r>
        <w:t>are directly or indirectly funded</w:t>
      </w:r>
      <w:proofErr w:type="gramEnd"/>
      <w:r>
        <w:t xml:space="preserve"> by the Australian Government where</w:t>
      </w:r>
      <w:r w:rsidR="0067262C">
        <w:t>:</w:t>
      </w:r>
    </w:p>
    <w:p w14:paraId="78E75371" w14:textId="77777777" w:rsidR="00D22781" w:rsidRDefault="00D22781" w:rsidP="00D22781">
      <w:pPr>
        <w:pStyle w:val="ListBullet"/>
      </w:pPr>
      <w:r>
        <w:t>the value of the Australian Government contribution to the project is at least $6 million and represents at least 50 per cent of the total construction project value; or</w:t>
      </w:r>
    </w:p>
    <w:p w14:paraId="78E75372" w14:textId="77777777" w:rsidR="00D22781" w:rsidRDefault="00D22781" w:rsidP="00D22781">
      <w:pPr>
        <w:pStyle w:val="ListBullet"/>
      </w:pPr>
      <w:r>
        <w:t xml:space="preserve">the Australian Government contribution to a project is $10 million (GST inclusive) or more, irrespective of the proportion of Australian Government funding; and </w:t>
      </w:r>
    </w:p>
    <w:p w14:paraId="78E75373" w14:textId="77777777" w:rsidR="00BD3A35" w:rsidRDefault="00D22781" w:rsidP="00D22781">
      <w:pPr>
        <w:pStyle w:val="ListBullet"/>
        <w:spacing w:after="120"/>
      </w:pPr>
      <w:proofErr w:type="gramStart"/>
      <w:r>
        <w:t>a</w:t>
      </w:r>
      <w:proofErr w:type="gramEnd"/>
      <w:r>
        <w:t xml:space="preserve"> head contract under the project includes building work of $4 million or more (GST </w:t>
      </w:r>
      <w:r w:rsidR="00304B14">
        <w:t>i</w:t>
      </w:r>
      <w:r>
        <w:t>nclusive).</w:t>
      </w:r>
    </w:p>
    <w:p w14:paraId="78E75374" w14:textId="77777777" w:rsidR="00CE1A20" w:rsidRDefault="002E3A5A" w:rsidP="00A80C5B">
      <w:pPr>
        <w:pStyle w:val="Heading3"/>
      </w:pPr>
      <w:bookmarkStart w:id="251" w:name="_Toc489952707"/>
      <w:bookmarkStart w:id="252" w:name="_Toc496536685"/>
      <w:bookmarkStart w:id="253" w:name="_Toc531277729"/>
      <w:bookmarkStart w:id="254" w:name="_Toc463350780"/>
      <w:bookmarkStart w:id="255" w:name="_Toc467165695"/>
      <w:bookmarkStart w:id="256" w:name="_Toc530073035"/>
      <w:bookmarkStart w:id="257" w:name="_Toc496536686"/>
      <w:bookmarkStart w:id="258" w:name="_Toc531277514"/>
      <w:bookmarkStart w:id="259" w:name="_Toc955324"/>
      <w:bookmarkStart w:id="260" w:name="_Toc69807156"/>
      <w:bookmarkStart w:id="261" w:name="_Toc73016057"/>
      <w:bookmarkStart w:id="262" w:name="_Toc75938746"/>
      <w:bookmarkEnd w:id="228"/>
      <w:bookmarkEnd w:id="229"/>
      <w:bookmarkEnd w:id="251"/>
      <w:bookmarkEnd w:id="252"/>
      <w:bookmarkEnd w:id="253"/>
      <w:bookmarkEnd w:id="254"/>
      <w:bookmarkEnd w:id="255"/>
      <w:bookmarkEnd w:id="256"/>
      <w:r>
        <w:t xml:space="preserve">How </w:t>
      </w:r>
      <w:r w:rsidR="00387369">
        <w:t>we pay the grant</w:t>
      </w:r>
      <w:bookmarkEnd w:id="257"/>
      <w:bookmarkEnd w:id="258"/>
      <w:bookmarkEnd w:id="259"/>
      <w:bookmarkEnd w:id="260"/>
      <w:bookmarkEnd w:id="261"/>
      <w:bookmarkEnd w:id="262"/>
    </w:p>
    <w:p w14:paraId="78E75375"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78E75376" w14:textId="77777777" w:rsidR="00F316C0" w:rsidRDefault="002C0A35" w:rsidP="00F34E3C">
      <w:pPr>
        <w:pStyle w:val="ListBullet"/>
      </w:pPr>
      <w:r>
        <w:t xml:space="preserve">maximum grant amount </w:t>
      </w:r>
      <w:r w:rsidR="00387369">
        <w:t>we will pay</w:t>
      </w:r>
    </w:p>
    <w:p w14:paraId="78E75377"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8E75378" w14:textId="77777777" w:rsidR="006B2631" w:rsidRDefault="006B2631" w:rsidP="005F2A4B">
      <w:pPr>
        <w:pStyle w:val="ListBullet"/>
        <w:spacing w:after="120"/>
      </w:pPr>
      <w:proofErr w:type="gramStart"/>
      <w:r>
        <w:t>any</w:t>
      </w:r>
      <w:proofErr w:type="gramEnd"/>
      <w:r>
        <w:t xml:space="preserve"> financial contribution provided by you or a third party</w:t>
      </w:r>
      <w:r w:rsidR="005A61FE">
        <w:t>.</w:t>
      </w:r>
    </w:p>
    <w:p w14:paraId="78E75379"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8E7537A" w14:textId="77777777" w:rsidR="00855714" w:rsidRPr="002C5FE4" w:rsidRDefault="006F7B4E" w:rsidP="00855714">
      <w:bookmarkStart w:id="263" w:name="_Toc531277515"/>
      <w:bookmarkStart w:id="264" w:name="_Toc955325"/>
      <w:bookmarkStart w:id="265" w:name="_Toc69807157"/>
      <w:bookmarkStart w:id="266" w:name="_Toc73016058"/>
      <w:r>
        <w:t>W</w:t>
      </w:r>
      <w:r w:rsidR="00855714">
        <w:t xml:space="preserve">e will make payments according to an agreed schedule set out in the grant agreement. </w:t>
      </w:r>
    </w:p>
    <w:p w14:paraId="78E7537B" w14:textId="77777777" w:rsidR="00855714" w:rsidRPr="002C5FE4" w:rsidRDefault="00855714" w:rsidP="00855714">
      <w:r>
        <w:t>Payments are subject to satisfactory progress on the project.</w:t>
      </w:r>
    </w:p>
    <w:p w14:paraId="78E7537C" w14:textId="77777777" w:rsidR="00855714" w:rsidRPr="00E162FF" w:rsidRDefault="006F7B4E" w:rsidP="00855714">
      <w:r>
        <w:t>For grants over $50,000 or more, w</w:t>
      </w:r>
      <w:r w:rsidR="00855714">
        <w:t xml:space="preserve">e set aside 10 </w:t>
      </w:r>
      <w:r w:rsidR="00855714" w:rsidRPr="00E162FF">
        <w:t xml:space="preserve">per cent of the total grant funding for the final payment. </w:t>
      </w:r>
      <w:r w:rsidR="00855714">
        <w:t>We will pay this</w:t>
      </w:r>
      <w:r w:rsidR="00855714" w:rsidRPr="00E162FF">
        <w:t xml:space="preserve"> </w:t>
      </w:r>
      <w:r w:rsidR="00855714">
        <w:t xml:space="preserve">when you submit </w:t>
      </w:r>
      <w:r w:rsidR="00855714" w:rsidRPr="00E162FF">
        <w:t xml:space="preserve">a satisfactory </w:t>
      </w:r>
      <w:r w:rsidR="00855714">
        <w:t>end of project</w:t>
      </w:r>
      <w:r w:rsidR="00855714" w:rsidRPr="00E162FF">
        <w:t xml:space="preserve"> report</w:t>
      </w:r>
      <w:r w:rsidR="00855714">
        <w:t xml:space="preserve">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78E7537D" w14:textId="77777777" w:rsidR="00A35F51" w:rsidRPr="00572C42" w:rsidRDefault="00A35F51" w:rsidP="00A80C5B">
      <w:pPr>
        <w:pStyle w:val="Heading3"/>
      </w:pPr>
      <w:bookmarkStart w:id="267" w:name="_Toc75938747"/>
      <w:r>
        <w:t xml:space="preserve">Tax </w:t>
      </w:r>
      <w:r w:rsidR="00D100A1">
        <w:t>o</w:t>
      </w:r>
      <w:r w:rsidRPr="00572C42">
        <w:t>bligations</w:t>
      </w:r>
      <w:bookmarkEnd w:id="263"/>
      <w:bookmarkEnd w:id="264"/>
      <w:bookmarkEnd w:id="265"/>
      <w:bookmarkEnd w:id="266"/>
      <w:bookmarkEnd w:id="267"/>
    </w:p>
    <w:p w14:paraId="78E7537E" w14:textId="77777777" w:rsidR="004875E4" w:rsidRPr="00E162FF" w:rsidRDefault="00170249" w:rsidP="004875E4">
      <w:bookmarkStart w:id="268" w:name="_Toc496536687"/>
      <w:bookmarkEnd w:id="23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8"/>
      </w:r>
      <w:r w:rsidRPr="005A61FE">
        <w:t>.</w:t>
      </w:r>
    </w:p>
    <w:p w14:paraId="78E7537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78E75380" w14:textId="77777777" w:rsidR="00170249" w:rsidRPr="005A61FE" w:rsidRDefault="00170249" w:rsidP="00A80C5B">
      <w:pPr>
        <w:pStyle w:val="Heading2"/>
      </w:pPr>
      <w:bookmarkStart w:id="269" w:name="_Toc531277516"/>
      <w:bookmarkStart w:id="270" w:name="_Toc955326"/>
      <w:bookmarkStart w:id="271" w:name="_Toc69807158"/>
      <w:bookmarkStart w:id="272" w:name="_Toc73016059"/>
      <w:bookmarkStart w:id="273" w:name="_Toc75938748"/>
      <w:r w:rsidRPr="005A61FE">
        <w:t>Announcement of grants</w:t>
      </w:r>
      <w:bookmarkEnd w:id="269"/>
      <w:bookmarkEnd w:id="270"/>
      <w:bookmarkEnd w:id="271"/>
      <w:bookmarkEnd w:id="272"/>
      <w:bookmarkEnd w:id="273"/>
    </w:p>
    <w:p w14:paraId="78E75381" w14:textId="77777777" w:rsidR="004D2CBD" w:rsidRPr="00E62F87" w:rsidRDefault="00170249" w:rsidP="00760D2E">
      <w:pPr>
        <w:spacing w:after="80"/>
      </w:pPr>
      <w:r w:rsidRPr="005A61FE">
        <w:t>We will publish non-sensitive details of successful projects on GrantConnect</w:t>
      </w:r>
      <w:r w:rsidR="00304B14">
        <w:t xml:space="preserve"> within 21 calendar days after the date of effect</w:t>
      </w:r>
      <w:r w:rsidRPr="005A61FE">
        <w:t xml:space="preserve">. We are required to do this by the </w:t>
      </w:r>
      <w:hyperlink r:id="rId35" w:history="1">
        <w:r w:rsidRPr="002C62AA">
          <w:rPr>
            <w:rStyle w:val="Hyperlink"/>
            <w:i/>
          </w:rPr>
          <w:t xml:space="preserve">Commonwealth Grants Rules and </w:t>
        </w:r>
        <w:r w:rsidRPr="002C62AA">
          <w:rPr>
            <w:rStyle w:val="Hyperlink"/>
            <w:i/>
          </w:rPr>
          <w:lastRenderedPageBreak/>
          <w:t>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78E75382" w14:textId="77777777" w:rsidR="004D2CBD" w:rsidRPr="00E62F87" w:rsidRDefault="004D2CBD" w:rsidP="00653895">
      <w:pPr>
        <w:pStyle w:val="ListBullet"/>
      </w:pPr>
      <w:r w:rsidRPr="00E62F87">
        <w:t xml:space="preserve">name of your </w:t>
      </w:r>
      <w:r w:rsidR="00A6379E" w:rsidRPr="00E62F87">
        <w:t>organisation</w:t>
      </w:r>
    </w:p>
    <w:p w14:paraId="78E75383" w14:textId="77777777" w:rsidR="004D2CBD" w:rsidRPr="00E62F87" w:rsidRDefault="004D2CBD" w:rsidP="00653895">
      <w:pPr>
        <w:pStyle w:val="ListBullet"/>
      </w:pPr>
      <w:r w:rsidRPr="00E62F87">
        <w:t>title of the project</w:t>
      </w:r>
    </w:p>
    <w:p w14:paraId="78E75384" w14:textId="77777777" w:rsidR="004D2CBD" w:rsidRPr="00E62F87" w:rsidRDefault="004D2CBD" w:rsidP="00653895">
      <w:pPr>
        <w:pStyle w:val="ListBullet"/>
      </w:pPr>
      <w:r w:rsidRPr="00E62F87">
        <w:t>description of the project and its aims</w:t>
      </w:r>
    </w:p>
    <w:p w14:paraId="78E75385" w14:textId="77777777" w:rsidR="004D2CBD" w:rsidRPr="00E62F87" w:rsidRDefault="004D2CBD" w:rsidP="00653895">
      <w:pPr>
        <w:pStyle w:val="ListBullet"/>
      </w:pPr>
      <w:r w:rsidRPr="00E62F87">
        <w:t>amount of grant funding awarded</w:t>
      </w:r>
    </w:p>
    <w:p w14:paraId="78E75386" w14:textId="77777777" w:rsidR="00B321C1" w:rsidRPr="00E62F87" w:rsidRDefault="00B321C1" w:rsidP="00653895">
      <w:pPr>
        <w:pStyle w:val="ListBullet"/>
      </w:pPr>
      <w:r w:rsidRPr="00E62F87">
        <w:t>Australian Business Number</w:t>
      </w:r>
    </w:p>
    <w:p w14:paraId="78E75387" w14:textId="77777777" w:rsidR="00B321C1" w:rsidRPr="00E62F87" w:rsidRDefault="00B321C1" w:rsidP="00653895">
      <w:pPr>
        <w:pStyle w:val="ListBullet"/>
      </w:pPr>
      <w:r w:rsidRPr="00E62F87">
        <w:t>business location</w:t>
      </w:r>
    </w:p>
    <w:p w14:paraId="78E75388"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78E75389" w14:textId="77777777" w:rsidR="002C00A0" w:rsidRDefault="00B617C2" w:rsidP="00A80C5B">
      <w:pPr>
        <w:pStyle w:val="Heading2"/>
      </w:pPr>
      <w:bookmarkStart w:id="274" w:name="_Toc530073040"/>
      <w:bookmarkStart w:id="275" w:name="_Toc531277517"/>
      <w:bookmarkStart w:id="276" w:name="_Toc955327"/>
      <w:bookmarkStart w:id="277" w:name="_Toc69807159"/>
      <w:bookmarkStart w:id="278" w:name="_Toc73016060"/>
      <w:bookmarkStart w:id="279" w:name="_Toc75938749"/>
      <w:bookmarkEnd w:id="274"/>
      <w:r>
        <w:t xml:space="preserve">How we monitor your </w:t>
      </w:r>
      <w:bookmarkEnd w:id="268"/>
      <w:bookmarkEnd w:id="275"/>
      <w:bookmarkEnd w:id="276"/>
      <w:r w:rsidR="00082460">
        <w:t>grant activity</w:t>
      </w:r>
      <w:bookmarkEnd w:id="277"/>
      <w:bookmarkEnd w:id="278"/>
      <w:bookmarkEnd w:id="279"/>
    </w:p>
    <w:p w14:paraId="78E7538A" w14:textId="77777777" w:rsidR="0094135B" w:rsidRDefault="0094135B" w:rsidP="00A80C5B">
      <w:pPr>
        <w:pStyle w:val="Heading3"/>
      </w:pPr>
      <w:bookmarkStart w:id="280" w:name="_Toc531277518"/>
      <w:bookmarkStart w:id="281" w:name="_Toc955328"/>
      <w:bookmarkStart w:id="282" w:name="_Toc69807160"/>
      <w:bookmarkStart w:id="283" w:name="_Toc73016061"/>
      <w:bookmarkStart w:id="284" w:name="_Toc75938750"/>
      <w:r>
        <w:t>Keeping us informed</w:t>
      </w:r>
      <w:bookmarkEnd w:id="280"/>
      <w:bookmarkEnd w:id="281"/>
      <w:bookmarkEnd w:id="282"/>
      <w:bookmarkEnd w:id="283"/>
      <w:bookmarkEnd w:id="284"/>
    </w:p>
    <w:p w14:paraId="78E7538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78E7538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78E7538D" w14:textId="77777777" w:rsidR="0094135B" w:rsidRDefault="0091685B" w:rsidP="00760D2E">
      <w:pPr>
        <w:spacing w:after="80"/>
      </w:pPr>
      <w:r>
        <w:t>You must also inform us of any changes to your</w:t>
      </w:r>
      <w:r w:rsidR="00414A64">
        <w:t>:</w:t>
      </w:r>
    </w:p>
    <w:p w14:paraId="78E7538E" w14:textId="77777777" w:rsidR="0091685B" w:rsidRDefault="0091685B" w:rsidP="00653895">
      <w:pPr>
        <w:pStyle w:val="ListBullet"/>
      </w:pPr>
      <w:r>
        <w:t>name</w:t>
      </w:r>
    </w:p>
    <w:p w14:paraId="78E7538F" w14:textId="77777777" w:rsidR="0091685B" w:rsidRDefault="0091685B" w:rsidP="00653895">
      <w:pPr>
        <w:pStyle w:val="ListBullet"/>
      </w:pPr>
      <w:r>
        <w:t>addresses</w:t>
      </w:r>
    </w:p>
    <w:p w14:paraId="78E75390" w14:textId="77777777" w:rsidR="0091685B" w:rsidRDefault="0091685B" w:rsidP="00653895">
      <w:pPr>
        <w:pStyle w:val="ListBullet"/>
      </w:pPr>
      <w:r>
        <w:t>nominated contact details</w:t>
      </w:r>
    </w:p>
    <w:p w14:paraId="78E75391" w14:textId="77777777" w:rsidR="0091685B" w:rsidRDefault="0091685B" w:rsidP="00653895">
      <w:pPr>
        <w:pStyle w:val="ListBullet"/>
        <w:spacing w:after="120"/>
      </w:pPr>
      <w:proofErr w:type="gramStart"/>
      <w:r>
        <w:t>bank</w:t>
      </w:r>
      <w:proofErr w:type="gramEnd"/>
      <w:r>
        <w:t xml:space="preserve"> account details. </w:t>
      </w:r>
    </w:p>
    <w:p w14:paraId="78E75392"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78E7539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78E75394" w14:textId="77777777" w:rsidR="00985817" w:rsidRPr="005A61FE" w:rsidRDefault="00985817" w:rsidP="00A80C5B">
      <w:pPr>
        <w:pStyle w:val="Heading3"/>
      </w:pPr>
      <w:bookmarkStart w:id="285" w:name="_Toc531277519"/>
      <w:bookmarkStart w:id="286" w:name="_Toc955329"/>
      <w:bookmarkStart w:id="287" w:name="_Toc69807161"/>
      <w:bookmarkStart w:id="288" w:name="_Toc73016062"/>
      <w:bookmarkStart w:id="289" w:name="_Toc75938751"/>
      <w:r w:rsidRPr="005A61FE">
        <w:t>Reporting</w:t>
      </w:r>
      <w:bookmarkEnd w:id="285"/>
      <w:bookmarkEnd w:id="286"/>
      <w:bookmarkEnd w:id="287"/>
      <w:bookmarkEnd w:id="288"/>
      <w:bookmarkEnd w:id="289"/>
    </w:p>
    <w:p w14:paraId="78E75395"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78E75396" w14:textId="77777777" w:rsidR="0015405F" w:rsidRDefault="003B18C7" w:rsidP="00A8754E">
      <w:pPr>
        <w:pStyle w:val="ListBullet"/>
      </w:pPr>
      <w:r>
        <w:t>progress against agreed project milestones</w:t>
      </w:r>
    </w:p>
    <w:p w14:paraId="78E75397" w14:textId="77777777" w:rsidR="0015405F" w:rsidRDefault="00A506FB" w:rsidP="00A8754E">
      <w:pPr>
        <w:pStyle w:val="ListBullet"/>
      </w:pPr>
      <w:r>
        <w:t>project expenditure, including expenditure</w:t>
      </w:r>
      <w:r w:rsidR="00FB2CBF">
        <w:t xml:space="preserve"> of grant funds</w:t>
      </w:r>
    </w:p>
    <w:p w14:paraId="78E75398" w14:textId="77777777" w:rsidR="00FB2CBF" w:rsidRDefault="00FB2CBF" w:rsidP="00FB2CBF">
      <w:pPr>
        <w:pStyle w:val="ListBullet"/>
        <w:spacing w:after="120"/>
      </w:pPr>
      <w:proofErr w:type="gramStart"/>
      <w:r>
        <w:t>contributions</w:t>
      </w:r>
      <w:proofErr w:type="gramEnd"/>
      <w:r>
        <w:t xml:space="preserve"> of participants directly related</w:t>
      </w:r>
      <w:r w:rsidR="00D43ABC">
        <w:t xml:space="preserve"> to the project</w:t>
      </w:r>
      <w:r>
        <w:t>.</w:t>
      </w:r>
    </w:p>
    <w:p w14:paraId="78E75399"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78E7539A"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78E7539B" w14:textId="77777777" w:rsidR="006132DF" w:rsidRDefault="006132DF" w:rsidP="00A80C5B">
      <w:pPr>
        <w:pStyle w:val="Heading4"/>
      </w:pPr>
      <w:bookmarkStart w:id="290" w:name="_Toc496536688"/>
      <w:bookmarkStart w:id="291" w:name="_Toc531277520"/>
      <w:bookmarkStart w:id="292" w:name="_Toc955330"/>
      <w:bookmarkStart w:id="293" w:name="_Toc69807162"/>
      <w:bookmarkStart w:id="294" w:name="_Toc73016063"/>
      <w:bookmarkStart w:id="295" w:name="_Toc75938752"/>
      <w:r>
        <w:t>Progress report</w:t>
      </w:r>
      <w:r w:rsidR="00CE056C">
        <w:t>s</w:t>
      </w:r>
      <w:bookmarkEnd w:id="290"/>
      <w:bookmarkEnd w:id="291"/>
      <w:bookmarkEnd w:id="292"/>
      <w:bookmarkEnd w:id="293"/>
      <w:bookmarkEnd w:id="294"/>
      <w:bookmarkEnd w:id="295"/>
    </w:p>
    <w:p w14:paraId="78E7539C" w14:textId="77777777" w:rsidR="006132DF" w:rsidRDefault="006132DF" w:rsidP="00760D2E">
      <w:pPr>
        <w:spacing w:after="80"/>
      </w:pPr>
      <w:r>
        <w:t>Progress</w:t>
      </w:r>
      <w:r w:rsidRPr="00E162FF">
        <w:t xml:space="preserve"> reports must</w:t>
      </w:r>
      <w:r w:rsidR="00825941">
        <w:t>:</w:t>
      </w:r>
    </w:p>
    <w:p w14:paraId="78E7539D"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E7539E"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78E7539F" w14:textId="77777777" w:rsidR="00E50F98" w:rsidRDefault="00D43ABC" w:rsidP="006132DF">
      <w:pPr>
        <w:pStyle w:val="ListBullet"/>
        <w:numPr>
          <w:ilvl w:val="0"/>
          <w:numId w:val="7"/>
        </w:numPr>
        <w:spacing w:before="60" w:after="60"/>
        <w:ind w:left="357" w:hanging="357"/>
      </w:pPr>
      <w:r>
        <w:lastRenderedPageBreak/>
        <w:t xml:space="preserve">include evidence of expenditure </w:t>
      </w:r>
    </w:p>
    <w:p w14:paraId="78E753A0" w14:textId="77777777"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78E753A1"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78E753A2" w14:textId="77777777" w:rsidR="006132DF" w:rsidRDefault="006132DF" w:rsidP="006132DF">
      <w:r>
        <w:t xml:space="preserve">You must discuss any project or milestone reporting delays with </w:t>
      </w:r>
      <w:r w:rsidR="00D77D54">
        <w:t>us</w:t>
      </w:r>
      <w:r>
        <w:t xml:space="preserve"> as soon as you become aware of them. </w:t>
      </w:r>
    </w:p>
    <w:p w14:paraId="78E753A3" w14:textId="77777777" w:rsidR="006132DF" w:rsidRDefault="002810E7" w:rsidP="00A80C5B">
      <w:pPr>
        <w:pStyle w:val="Heading4"/>
      </w:pPr>
      <w:bookmarkStart w:id="296" w:name="_Toc496536689"/>
      <w:bookmarkStart w:id="297" w:name="_Toc531277521"/>
      <w:bookmarkStart w:id="298" w:name="_Toc955331"/>
      <w:bookmarkStart w:id="299" w:name="_Toc69807163"/>
      <w:bookmarkStart w:id="300" w:name="_Toc73016064"/>
      <w:bookmarkStart w:id="301" w:name="_Toc75938753"/>
      <w:r w:rsidRPr="005A61FE">
        <w:t>End of project</w:t>
      </w:r>
      <w:r w:rsidR="006132DF">
        <w:t xml:space="preserve"> report</w:t>
      </w:r>
      <w:bookmarkEnd w:id="296"/>
      <w:bookmarkEnd w:id="297"/>
      <w:bookmarkEnd w:id="298"/>
      <w:bookmarkEnd w:id="299"/>
      <w:bookmarkEnd w:id="300"/>
      <w:bookmarkEnd w:id="301"/>
    </w:p>
    <w:p w14:paraId="78E753A4"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78E753A5" w14:textId="77777777" w:rsidR="006132DF" w:rsidRDefault="002810E7" w:rsidP="00760D2E">
      <w:pPr>
        <w:spacing w:after="80"/>
      </w:pPr>
      <w:r w:rsidRPr="005A61FE">
        <w:t>End of project</w:t>
      </w:r>
      <w:r w:rsidR="0091403C">
        <w:t xml:space="preserve"> reports must</w:t>
      </w:r>
      <w:r w:rsidR="00825941">
        <w:t>:</w:t>
      </w:r>
    </w:p>
    <w:p w14:paraId="78E753A6"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78E753A7"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8E753A8"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78E753A9" w14:textId="77777777"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78E753AA" w14:textId="77777777" w:rsidR="006132DF" w:rsidRDefault="006132DF" w:rsidP="00A80C5B">
      <w:pPr>
        <w:pStyle w:val="Heading4"/>
      </w:pPr>
      <w:bookmarkStart w:id="302" w:name="_Toc496536690"/>
      <w:bookmarkStart w:id="303" w:name="_Toc531277522"/>
      <w:bookmarkStart w:id="304" w:name="_Toc955332"/>
      <w:bookmarkStart w:id="305" w:name="_Toc69807164"/>
      <w:bookmarkStart w:id="306" w:name="_Toc73016065"/>
      <w:bookmarkStart w:id="307" w:name="_Toc75938754"/>
      <w:r>
        <w:t>Ad</w:t>
      </w:r>
      <w:r w:rsidR="007F013E">
        <w:t>-</w:t>
      </w:r>
      <w:r>
        <w:t>hoc report</w:t>
      </w:r>
      <w:bookmarkEnd w:id="302"/>
      <w:bookmarkEnd w:id="303"/>
      <w:bookmarkEnd w:id="304"/>
      <w:r w:rsidR="009E1D7E">
        <w:t>s</w:t>
      </w:r>
      <w:bookmarkEnd w:id="305"/>
      <w:bookmarkEnd w:id="306"/>
      <w:bookmarkEnd w:id="307"/>
    </w:p>
    <w:p w14:paraId="78E753AB"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78E753AC" w14:textId="77777777" w:rsidR="006132DF" w:rsidRDefault="00A5354C" w:rsidP="00A80C5B">
      <w:pPr>
        <w:pStyle w:val="Heading3"/>
      </w:pPr>
      <w:bookmarkStart w:id="308" w:name="_Toc531277523"/>
      <w:bookmarkStart w:id="309" w:name="_Toc496536691"/>
      <w:bookmarkStart w:id="310" w:name="_Toc955333"/>
      <w:bookmarkStart w:id="311" w:name="_Toc69807165"/>
      <w:bookmarkStart w:id="312" w:name="_Toc73016066"/>
      <w:bookmarkStart w:id="313" w:name="_Toc75938755"/>
      <w:r>
        <w:t xml:space="preserve">Independent </w:t>
      </w:r>
      <w:r w:rsidRPr="005A61FE">
        <w:t>audit</w:t>
      </w:r>
      <w:r w:rsidR="00985817" w:rsidRPr="005A61FE">
        <w:t>s</w:t>
      </w:r>
      <w:bookmarkEnd w:id="308"/>
      <w:bookmarkEnd w:id="309"/>
      <w:bookmarkEnd w:id="310"/>
      <w:bookmarkEnd w:id="311"/>
      <w:bookmarkEnd w:id="312"/>
      <w:bookmarkEnd w:id="313"/>
    </w:p>
    <w:p w14:paraId="78E753AD" w14:textId="77777777" w:rsidR="002C4BB7" w:rsidRDefault="002C4BB7" w:rsidP="002C4BB7">
      <w:bookmarkStart w:id="314" w:name="_Toc496536692"/>
      <w:bookmarkStart w:id="315" w:name="_Toc531277524"/>
      <w:bookmarkStart w:id="316" w:name="_Toc955334"/>
      <w:bookmarkStart w:id="317" w:name="_Toc69807166"/>
      <w:bookmarkStart w:id="318" w:name="_Toc383003276"/>
      <w:r>
        <w:t xml:space="preserve">We may ask you to provide </w:t>
      </w:r>
      <w:r w:rsidRPr="004800A3">
        <w:t>a</w:t>
      </w:r>
      <w:r>
        <w:t xml:space="preserve">n </w:t>
      </w:r>
      <w:r w:rsidRPr="005757A8">
        <w:t>independent audit report</w:t>
      </w:r>
      <w:r>
        <w:t>.</w:t>
      </w:r>
      <w:r w:rsidRPr="004800A3">
        <w:t xml:space="preserve"> A</w:t>
      </w:r>
      <w:r>
        <w:t xml:space="preserve">n audit </w:t>
      </w:r>
      <w:r w:rsidRPr="005757A8">
        <w:t>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 xml:space="preserve">audit report requires you to prepare a statement of grant income and expenditure. The financial acquittal report template </w:t>
      </w:r>
      <w:proofErr w:type="gramStart"/>
      <w:r>
        <w:t>is attached</w:t>
      </w:r>
      <w:proofErr w:type="gramEnd"/>
      <w:r>
        <w:t xml:space="preserve"> to the sample grant agreement</w:t>
      </w:r>
      <w:r w:rsidRPr="005757A8">
        <w:t xml:space="preserve"> </w:t>
      </w:r>
      <w:r>
        <w:t>available on business.gov.au and GrantConnect.</w:t>
      </w:r>
    </w:p>
    <w:p w14:paraId="78E753AE" w14:textId="77777777" w:rsidR="00254170" w:rsidRDefault="00254170" w:rsidP="00A80C5B">
      <w:pPr>
        <w:pStyle w:val="Heading3"/>
      </w:pPr>
      <w:bookmarkStart w:id="319" w:name="_Toc73016067"/>
      <w:bookmarkStart w:id="320" w:name="_Toc75938756"/>
      <w:r>
        <w:t>Compliance visits</w:t>
      </w:r>
      <w:bookmarkEnd w:id="314"/>
      <w:bookmarkEnd w:id="315"/>
      <w:bookmarkEnd w:id="316"/>
      <w:bookmarkEnd w:id="317"/>
      <w:bookmarkEnd w:id="319"/>
      <w:bookmarkEnd w:id="320"/>
    </w:p>
    <w:p w14:paraId="78E753AF"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D43ABC">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78E753B0" w14:textId="77777777" w:rsidR="00CE1A20" w:rsidRPr="009E7919" w:rsidRDefault="0085511E" w:rsidP="00A80C5B">
      <w:pPr>
        <w:pStyle w:val="Heading3"/>
      </w:pPr>
      <w:bookmarkStart w:id="321" w:name="_Toc496536693"/>
      <w:bookmarkStart w:id="322" w:name="_Toc531277525"/>
      <w:bookmarkStart w:id="323" w:name="_Toc955335"/>
      <w:bookmarkStart w:id="324" w:name="_Toc69807167"/>
      <w:bookmarkStart w:id="325" w:name="_Toc73016068"/>
      <w:bookmarkStart w:id="326" w:name="_Toc75938757"/>
      <w:r>
        <w:t>Grant agreement</w:t>
      </w:r>
      <w:r w:rsidRPr="009E7919">
        <w:t xml:space="preserve"> </w:t>
      </w:r>
      <w:r w:rsidR="00BF0BFC" w:rsidRPr="009E7919">
        <w:t>v</w:t>
      </w:r>
      <w:r w:rsidR="00CE1A20" w:rsidRPr="009E7919">
        <w:t>ariations</w:t>
      </w:r>
      <w:bookmarkEnd w:id="318"/>
      <w:bookmarkEnd w:id="321"/>
      <w:bookmarkEnd w:id="322"/>
      <w:bookmarkEnd w:id="323"/>
      <w:bookmarkEnd w:id="324"/>
      <w:bookmarkEnd w:id="325"/>
      <w:bookmarkEnd w:id="326"/>
    </w:p>
    <w:p w14:paraId="78E753B1"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78E753B2" w14:textId="77777777" w:rsidR="00D100A1" w:rsidRDefault="00CE1A20" w:rsidP="00F34E3C">
      <w:pPr>
        <w:pStyle w:val="ListBullet"/>
      </w:pPr>
      <w:r w:rsidRPr="00E162FF">
        <w:t>chang</w:t>
      </w:r>
      <w:r w:rsidR="00D100A1">
        <w:t xml:space="preserve">ing </w:t>
      </w:r>
      <w:r w:rsidRPr="00E162FF">
        <w:t>project milestones</w:t>
      </w:r>
    </w:p>
    <w:p w14:paraId="78E753B3" w14:textId="77777777" w:rsidR="0067262C" w:rsidRDefault="0067262C" w:rsidP="0067262C">
      <w:pPr>
        <w:pStyle w:val="ListBullet"/>
      </w:pPr>
      <w:proofErr w:type="gramStart"/>
      <w:r>
        <w:t>extending</w:t>
      </w:r>
      <w:proofErr w:type="gramEnd"/>
      <w:r>
        <w:t xml:space="preserve"> </w:t>
      </w:r>
      <w:r w:rsidRPr="00E162FF">
        <w:t>the</w:t>
      </w:r>
      <w:r>
        <w:t xml:space="preserve"> timeframe for completing the project</w:t>
      </w:r>
      <w:r w:rsidR="009A0DD1">
        <w:t xml:space="preserve"> up until 31 Mar</w:t>
      </w:r>
      <w:r w:rsidR="005C5745">
        <w:t>ch 2024.</w:t>
      </w:r>
    </w:p>
    <w:p w14:paraId="78E753B4" w14:textId="77777777" w:rsidR="00EE50C7" w:rsidRDefault="00EE50C7" w:rsidP="00F34E3C">
      <w:pPr>
        <w:pStyle w:val="ListBullet"/>
      </w:pPr>
      <w:r>
        <w:t>changing project activities</w:t>
      </w:r>
    </w:p>
    <w:p w14:paraId="78E753B5" w14:textId="77777777" w:rsidR="00526928" w:rsidRDefault="00613C48" w:rsidP="00D43ABC">
      <w:pPr>
        <w:spacing w:after="80"/>
      </w:pPr>
      <w:r>
        <w:t>T</w:t>
      </w:r>
      <w:r w:rsidR="00526928" w:rsidRPr="00E162FF">
        <w:t xml:space="preserve">he </w:t>
      </w:r>
      <w:r w:rsidR="00262481">
        <w:t>program</w:t>
      </w:r>
      <w:r w:rsidR="00526928" w:rsidRPr="00E162FF">
        <w:t xml:space="preserve"> does not allow for</w:t>
      </w:r>
      <w:r w:rsidR="00D43ABC">
        <w:t xml:space="preserve"> </w:t>
      </w:r>
      <w:r w:rsidR="00130493">
        <w:t xml:space="preserve">an increase of </w:t>
      </w:r>
      <w:r w:rsidR="00526928" w:rsidRPr="00E162FF">
        <w:t>grant funds</w:t>
      </w:r>
      <w:r w:rsidR="00C53FC4">
        <w:t>.</w:t>
      </w:r>
    </w:p>
    <w:p w14:paraId="78E753B6"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78E753B7"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78E753B8" w14:textId="77777777" w:rsidR="00D100A1" w:rsidRDefault="00D100A1" w:rsidP="00760D2E">
      <w:pPr>
        <w:keepNext/>
        <w:spacing w:after="80"/>
      </w:pPr>
      <w:r>
        <w:lastRenderedPageBreak/>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78E753B9"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78E753BA"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78E753BB" w14:textId="77777777" w:rsidR="0091403C" w:rsidRDefault="0091403C" w:rsidP="00F34E3C">
      <w:pPr>
        <w:pStyle w:val="ListBullet"/>
      </w:pPr>
      <w:r>
        <w:t>changes to the timing of grant payments</w:t>
      </w:r>
    </w:p>
    <w:p w14:paraId="78E753BC" w14:textId="77777777"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78E753BD" w14:textId="77777777" w:rsidR="00E55FCC" w:rsidRPr="006F455B" w:rsidRDefault="00F54561" w:rsidP="00A80C5B">
      <w:pPr>
        <w:pStyle w:val="Heading3"/>
      </w:pPr>
      <w:bookmarkStart w:id="327" w:name="_Toc496536695"/>
      <w:bookmarkStart w:id="328" w:name="_Toc531277526"/>
      <w:bookmarkStart w:id="329" w:name="_Toc955336"/>
      <w:bookmarkStart w:id="330" w:name="_Toc69807168"/>
      <w:bookmarkStart w:id="331" w:name="_Toc73016069"/>
      <w:bookmarkStart w:id="332" w:name="_Toc75938758"/>
      <w:r w:rsidRPr="006F455B">
        <w:t>Evaluation</w:t>
      </w:r>
      <w:bookmarkEnd w:id="327"/>
      <w:bookmarkEnd w:id="328"/>
      <w:bookmarkEnd w:id="329"/>
      <w:bookmarkEnd w:id="330"/>
      <w:bookmarkEnd w:id="331"/>
      <w:bookmarkEnd w:id="332"/>
    </w:p>
    <w:p w14:paraId="78E753BE" w14:textId="77777777" w:rsidR="002C4BB7" w:rsidRPr="006F455B" w:rsidRDefault="002C4BB7" w:rsidP="002C4BB7">
      <w:bookmarkStart w:id="333" w:name="_Toc496536697"/>
      <w:bookmarkStart w:id="334" w:name="_Toc531277527"/>
      <w:bookmarkStart w:id="335" w:name="_Toc955337"/>
      <w:bookmarkStart w:id="336" w:name="_Toc69807169"/>
      <w:bookmarkStart w:id="337" w:name="_Toc164844290"/>
      <w:bookmarkStart w:id="338" w:name="_Toc383003280"/>
      <w:r>
        <w:t>The National Recovery and Resilience Agency</w:t>
      </w:r>
      <w:r w:rsidRPr="006F455B">
        <w:t xml:space="preserve"> may use information from your application and project reports </w:t>
      </w:r>
      <w:r>
        <w:t xml:space="preserve">to evaluate the grant opportunity and to measure how well the outcomes and objectives </w:t>
      </w:r>
      <w:proofErr w:type="gramStart"/>
      <w:r>
        <w:t>have been achieved</w:t>
      </w:r>
      <w:proofErr w:type="gramEnd"/>
      <w:r w:rsidRPr="006F455B">
        <w:t xml:space="preserve">. </w:t>
      </w:r>
      <w:r>
        <w:t>They</w:t>
      </w:r>
      <w:r w:rsidRPr="006F455B">
        <w:t xml:space="preserve"> may also interview you, or ask you for more information </w:t>
      </w:r>
      <w:proofErr w:type="gramStart"/>
      <w:r w:rsidRPr="006F455B">
        <w:t xml:space="preserve">to </w:t>
      </w:r>
      <w:r w:rsidR="00CA7C47">
        <w:t>better</w:t>
      </w:r>
      <w:r w:rsidRPr="006F455B">
        <w:t xml:space="preserve"> understand</w:t>
      </w:r>
      <w:proofErr w:type="gramEnd"/>
      <w:r w:rsidRPr="006F455B">
        <w:t xml:space="preserve"> how the grant </w:t>
      </w:r>
      <w:r w:rsidR="00CA7C47">
        <w:t>assisted</w:t>
      </w:r>
      <w:r w:rsidR="00CA7C47" w:rsidRPr="006F455B">
        <w:t xml:space="preserve"> </w:t>
      </w:r>
      <w:r w:rsidRPr="006F455B">
        <w:t>you and to evaluate how effective the program was in achieving its outcomes.</w:t>
      </w:r>
    </w:p>
    <w:p w14:paraId="78E753BF" w14:textId="77777777" w:rsidR="002C4BB7" w:rsidRPr="00F54561" w:rsidRDefault="00C937AE" w:rsidP="002C4BB7">
      <w:r>
        <w:t>They</w:t>
      </w:r>
      <w:r w:rsidR="002C4BB7" w:rsidRPr="006F455B">
        <w:t xml:space="preserve"> may contact you up to two years after you finish your project for more information to assist with this evaluation.</w:t>
      </w:r>
      <w:r w:rsidR="002C4BB7">
        <w:t xml:space="preserve"> </w:t>
      </w:r>
    </w:p>
    <w:p w14:paraId="78E753C0" w14:textId="77777777" w:rsidR="00564DF1" w:rsidRPr="003F385C" w:rsidRDefault="00564DF1" w:rsidP="00A80C5B">
      <w:pPr>
        <w:pStyle w:val="Heading3"/>
      </w:pPr>
      <w:bookmarkStart w:id="339" w:name="_Toc73016070"/>
      <w:bookmarkStart w:id="340" w:name="_Toc75938759"/>
      <w:r>
        <w:t>Grant acknowledgement</w:t>
      </w:r>
      <w:bookmarkEnd w:id="333"/>
      <w:bookmarkEnd w:id="334"/>
      <w:bookmarkEnd w:id="335"/>
      <w:bookmarkEnd w:id="336"/>
      <w:bookmarkEnd w:id="339"/>
      <w:bookmarkEnd w:id="340"/>
    </w:p>
    <w:p w14:paraId="78E753C1"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78E753C2" w14:textId="77777777" w:rsidR="00564DF1" w:rsidRDefault="00564DF1" w:rsidP="00564DF1">
      <w:r>
        <w:t>‘This project received grant funding from the Australian Government.’</w:t>
      </w:r>
    </w:p>
    <w:p w14:paraId="78E753C3" w14:textId="77777777" w:rsidR="00564DF1" w:rsidRDefault="00564DF1" w:rsidP="00564DF1">
      <w:r>
        <w:t>If you erect signage in relation to the project, the signage must contain a</w:t>
      </w:r>
      <w:r w:rsidR="00E4316E">
        <w:t>n acknowledgement of the grant.</w:t>
      </w:r>
    </w:p>
    <w:p w14:paraId="78E753C4" w14:textId="77777777" w:rsidR="000B5218" w:rsidRPr="005A61FE" w:rsidRDefault="000B5218" w:rsidP="00A80C5B">
      <w:pPr>
        <w:pStyle w:val="Heading2"/>
      </w:pPr>
      <w:bookmarkStart w:id="341" w:name="_Toc531277528"/>
      <w:bookmarkStart w:id="342" w:name="_Toc955338"/>
      <w:bookmarkStart w:id="343" w:name="_Toc69807170"/>
      <w:bookmarkStart w:id="344" w:name="_Toc73016071"/>
      <w:bookmarkStart w:id="345" w:name="_Toc75938760"/>
      <w:bookmarkStart w:id="346" w:name="_Toc496536698"/>
      <w:r w:rsidRPr="005A61FE">
        <w:t>Probity</w:t>
      </w:r>
      <w:bookmarkEnd w:id="341"/>
      <w:bookmarkEnd w:id="342"/>
      <w:bookmarkEnd w:id="343"/>
      <w:bookmarkEnd w:id="344"/>
      <w:bookmarkEnd w:id="345"/>
    </w:p>
    <w:p w14:paraId="78E753C5"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78E753C6" w14:textId="77777777" w:rsidR="006544BC" w:rsidRDefault="003A270D" w:rsidP="00A80C5B">
      <w:pPr>
        <w:pStyle w:val="Heading3"/>
      </w:pPr>
      <w:bookmarkStart w:id="347" w:name="_Toc531277529"/>
      <w:bookmarkStart w:id="348" w:name="_Toc955339"/>
      <w:bookmarkStart w:id="349" w:name="_Toc69807171"/>
      <w:bookmarkStart w:id="350" w:name="_Toc73016072"/>
      <w:bookmarkStart w:id="351" w:name="_Toc75938761"/>
      <w:r>
        <w:t>Conflicts of interest</w:t>
      </w:r>
      <w:bookmarkEnd w:id="346"/>
      <w:bookmarkEnd w:id="347"/>
      <w:bookmarkEnd w:id="348"/>
      <w:bookmarkEnd w:id="349"/>
      <w:bookmarkEnd w:id="350"/>
      <w:bookmarkEnd w:id="351"/>
    </w:p>
    <w:p w14:paraId="78E753C7" w14:textId="77777777" w:rsidR="002662F6" w:rsidRDefault="000B5218" w:rsidP="00007E4B">
      <w:bookmarkStart w:id="352" w:name="_Toc496536699"/>
      <w:r w:rsidRPr="005A61FE">
        <w:t>Any conflicts</w:t>
      </w:r>
      <w:r w:rsidR="002662F6">
        <w:t xml:space="preserve"> of interest </w:t>
      </w:r>
      <w:bookmarkEnd w:id="352"/>
      <w:r w:rsidR="002662F6">
        <w:t xml:space="preserve">could affect the performance of </w:t>
      </w:r>
      <w:r w:rsidRPr="005A61FE">
        <w:t xml:space="preserve">the grant opportunity or program. There may be a </w:t>
      </w:r>
      <w:hyperlink r:id="rId37"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78E753C8"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w:t>
      </w:r>
      <w:r w:rsidR="00D43ABC">
        <w:t>Government officer or member of an external panel</w:t>
      </w:r>
    </w:p>
    <w:p w14:paraId="78E753C9"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78E753CA"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78E753CB"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78E753CC"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78E753CD" w14:textId="77777777" w:rsidR="000B5218" w:rsidRPr="005A61FE" w:rsidRDefault="000B5218" w:rsidP="000B5218">
      <w:r w:rsidRPr="005A61FE">
        <w:lastRenderedPageBreak/>
        <w:t xml:space="preserve">Conflicts of interest for Australian Government staff are handled as set out in the Australian </w:t>
      </w:r>
      <w:hyperlink r:id="rId38" w:history="1">
        <w:r w:rsidRPr="005A61FE">
          <w:rPr>
            <w:rStyle w:val="Hyperlink"/>
          </w:rPr>
          <w:t>Public Service Code of Conduct (Section 13(7))</w:t>
        </w:r>
      </w:hyperlink>
      <w:r w:rsidR="005A61FE" w:rsidRPr="00EF7712">
        <w:rPr>
          <w:rStyle w:val="FootnoteReference"/>
          <w:color w:val="3366CC"/>
          <w:u w:val="single"/>
        </w:rPr>
        <w:footnoteReference w:id="9"/>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78E753CE" w14:textId="77777777" w:rsidR="001A612B" w:rsidRPr="005A61FE" w:rsidRDefault="001A612B" w:rsidP="001A612B">
      <w:bookmarkStart w:id="353" w:name="_Toc530073069"/>
      <w:bookmarkStart w:id="354" w:name="_Toc530073070"/>
      <w:bookmarkStart w:id="355" w:name="_Toc530073074"/>
      <w:bookmarkStart w:id="356" w:name="_Toc530073075"/>
      <w:bookmarkStart w:id="357" w:name="_Toc530073076"/>
      <w:bookmarkStart w:id="358" w:name="_Toc530073078"/>
      <w:bookmarkStart w:id="359" w:name="_Toc530073079"/>
      <w:bookmarkStart w:id="360" w:name="_Toc530073080"/>
      <w:bookmarkStart w:id="361" w:name="_Toc496536701"/>
      <w:bookmarkStart w:id="362" w:name="_Toc531277530"/>
      <w:bookmarkStart w:id="363" w:name="_Toc955340"/>
      <w:bookmarkEnd w:id="337"/>
      <w:bookmarkEnd w:id="338"/>
      <w:bookmarkEnd w:id="353"/>
      <w:bookmarkEnd w:id="354"/>
      <w:bookmarkEnd w:id="355"/>
      <w:bookmarkEnd w:id="356"/>
      <w:bookmarkEnd w:id="357"/>
      <w:bookmarkEnd w:id="358"/>
      <w:bookmarkEnd w:id="359"/>
      <w:bookmarkEnd w:id="360"/>
      <w:r w:rsidRPr="005A61FE">
        <w:t xml:space="preserve">We publish our </w:t>
      </w:r>
      <w:hyperlink r:id="rId39" w:history="1">
        <w:r w:rsidRPr="00945DD3">
          <w:rPr>
            <w:rStyle w:val="Hyperlink"/>
          </w:rPr>
          <w:t>conflict of interest policy</w:t>
        </w:r>
      </w:hyperlink>
      <w:r>
        <w:rPr>
          <w:rStyle w:val="FootnoteReference"/>
        </w:rPr>
        <w:footnoteReference w:id="10"/>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78E753CF" w14:textId="77777777" w:rsidR="001956C5" w:rsidRPr="00E62F87" w:rsidRDefault="001A612B" w:rsidP="00A80C5B">
      <w:pPr>
        <w:pStyle w:val="Heading3"/>
      </w:pPr>
      <w:r w:rsidRPr="00E62F87">
        <w:t xml:space="preserve"> </w:t>
      </w:r>
      <w:bookmarkStart w:id="364" w:name="_Toc69807172"/>
      <w:bookmarkStart w:id="365" w:name="_Toc73016073"/>
      <w:bookmarkStart w:id="366" w:name="_Toc75938762"/>
      <w:r w:rsidR="004C37F5" w:rsidRPr="00E62F87">
        <w:t>How we use your information</w:t>
      </w:r>
      <w:bookmarkEnd w:id="361"/>
      <w:bookmarkEnd w:id="362"/>
      <w:bookmarkEnd w:id="363"/>
      <w:bookmarkEnd w:id="364"/>
      <w:bookmarkEnd w:id="365"/>
      <w:bookmarkEnd w:id="366"/>
    </w:p>
    <w:p w14:paraId="78E753D0"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8E753D1"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2A7CCE">
        <w:t>14.2.1</w:t>
      </w:r>
      <w:r w:rsidR="00057E29">
        <w:fldChar w:fldCharType="end"/>
      </w:r>
      <w:r w:rsidR="00FA169E" w:rsidRPr="00E62F87">
        <w:t>, or</w:t>
      </w:r>
    </w:p>
    <w:p w14:paraId="78E753D2"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2A7CCE">
        <w:t>14.2.3</w:t>
      </w:r>
      <w:r w:rsidR="00057E29">
        <w:fldChar w:fldCharType="end"/>
      </w:r>
      <w:r w:rsidR="0079092D">
        <w:t>,</w:t>
      </w:r>
    </w:p>
    <w:p w14:paraId="78E753D3"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78E753D4"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78E753D5" w14:textId="77777777" w:rsidR="00FA169E" w:rsidRPr="00E62F87" w:rsidRDefault="00FA169E" w:rsidP="005304C8">
      <w:pPr>
        <w:pStyle w:val="ListBullet"/>
      </w:pPr>
      <w:r w:rsidRPr="00E62F87">
        <w:t>for research</w:t>
      </w:r>
    </w:p>
    <w:p w14:paraId="78E753D6"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78E753D7" w14:textId="77777777" w:rsidR="004B44EC" w:rsidRPr="00E62F87" w:rsidRDefault="004B44EC" w:rsidP="00A80C5B">
      <w:pPr>
        <w:pStyle w:val="Heading4"/>
      </w:pPr>
      <w:bookmarkStart w:id="367" w:name="_Ref468133654"/>
      <w:bookmarkStart w:id="368" w:name="_Toc496536702"/>
      <w:bookmarkStart w:id="369" w:name="_Toc531277531"/>
      <w:bookmarkStart w:id="370" w:name="_Toc955341"/>
      <w:bookmarkStart w:id="371" w:name="_Toc69807173"/>
      <w:bookmarkStart w:id="372" w:name="_Toc73016074"/>
      <w:bookmarkStart w:id="373" w:name="_Toc75938763"/>
      <w:r w:rsidRPr="00E62F87">
        <w:t xml:space="preserve">How we </w:t>
      </w:r>
      <w:r w:rsidR="00BB37A8">
        <w:t>handle</w:t>
      </w:r>
      <w:r w:rsidRPr="00E62F87">
        <w:t xml:space="preserve"> your </w:t>
      </w:r>
      <w:r w:rsidR="00BB37A8">
        <w:t xml:space="preserve">confidential </w:t>
      </w:r>
      <w:r w:rsidRPr="00E62F87">
        <w:t>information</w:t>
      </w:r>
      <w:bookmarkEnd w:id="367"/>
      <w:bookmarkEnd w:id="368"/>
      <w:bookmarkEnd w:id="369"/>
      <w:bookmarkEnd w:id="370"/>
      <w:bookmarkEnd w:id="371"/>
      <w:bookmarkEnd w:id="372"/>
      <w:bookmarkEnd w:id="373"/>
    </w:p>
    <w:p w14:paraId="78E753D8"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78E753D9"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78E753DA"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78E753DB"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78E753DC"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78E753DD" w14:textId="77777777" w:rsidR="004B44EC" w:rsidRPr="00E62F87" w:rsidRDefault="004B44EC" w:rsidP="00A80C5B">
      <w:pPr>
        <w:pStyle w:val="Heading4"/>
      </w:pPr>
      <w:bookmarkStart w:id="374" w:name="_Toc496536703"/>
      <w:bookmarkStart w:id="375" w:name="_Toc531277532"/>
      <w:bookmarkStart w:id="376" w:name="_Toc955342"/>
      <w:bookmarkStart w:id="377" w:name="_Toc69807174"/>
      <w:bookmarkStart w:id="378" w:name="_Toc73016075"/>
      <w:bookmarkStart w:id="379" w:name="_Toc75938764"/>
      <w:r w:rsidRPr="00E62F87">
        <w:t xml:space="preserve">When we may </w:t>
      </w:r>
      <w:r w:rsidR="00C43A43" w:rsidRPr="00E62F87">
        <w:t xml:space="preserve">disclose </w:t>
      </w:r>
      <w:r w:rsidRPr="00E62F87">
        <w:t>confidential information</w:t>
      </w:r>
      <w:bookmarkEnd w:id="374"/>
      <w:bookmarkEnd w:id="375"/>
      <w:bookmarkEnd w:id="376"/>
      <w:bookmarkEnd w:id="377"/>
      <w:bookmarkEnd w:id="378"/>
      <w:bookmarkEnd w:id="379"/>
    </w:p>
    <w:p w14:paraId="78E753DE" w14:textId="77777777" w:rsidR="00C14C91" w:rsidRPr="00E62F87" w:rsidRDefault="00C14C91" w:rsidP="00C14C91">
      <w:pPr>
        <w:spacing w:after="80"/>
      </w:pPr>
      <w:r w:rsidRPr="00C14C91">
        <w:t xml:space="preserve">We will not be in breach of any confidentiality agreement if the information </w:t>
      </w:r>
      <w:proofErr w:type="gramStart"/>
      <w:r w:rsidRPr="00C14C91">
        <w:t>is disclosed</w:t>
      </w:r>
      <w:proofErr w:type="gramEnd"/>
      <w:r w:rsidRPr="00C14C91">
        <w:t xml:space="preserve"> to:</w:t>
      </w:r>
    </w:p>
    <w:p w14:paraId="78E753DF" w14:textId="77777777" w:rsidR="004B44EC" w:rsidRDefault="004B44EC" w:rsidP="004B44EC">
      <w:pPr>
        <w:pStyle w:val="ListBullet"/>
      </w:pPr>
      <w:r w:rsidRPr="00E62F87">
        <w:t xml:space="preserve">to the committee and </w:t>
      </w:r>
      <w:r w:rsidR="00C14C91">
        <w:t>other</w:t>
      </w:r>
      <w:r w:rsidRPr="00E62F87">
        <w:t xml:space="preserve"> Commonwealth employees and contractors, to help us manage the </w:t>
      </w:r>
      <w:r w:rsidR="00262481">
        <w:t>program</w:t>
      </w:r>
      <w:r w:rsidR="00BB37A8">
        <w:t xml:space="preserve"> effectively</w:t>
      </w:r>
    </w:p>
    <w:p w14:paraId="78E753E0" w14:textId="77777777" w:rsidR="002C4BB7" w:rsidRDefault="002C4BB7" w:rsidP="002C4BB7">
      <w:pPr>
        <w:pStyle w:val="ListBullet"/>
      </w:pPr>
      <w:r>
        <w:t>employees and contractors of our department so we can research, assess, monitor and analyse our programs and activities</w:t>
      </w:r>
    </w:p>
    <w:p w14:paraId="78E753E1" w14:textId="77777777" w:rsidR="002C4BB7" w:rsidRDefault="002C4BB7" w:rsidP="002C4BB7">
      <w:pPr>
        <w:pStyle w:val="ListBullet"/>
      </w:pPr>
      <w:r>
        <w:t>employees and contractors of other Commonwealth agencies for any purposes, including government administration, research or service delivery</w:t>
      </w:r>
    </w:p>
    <w:p w14:paraId="78E753E2" w14:textId="77777777" w:rsidR="002C4BB7" w:rsidRPr="00E62F87" w:rsidRDefault="002C4BB7" w:rsidP="002C4BB7">
      <w:pPr>
        <w:pStyle w:val="ListBullet"/>
      </w:pPr>
      <w:r>
        <w:t xml:space="preserve">other Commonwealth, </w:t>
      </w:r>
      <w:r w:rsidR="00CA7C47">
        <w:t>s</w:t>
      </w:r>
      <w:r>
        <w:t xml:space="preserve">tate, </w:t>
      </w:r>
      <w:r w:rsidR="00CA7C47">
        <w:t>t</w:t>
      </w:r>
      <w:r>
        <w:t>erritory or local government agencies in program reports and consultations</w:t>
      </w:r>
    </w:p>
    <w:p w14:paraId="78E753E3" w14:textId="77777777" w:rsidR="004B44EC" w:rsidRPr="00E62F87" w:rsidRDefault="004B44EC" w:rsidP="004B44EC">
      <w:pPr>
        <w:pStyle w:val="ListBullet"/>
      </w:pPr>
      <w:r w:rsidRPr="00E62F87">
        <w:t>to the Auditor-General, Ombudsman or Privacy Commissioner</w:t>
      </w:r>
    </w:p>
    <w:p w14:paraId="78E753E4" w14:textId="77777777" w:rsidR="004B44EC" w:rsidRPr="00E62F87" w:rsidRDefault="004B44EC" w:rsidP="004B44EC">
      <w:pPr>
        <w:pStyle w:val="ListBullet"/>
      </w:pPr>
      <w:r w:rsidRPr="00E62F87">
        <w:t xml:space="preserve">to the responsible Minister or </w:t>
      </w:r>
      <w:r w:rsidR="00E04C95">
        <w:t>Assistant Minister</w:t>
      </w:r>
    </w:p>
    <w:p w14:paraId="78E753E5" w14:textId="77777777" w:rsidR="004B44EC" w:rsidRPr="00E62F87" w:rsidRDefault="004B44EC" w:rsidP="00670C9E">
      <w:pPr>
        <w:pStyle w:val="ListBullet"/>
        <w:spacing w:after="120"/>
      </w:pPr>
      <w:proofErr w:type="gramStart"/>
      <w:r w:rsidRPr="00E62F87">
        <w:lastRenderedPageBreak/>
        <w:t>to</w:t>
      </w:r>
      <w:proofErr w:type="gramEnd"/>
      <w:r w:rsidRPr="00E62F87">
        <w:t xml:space="preserve"> a House or a Committee of the Australian Parliament.</w:t>
      </w:r>
    </w:p>
    <w:p w14:paraId="78E753E6"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78E753E7"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78E753E8"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78E753E9" w14:textId="77777777" w:rsidR="004B44EC"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78E753EA" w14:textId="77777777" w:rsidR="002C4BB7" w:rsidRPr="00E86A67" w:rsidRDefault="002C4BB7" w:rsidP="002C4BB7">
      <w:pPr>
        <w:pStyle w:val="ListBullet"/>
        <w:numPr>
          <w:ilvl w:val="0"/>
          <w:numId w:val="0"/>
        </w:numPr>
      </w:pPr>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78E753EB" w14:textId="77777777" w:rsidR="004B44EC" w:rsidRPr="00E62F87" w:rsidRDefault="004B44EC" w:rsidP="00A80C5B">
      <w:pPr>
        <w:pStyle w:val="Heading4"/>
      </w:pPr>
      <w:bookmarkStart w:id="380" w:name="_Ref468133671"/>
      <w:bookmarkStart w:id="381" w:name="_Toc496536704"/>
      <w:bookmarkStart w:id="382" w:name="_Toc531277533"/>
      <w:bookmarkStart w:id="383" w:name="_Toc955343"/>
      <w:bookmarkStart w:id="384" w:name="_Toc69807175"/>
      <w:bookmarkStart w:id="385" w:name="_Toc73016076"/>
      <w:bookmarkStart w:id="386" w:name="_Toc75938765"/>
      <w:r w:rsidRPr="00E62F87">
        <w:t>How we use your personal information</w:t>
      </w:r>
      <w:bookmarkEnd w:id="380"/>
      <w:bookmarkEnd w:id="381"/>
      <w:bookmarkEnd w:id="382"/>
      <w:bookmarkEnd w:id="383"/>
      <w:bookmarkEnd w:id="384"/>
      <w:bookmarkEnd w:id="385"/>
      <w:bookmarkEnd w:id="386"/>
    </w:p>
    <w:p w14:paraId="78E753EC" w14:textId="77777777" w:rsidR="004B44EC" w:rsidRPr="00E62F87" w:rsidRDefault="004B44EC" w:rsidP="00760D2E">
      <w:pPr>
        <w:spacing w:after="80"/>
      </w:pPr>
      <w:r w:rsidRPr="00E62F87">
        <w:t xml:space="preserve">We must treat your personal information according to the </w:t>
      </w:r>
      <w:hyperlink r:id="rId40" w:history="1">
        <w:r w:rsidRPr="00452929">
          <w:rPr>
            <w:rStyle w:val="Hyperlink"/>
          </w:rPr>
          <w:t>Australian Privacy Principles</w:t>
        </w:r>
      </w:hyperlink>
      <w:r w:rsidRPr="00E62F87">
        <w:t xml:space="preserve"> (APPs) and the </w:t>
      </w:r>
      <w:hyperlink r:id="rId41" w:history="1">
        <w:r w:rsidRPr="00452929">
          <w:rPr>
            <w:rStyle w:val="Hyperlink"/>
            <w:i/>
          </w:rPr>
          <w:t>Privacy Act 1988</w:t>
        </w:r>
      </w:hyperlink>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78E753ED" w14:textId="77777777" w:rsidR="004B44EC" w:rsidRPr="00E62F87" w:rsidRDefault="004B44EC" w:rsidP="004B44EC">
      <w:pPr>
        <w:pStyle w:val="ListBullet"/>
        <w:numPr>
          <w:ilvl w:val="0"/>
          <w:numId w:val="7"/>
        </w:numPr>
        <w:ind w:left="357" w:hanging="357"/>
      </w:pPr>
      <w:r w:rsidRPr="00E62F87">
        <w:t>what personal information we collect</w:t>
      </w:r>
    </w:p>
    <w:p w14:paraId="78E753EE"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78E753EF"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78E753F0"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78E753F1"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78E753F2"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78E753F3"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78E753F4"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78E753F5"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w:t>
      </w:r>
      <w:r w:rsidR="00161274">
        <w:t>National Recovery and Resilience Agency’s</w:t>
      </w:r>
      <w:r w:rsidR="00161274" w:rsidRPr="00E62F87">
        <w:t xml:space="preserve"> </w:t>
      </w:r>
      <w:r w:rsidRPr="00E62F87">
        <w:t>websites.</w:t>
      </w:r>
    </w:p>
    <w:p w14:paraId="78E753F6" w14:textId="77777777" w:rsidR="004B44EC" w:rsidRPr="00E62F87" w:rsidRDefault="00EC61D9" w:rsidP="00760D2E">
      <w:pPr>
        <w:spacing w:after="80"/>
      </w:pPr>
      <w:r w:rsidRPr="00E62F87">
        <w:t xml:space="preserve">You may </w:t>
      </w:r>
      <w:r w:rsidR="004B44EC" w:rsidRPr="00E62F87">
        <w:t xml:space="preserve">read our </w:t>
      </w:r>
      <w:hyperlink r:id="rId42" w:history="1">
        <w:r w:rsidR="004B44EC" w:rsidRPr="005A61FE">
          <w:rPr>
            <w:rStyle w:val="Hyperlink"/>
          </w:rPr>
          <w:t>Privacy Policy</w:t>
        </w:r>
      </w:hyperlink>
      <w:r w:rsidR="004B44EC" w:rsidRPr="00E62F87">
        <w:rPr>
          <w:rStyle w:val="FootnoteReference"/>
        </w:rPr>
        <w:footnoteReference w:id="11"/>
      </w:r>
      <w:r w:rsidR="004B44EC" w:rsidRPr="00E62F87">
        <w:t xml:space="preserve"> on the </w:t>
      </w:r>
      <w:r w:rsidR="00551817" w:rsidRPr="00E62F87">
        <w:t xml:space="preserve">department’s </w:t>
      </w:r>
      <w:r w:rsidR="00B20351">
        <w:t>website for more information on</w:t>
      </w:r>
      <w:r w:rsidR="00414A64">
        <w:t>:</w:t>
      </w:r>
    </w:p>
    <w:p w14:paraId="78E753F7" w14:textId="77777777" w:rsidR="004B44EC" w:rsidRPr="00E62F87" w:rsidRDefault="004B44EC" w:rsidP="00195D42">
      <w:pPr>
        <w:pStyle w:val="ListBullet"/>
      </w:pPr>
      <w:r w:rsidRPr="00E62F87">
        <w:t>what is personal information</w:t>
      </w:r>
    </w:p>
    <w:p w14:paraId="78E753F8"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78E753F9"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78E753FA" w14:textId="77777777" w:rsidR="00082C2C" w:rsidRDefault="00082C2C" w:rsidP="00A80C5B">
      <w:pPr>
        <w:pStyle w:val="Heading4"/>
      </w:pPr>
      <w:bookmarkStart w:id="387" w:name="_Toc496536705"/>
      <w:bookmarkStart w:id="388" w:name="_Toc489952724"/>
      <w:bookmarkStart w:id="389" w:name="_Toc496536706"/>
      <w:bookmarkStart w:id="390" w:name="_Toc531277534"/>
      <w:bookmarkStart w:id="391" w:name="_Toc955344"/>
      <w:bookmarkStart w:id="392" w:name="_Toc69807176"/>
      <w:bookmarkStart w:id="393" w:name="_Toc73016077"/>
      <w:bookmarkStart w:id="394" w:name="_Toc75938766"/>
      <w:bookmarkEnd w:id="387"/>
      <w:r>
        <w:t>Freedom of information</w:t>
      </w:r>
      <w:bookmarkEnd w:id="388"/>
      <w:bookmarkEnd w:id="389"/>
      <w:bookmarkEnd w:id="390"/>
      <w:bookmarkEnd w:id="391"/>
      <w:bookmarkEnd w:id="392"/>
      <w:bookmarkEnd w:id="393"/>
      <w:bookmarkEnd w:id="394"/>
    </w:p>
    <w:p w14:paraId="78E753FB"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43" w:history="1">
        <w:r w:rsidRPr="00452929">
          <w:rPr>
            <w:rStyle w:val="Hyperlink"/>
            <w:i/>
          </w:rPr>
          <w:t>Freedom of Information Act 1982</w:t>
        </w:r>
      </w:hyperlink>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78E753FC"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78E753FD"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78E753FE" w14:textId="77777777" w:rsidR="001956C5" w:rsidRDefault="00956979" w:rsidP="00A80C5B">
      <w:pPr>
        <w:pStyle w:val="Heading3"/>
      </w:pPr>
      <w:bookmarkStart w:id="395" w:name="_Toc496536707"/>
      <w:bookmarkStart w:id="396" w:name="_Toc531277535"/>
      <w:bookmarkStart w:id="397" w:name="_Toc955345"/>
      <w:bookmarkStart w:id="398" w:name="_Toc69807177"/>
      <w:bookmarkStart w:id="399" w:name="_Toc73016078"/>
      <w:bookmarkStart w:id="400" w:name="_Toc75938767"/>
      <w:r>
        <w:lastRenderedPageBreak/>
        <w:t>Enquiries and f</w:t>
      </w:r>
      <w:r w:rsidR="001956C5" w:rsidRPr="00E63F2A">
        <w:t>eedback</w:t>
      </w:r>
      <w:bookmarkEnd w:id="395"/>
      <w:bookmarkEnd w:id="396"/>
      <w:bookmarkEnd w:id="397"/>
      <w:bookmarkEnd w:id="398"/>
      <w:bookmarkEnd w:id="399"/>
      <w:bookmarkEnd w:id="400"/>
    </w:p>
    <w:p w14:paraId="78E753FF"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4" w:history="1">
        <w:r w:rsidRPr="005A61FE">
          <w:rPr>
            <w:rStyle w:val="Hyperlink"/>
          </w:rPr>
          <w:t>web chat</w:t>
        </w:r>
      </w:hyperlink>
      <w:r>
        <w:t xml:space="preserve"> or</w:t>
      </w:r>
      <w:r w:rsidR="008863EB">
        <w:t xml:space="preserve"> through</w:t>
      </w:r>
      <w:r>
        <w:t xml:space="preserve"> our </w:t>
      </w:r>
      <w:hyperlink r:id="rId45" w:history="1">
        <w:r w:rsidRPr="005A61FE">
          <w:rPr>
            <w:rStyle w:val="Hyperlink"/>
          </w:rPr>
          <w:t>online enquiry form</w:t>
        </w:r>
      </w:hyperlink>
      <w:r w:rsidR="00CE5824">
        <w:t xml:space="preserve"> </w:t>
      </w:r>
      <w:r w:rsidR="004142C1">
        <w:t xml:space="preserve">on </w:t>
      </w:r>
      <w:r w:rsidR="00CE5824">
        <w:t>business.gov.au</w:t>
      </w:r>
      <w:r w:rsidR="00B20351">
        <w:t>.</w:t>
      </w:r>
    </w:p>
    <w:p w14:paraId="78E75400" w14:textId="77777777" w:rsidR="00130F17" w:rsidRDefault="004142C1" w:rsidP="001956C5">
      <w:r>
        <w:t xml:space="preserve">We may publish </w:t>
      </w:r>
      <w:r w:rsidR="009E45B8">
        <w:t xml:space="preserve">answers to your </w:t>
      </w:r>
      <w:r>
        <w:t>q</w:t>
      </w:r>
      <w:r w:rsidR="00130F17">
        <w:t>uestions on our website as Frequently Asked Questions.</w:t>
      </w:r>
    </w:p>
    <w:p w14:paraId="78E75401" w14:textId="77777777" w:rsidR="001956C5" w:rsidRDefault="00F54BD4" w:rsidP="001956C5">
      <w:r>
        <w:t>Our</w:t>
      </w:r>
      <w:r w:rsidR="001956C5" w:rsidRPr="00E162FF">
        <w:t xml:space="preserve"> </w:t>
      </w:r>
      <w:hyperlink r:id="rId4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78E75402"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78E75403"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78E75404" w14:textId="77777777" w:rsidR="00414A64" w:rsidRDefault="00D43ABC" w:rsidP="00EB3EF4">
      <w:pPr>
        <w:spacing w:after="0"/>
      </w:pPr>
      <w:r>
        <w:t>Chief Financ</w:t>
      </w:r>
      <w:r w:rsidR="00836F00">
        <w:t>e</w:t>
      </w:r>
      <w:r>
        <w:t xml:space="preserve"> Officer</w:t>
      </w:r>
    </w:p>
    <w:p w14:paraId="78E75405" w14:textId="77777777" w:rsidR="004452CD" w:rsidRDefault="004452CD" w:rsidP="00EB3EF4">
      <w:pPr>
        <w:spacing w:after="0"/>
      </w:pPr>
      <w:r>
        <w:t>Department of Industry, Science</w:t>
      </w:r>
      <w:r w:rsidR="0044516B">
        <w:t>, Energy and Resources</w:t>
      </w:r>
    </w:p>
    <w:p w14:paraId="78E75406" w14:textId="77777777" w:rsidR="001956C5" w:rsidRDefault="001956C5" w:rsidP="001956C5">
      <w:r w:rsidRPr="00E162FF">
        <w:t xml:space="preserve">GPO Box </w:t>
      </w:r>
      <w:r w:rsidR="004452CD">
        <w:t>2013</w:t>
      </w:r>
      <w:r w:rsidR="007610F4">
        <w:br/>
      </w:r>
      <w:r w:rsidRPr="00E162FF">
        <w:t>CANBERRA ACT 2601</w:t>
      </w:r>
    </w:p>
    <w:p w14:paraId="78E75407" w14:textId="77777777" w:rsidR="00D96D08" w:rsidRDefault="00A15AC7" w:rsidP="009E7919">
      <w:r>
        <w:t>You can also</w:t>
      </w:r>
      <w:r w:rsidR="001956C5" w:rsidRPr="00E162FF">
        <w:t xml:space="preserve"> contact the </w:t>
      </w:r>
      <w:hyperlink r:id="rId48" w:history="1">
        <w:r w:rsidR="001956C5" w:rsidRPr="005A61FE">
          <w:rPr>
            <w:rStyle w:val="Hyperlink"/>
          </w:rPr>
          <w:t>Commonwealth Ombudsman</w:t>
        </w:r>
      </w:hyperlink>
      <w:r w:rsidR="006D49B3">
        <w:rPr>
          <w:rStyle w:val="FootnoteReference"/>
          <w:color w:val="3366CC"/>
          <w:u w:val="single"/>
        </w:rPr>
        <w:footnoteReference w:id="12"/>
      </w:r>
      <w:r>
        <w:t xml:space="preserve"> with your complaint (call 1300 362 072)</w:t>
      </w:r>
      <w:r w:rsidR="001956C5" w:rsidRPr="00E162FF">
        <w:t>. There is no fee for making a complaint, and the Ombudsman may conduct an independent investigation.</w:t>
      </w:r>
    </w:p>
    <w:p w14:paraId="78E75408" w14:textId="77777777" w:rsidR="004A6B86" w:rsidRDefault="004A6B86">
      <w:pPr>
        <w:spacing w:before="0" w:after="0" w:line="240" w:lineRule="auto"/>
      </w:pPr>
      <w:r>
        <w:br w:type="page"/>
      </w:r>
    </w:p>
    <w:p w14:paraId="78E75409" w14:textId="77777777" w:rsidR="00CD2CCD" w:rsidRPr="00D43ABC" w:rsidRDefault="00BB5EF3" w:rsidP="00A80C5B">
      <w:pPr>
        <w:pStyle w:val="Heading2"/>
      </w:pPr>
      <w:bookmarkStart w:id="401" w:name="_Ref17466953"/>
      <w:bookmarkStart w:id="402" w:name="_Toc69807178"/>
      <w:bookmarkStart w:id="403" w:name="_Toc73016079"/>
      <w:bookmarkStart w:id="404" w:name="_Toc75938768"/>
      <w:r>
        <w:lastRenderedPageBreak/>
        <w:t>Glossary</w:t>
      </w:r>
      <w:bookmarkEnd w:id="401"/>
      <w:bookmarkEnd w:id="402"/>
      <w:bookmarkEnd w:id="403"/>
      <w:bookmarkEnd w:id="40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8E7540C" w14:textId="77777777" w:rsidTr="001432F9">
        <w:trPr>
          <w:cantSplit/>
          <w:tblHeader/>
        </w:trPr>
        <w:tc>
          <w:tcPr>
            <w:tcW w:w="1843" w:type="pct"/>
            <w:shd w:val="clear" w:color="auto" w:fill="264F90"/>
          </w:tcPr>
          <w:p w14:paraId="78E7540A"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8E7540B" w14:textId="77777777" w:rsidR="002A7660" w:rsidRPr="004D41A5" w:rsidRDefault="002A7660" w:rsidP="008E215B">
            <w:pPr>
              <w:keepNext/>
              <w:rPr>
                <w:b/>
                <w:color w:val="FFFFFF" w:themeColor="background1"/>
              </w:rPr>
            </w:pPr>
            <w:r w:rsidRPr="004D41A5">
              <w:rPr>
                <w:b/>
                <w:color w:val="FFFFFF" w:themeColor="background1"/>
              </w:rPr>
              <w:t>Definition</w:t>
            </w:r>
          </w:p>
        </w:tc>
      </w:tr>
      <w:tr w:rsidR="002C4BB7" w:rsidRPr="009E3949" w14:paraId="78E7540F" w14:textId="77777777" w:rsidTr="00997209">
        <w:trPr>
          <w:cantSplit/>
        </w:trPr>
        <w:tc>
          <w:tcPr>
            <w:tcW w:w="1843" w:type="pct"/>
          </w:tcPr>
          <w:p w14:paraId="78E7540D" w14:textId="77777777" w:rsidR="002C4BB7" w:rsidRPr="003165B8" w:rsidRDefault="002C4BB7" w:rsidP="002C4BB7">
            <w:r>
              <w:t>A</w:t>
            </w:r>
            <w:r w:rsidRPr="00274AE2">
              <w:t>dministering entity</w:t>
            </w:r>
          </w:p>
        </w:tc>
        <w:tc>
          <w:tcPr>
            <w:tcW w:w="3157" w:type="pct"/>
          </w:tcPr>
          <w:p w14:paraId="78E7540E" w14:textId="77777777" w:rsidR="002C4BB7" w:rsidRDefault="00182141" w:rsidP="00997209">
            <w:r>
              <w:rPr>
                <w:rFonts w:cs="Arial"/>
                <w:lang w:eastAsia="en-AU"/>
              </w:rPr>
              <w:t>W</w:t>
            </w:r>
            <w:r w:rsidR="002C4BB7" w:rsidRPr="00274AE2">
              <w:rPr>
                <w:rFonts w:cs="Arial"/>
                <w:lang w:eastAsia="en-AU"/>
              </w:rPr>
              <w:t>hen an entity that is not responsible for the policy, is responsible for the administration of part or all of the grant administration processes</w:t>
            </w:r>
            <w:r w:rsidR="0089256B">
              <w:rPr>
                <w:rFonts w:cs="Arial"/>
                <w:lang w:eastAsia="en-AU"/>
              </w:rPr>
              <w:t>.</w:t>
            </w:r>
          </w:p>
        </w:tc>
      </w:tr>
      <w:tr w:rsidR="002C4BB7" w:rsidRPr="009E3949" w14:paraId="78E75412" w14:textId="77777777" w:rsidTr="00997209">
        <w:trPr>
          <w:cantSplit/>
        </w:trPr>
        <w:tc>
          <w:tcPr>
            <w:tcW w:w="1843" w:type="pct"/>
          </w:tcPr>
          <w:p w14:paraId="78E75410" w14:textId="77777777" w:rsidR="002C4BB7" w:rsidRDefault="002C4BB7" w:rsidP="002C4BB7">
            <w:r>
              <w:t>A</w:t>
            </w:r>
            <w:r w:rsidRPr="003165B8">
              <w:t>ffected</w:t>
            </w:r>
            <w:r>
              <w:t xml:space="preserve"> or eligible</w:t>
            </w:r>
            <w:r w:rsidRPr="003165B8">
              <w:t xml:space="preserve"> LGA</w:t>
            </w:r>
          </w:p>
        </w:tc>
        <w:tc>
          <w:tcPr>
            <w:tcW w:w="3157" w:type="pct"/>
          </w:tcPr>
          <w:p w14:paraId="78E75411" w14:textId="77777777" w:rsidR="002C4BB7" w:rsidRPr="007D429E" w:rsidRDefault="002C4BB7" w:rsidP="00461850">
            <w:pPr>
              <w:rPr>
                <w:color w:val="000000"/>
                <w:w w:val="0"/>
              </w:rPr>
            </w:pPr>
            <w:r>
              <w:t xml:space="preserve">Disaster-declared Local Government Areas activated by the </w:t>
            </w:r>
            <w:r w:rsidR="00461850">
              <w:t xml:space="preserve">Australian and relevant </w:t>
            </w:r>
            <w:r>
              <w:t xml:space="preserve">State or Territory Government for Disaster </w:t>
            </w:r>
            <w:r w:rsidR="00461850">
              <w:t xml:space="preserve">Recovery </w:t>
            </w:r>
            <w:r>
              <w:t>Funding Arrangements (DR</w:t>
            </w:r>
            <w:r w:rsidR="00461850">
              <w:t>F</w:t>
            </w:r>
            <w:r>
              <w:t xml:space="preserve">A) assistance </w:t>
            </w:r>
            <w:proofErr w:type="gramStart"/>
            <w:r>
              <w:t>as a result</w:t>
            </w:r>
            <w:proofErr w:type="gramEnd"/>
            <w:r>
              <w:t xml:space="preserve"> of the 2019-20 bushfires. For the avoidance of doubt, these are provided at Appendix </w:t>
            </w:r>
            <w:r w:rsidR="00E23D72">
              <w:t>A</w:t>
            </w:r>
            <w:r>
              <w:t>.</w:t>
            </w:r>
          </w:p>
        </w:tc>
      </w:tr>
      <w:tr w:rsidR="002C4BB7" w:rsidRPr="009E3949" w14:paraId="78E75415" w14:textId="77777777" w:rsidTr="001432F9">
        <w:trPr>
          <w:cantSplit/>
        </w:trPr>
        <w:tc>
          <w:tcPr>
            <w:tcW w:w="1843" w:type="pct"/>
          </w:tcPr>
          <w:p w14:paraId="78E75413" w14:textId="77777777" w:rsidR="002C4BB7" w:rsidRDefault="002C4BB7" w:rsidP="002C4BB7">
            <w:r>
              <w:t>A</w:t>
            </w:r>
            <w:r w:rsidRPr="001B21A4">
              <w:t>ssessment criteria</w:t>
            </w:r>
          </w:p>
        </w:tc>
        <w:tc>
          <w:tcPr>
            <w:tcW w:w="3157" w:type="pct"/>
          </w:tcPr>
          <w:p w14:paraId="78E75414" w14:textId="77777777" w:rsidR="002C4BB7" w:rsidRPr="006C4678" w:rsidRDefault="0096187C" w:rsidP="002C4BB7">
            <w:r>
              <w:rPr>
                <w:rFonts w:cs="Arial"/>
                <w:lang w:eastAsia="en-AU"/>
              </w:rPr>
              <w:t>A</w:t>
            </w:r>
            <w:r w:rsidR="002C4BB7" w:rsidRPr="00932BB0">
              <w:rPr>
                <w:rFonts w:cs="Arial"/>
                <w:lang w:eastAsia="en-AU"/>
              </w:rPr>
              <w:t xml:space="preserve">re the specified principles or standards, against which applications will be </w:t>
            </w:r>
            <w:proofErr w:type="gramStart"/>
            <w:r w:rsidR="002C4BB7" w:rsidRPr="00932BB0">
              <w:rPr>
                <w:rFonts w:cs="Arial"/>
                <w:lang w:eastAsia="en-AU"/>
              </w:rPr>
              <w:t>judged.</w:t>
            </w:r>
            <w:proofErr w:type="gramEnd"/>
            <w:r w:rsidR="002C4BB7" w:rsidRPr="00932BB0">
              <w:rPr>
                <w:rFonts w:cs="Arial"/>
                <w:lang w:eastAsia="en-AU"/>
              </w:rPr>
              <w:t xml:space="preserve"> These criteria </w:t>
            </w:r>
            <w:proofErr w:type="gramStart"/>
            <w:r w:rsidR="002C4BB7" w:rsidRPr="00932BB0">
              <w:rPr>
                <w:rFonts w:cs="Arial"/>
                <w:lang w:eastAsia="en-AU"/>
              </w:rPr>
              <w:t>are also used</w:t>
            </w:r>
            <w:proofErr w:type="gramEnd"/>
            <w:r w:rsidR="002C4BB7" w:rsidRPr="00932BB0">
              <w:rPr>
                <w:rFonts w:cs="Arial"/>
                <w:lang w:eastAsia="en-AU"/>
              </w:rPr>
              <w:t xml:space="preserve"> to assess the merits of proposals and, in the case of a competitive grant opportunity, to determine application rankings</w:t>
            </w:r>
            <w:r w:rsidR="002C4BB7">
              <w:rPr>
                <w:rFonts w:cs="Arial"/>
                <w:lang w:eastAsia="en-AU"/>
              </w:rPr>
              <w:t>.</w:t>
            </w:r>
          </w:p>
        </w:tc>
      </w:tr>
      <w:tr w:rsidR="006568D3" w:rsidRPr="009E3949" w14:paraId="78E75418" w14:textId="77777777" w:rsidTr="001432F9">
        <w:trPr>
          <w:cantSplit/>
        </w:trPr>
        <w:tc>
          <w:tcPr>
            <w:tcW w:w="1843" w:type="pct"/>
          </w:tcPr>
          <w:p w14:paraId="78E75416" w14:textId="77777777" w:rsidR="006568D3" w:rsidRDefault="006568D3" w:rsidP="002C4BB7">
            <w:r>
              <w:t>CGRGs</w:t>
            </w:r>
          </w:p>
        </w:tc>
        <w:tc>
          <w:tcPr>
            <w:tcW w:w="3157" w:type="pct"/>
          </w:tcPr>
          <w:p w14:paraId="78E75417" w14:textId="77777777" w:rsidR="006568D3" w:rsidRPr="00865A88" w:rsidRDefault="006568D3" w:rsidP="002C4BB7">
            <w:pPr>
              <w:rPr>
                <w:rFonts w:cs="Arial"/>
                <w:lang w:eastAsia="en-AU"/>
              </w:rPr>
            </w:pPr>
            <w:r w:rsidRPr="00865A88">
              <w:rPr>
                <w:rFonts w:cs="Arial"/>
                <w:lang w:eastAsia="en-AU"/>
              </w:rPr>
              <w:t>Commonwealth Grants Rules and Guidelines</w:t>
            </w:r>
          </w:p>
        </w:tc>
      </w:tr>
      <w:tr w:rsidR="002C4BB7" w:rsidRPr="009E3949" w14:paraId="78E7541B" w14:textId="77777777" w:rsidTr="001432F9">
        <w:trPr>
          <w:cantSplit/>
        </w:trPr>
        <w:tc>
          <w:tcPr>
            <w:tcW w:w="1843" w:type="pct"/>
          </w:tcPr>
          <w:p w14:paraId="78E75419" w14:textId="77777777" w:rsidR="002C4BB7" w:rsidRPr="00D43ABC" w:rsidRDefault="002C4BB7" w:rsidP="002C4BB7">
            <w:pPr>
              <w:rPr>
                <w:highlight w:val="yellow"/>
              </w:rPr>
            </w:pPr>
            <w:r>
              <w:t>C</w:t>
            </w:r>
            <w:r w:rsidRPr="00463AB3">
              <w:t>ommencement date</w:t>
            </w:r>
          </w:p>
        </w:tc>
        <w:tc>
          <w:tcPr>
            <w:tcW w:w="3157" w:type="pct"/>
          </w:tcPr>
          <w:p w14:paraId="78E7541A" w14:textId="77777777" w:rsidR="002C4BB7" w:rsidRPr="007D429E" w:rsidRDefault="008B78FF" w:rsidP="002C4BB7">
            <w:pPr>
              <w:rPr>
                <w:color w:val="000000"/>
                <w:w w:val="0"/>
              </w:rPr>
            </w:pPr>
            <w:r>
              <w:t>T</w:t>
            </w:r>
            <w:r w:rsidR="002C4BB7" w:rsidRPr="00463AB3">
              <w:t>he expected start date for the grant activity</w:t>
            </w:r>
            <w:r w:rsidR="0089256B">
              <w:t>.</w:t>
            </w:r>
            <w:r w:rsidR="002C4BB7" w:rsidRPr="00463AB3">
              <w:t xml:space="preserve"> </w:t>
            </w:r>
          </w:p>
        </w:tc>
      </w:tr>
      <w:tr w:rsidR="002C4BB7" w:rsidRPr="009E3949" w14:paraId="78E7541E" w14:textId="77777777" w:rsidTr="001432F9">
        <w:trPr>
          <w:cantSplit/>
        </w:trPr>
        <w:tc>
          <w:tcPr>
            <w:tcW w:w="1843" w:type="pct"/>
          </w:tcPr>
          <w:p w14:paraId="78E7541C" w14:textId="77777777" w:rsidR="002C4BB7" w:rsidRDefault="002C4BB7" w:rsidP="002C4BB7">
            <w:r>
              <w:t>C</w:t>
            </w:r>
            <w:r w:rsidRPr="00463AB3">
              <w:t>ompletion date</w:t>
            </w:r>
          </w:p>
        </w:tc>
        <w:tc>
          <w:tcPr>
            <w:tcW w:w="3157" w:type="pct"/>
          </w:tcPr>
          <w:p w14:paraId="78E7541D" w14:textId="77777777" w:rsidR="002C4BB7" w:rsidRPr="006C4678" w:rsidRDefault="008B78FF" w:rsidP="002C4BB7">
            <w:r>
              <w:t>T</w:t>
            </w:r>
            <w:r w:rsidR="002C4BB7" w:rsidRPr="00463AB3">
              <w:t xml:space="preserve">he expected date that the grant activity </w:t>
            </w:r>
            <w:proofErr w:type="gramStart"/>
            <w:r w:rsidR="002C4BB7" w:rsidRPr="00463AB3">
              <w:t>must be completed</w:t>
            </w:r>
            <w:proofErr w:type="gramEnd"/>
            <w:r w:rsidR="002C4BB7" w:rsidRPr="00463AB3">
              <w:t xml:space="preserve"> and the grant spent by</w:t>
            </w:r>
            <w:r w:rsidR="0089256B">
              <w:t>.</w:t>
            </w:r>
            <w:r w:rsidR="002C4BB7" w:rsidRPr="00463AB3">
              <w:t xml:space="preserve"> </w:t>
            </w:r>
          </w:p>
        </w:tc>
      </w:tr>
      <w:tr w:rsidR="002C4BB7" w:rsidRPr="009E3949" w14:paraId="78E75421" w14:textId="77777777" w:rsidTr="001432F9">
        <w:trPr>
          <w:cantSplit/>
        </w:trPr>
        <w:tc>
          <w:tcPr>
            <w:tcW w:w="1843" w:type="pct"/>
          </w:tcPr>
          <w:p w14:paraId="78E7541F" w14:textId="77777777" w:rsidR="002C4BB7" w:rsidRDefault="002C4BB7" w:rsidP="002C4BB7">
            <w:r w:rsidRPr="003F27A5">
              <w:t>Committee</w:t>
            </w:r>
          </w:p>
        </w:tc>
        <w:tc>
          <w:tcPr>
            <w:tcW w:w="3157" w:type="pct"/>
          </w:tcPr>
          <w:p w14:paraId="78E75420" w14:textId="77777777" w:rsidR="002C4BB7" w:rsidRPr="006C4678" w:rsidRDefault="002C4BB7" w:rsidP="002C4BB7">
            <w:r w:rsidRPr="00DD0810">
              <w:t xml:space="preserve">The body established by the </w:t>
            </w:r>
            <w:r>
              <w:t>Department</w:t>
            </w:r>
            <w:r w:rsidRPr="00DD0810">
              <w:t xml:space="preserve"> to consider and assess eligible applications and make recommendations to the Minister for funding under the program</w:t>
            </w:r>
            <w:r w:rsidRPr="006A7B20">
              <w:t>.</w:t>
            </w:r>
          </w:p>
        </w:tc>
      </w:tr>
      <w:tr w:rsidR="002C4BB7" w:rsidRPr="009E3949" w14:paraId="78E75424" w14:textId="77777777" w:rsidTr="001432F9">
        <w:trPr>
          <w:cantSplit/>
        </w:trPr>
        <w:tc>
          <w:tcPr>
            <w:tcW w:w="1843" w:type="pct"/>
          </w:tcPr>
          <w:p w14:paraId="78E75422" w14:textId="77777777" w:rsidR="002C4BB7" w:rsidRDefault="002C4BB7" w:rsidP="002C4BB7">
            <w:r>
              <w:t>Date of effect</w:t>
            </w:r>
          </w:p>
        </w:tc>
        <w:tc>
          <w:tcPr>
            <w:tcW w:w="3157" w:type="pct"/>
          </w:tcPr>
          <w:p w14:paraId="78E75423" w14:textId="77777777" w:rsidR="002C4BB7" w:rsidRPr="006C4678" w:rsidRDefault="008B78FF" w:rsidP="002C4BB7">
            <w:r>
              <w:rPr>
                <w:rFonts w:cs="Arial"/>
                <w:lang w:eastAsia="en-AU"/>
              </w:rPr>
              <w:t>C</w:t>
            </w:r>
            <w:r w:rsidR="002C4BB7" w:rsidRPr="00164671">
              <w:rPr>
                <w:rFonts w:cs="Arial"/>
                <w:lang w:eastAsia="en-AU"/>
              </w:rPr>
              <w:t xml:space="preserve">an be the date </w:t>
            </w:r>
            <w:r w:rsidR="002C4BB7">
              <w:rPr>
                <w:rFonts w:cs="Arial"/>
                <w:lang w:eastAsia="en-AU"/>
              </w:rPr>
              <w:t>o</w:t>
            </w:r>
            <w:r w:rsidR="002C4BB7" w:rsidRPr="00164671">
              <w:rPr>
                <w:rFonts w:cs="Arial"/>
                <w:lang w:eastAsia="en-AU"/>
              </w:rPr>
              <w:t xml:space="preserve">n which a grant agreement </w:t>
            </w:r>
            <w:proofErr w:type="gramStart"/>
            <w:r w:rsidR="002C4BB7" w:rsidRPr="00164671">
              <w:rPr>
                <w:rFonts w:cs="Arial"/>
                <w:lang w:eastAsia="en-AU"/>
              </w:rPr>
              <w:t>is signed</w:t>
            </w:r>
            <w:proofErr w:type="gramEnd"/>
            <w:r w:rsidR="002C4BB7" w:rsidRPr="00164671">
              <w:rPr>
                <w:rFonts w:cs="Arial"/>
                <w:lang w:eastAsia="en-AU"/>
              </w:rPr>
              <w:t xml:space="preserve"> or a specified starting date.</w:t>
            </w:r>
            <w:r w:rsidR="002C4BB7" w:rsidRPr="00AA1B96">
              <w:rPr>
                <w:rFonts w:cs="Arial"/>
                <w:lang w:eastAsia="en-AU"/>
              </w:rPr>
              <w:t xml:space="preserve"> Where there is no grant agreement, entities must publish information on individual grants as soon as practicable. </w:t>
            </w:r>
          </w:p>
        </w:tc>
      </w:tr>
      <w:tr w:rsidR="002C4BB7" w:rsidRPr="009E3949" w14:paraId="78E75427" w14:textId="77777777" w:rsidTr="001432F9">
        <w:trPr>
          <w:cantSplit/>
        </w:trPr>
        <w:tc>
          <w:tcPr>
            <w:tcW w:w="1843" w:type="pct"/>
          </w:tcPr>
          <w:p w14:paraId="78E75425" w14:textId="77777777" w:rsidR="002C4BB7" w:rsidRDefault="002C4BB7" w:rsidP="002C4BB7">
            <w:r>
              <w:t xml:space="preserve">Department </w:t>
            </w:r>
          </w:p>
        </w:tc>
        <w:tc>
          <w:tcPr>
            <w:tcW w:w="3157" w:type="pct"/>
          </w:tcPr>
          <w:p w14:paraId="78E75426" w14:textId="77777777" w:rsidR="002C4BB7" w:rsidRPr="006C4678" w:rsidRDefault="002C4BB7" w:rsidP="002C4BB7">
            <w:r w:rsidRPr="006C4678">
              <w:t>The Department of Industry, Science</w:t>
            </w:r>
            <w:r>
              <w:t>, Energy and Resources</w:t>
            </w:r>
          </w:p>
        </w:tc>
      </w:tr>
      <w:tr w:rsidR="002C4BB7" w:rsidRPr="009E3949" w14:paraId="78E7542A" w14:textId="77777777" w:rsidTr="001432F9">
        <w:trPr>
          <w:cantSplit/>
        </w:trPr>
        <w:tc>
          <w:tcPr>
            <w:tcW w:w="1843" w:type="pct"/>
          </w:tcPr>
          <w:p w14:paraId="78E75428" w14:textId="77777777" w:rsidR="002C4BB7" w:rsidRDefault="002C4BB7" w:rsidP="00461850">
            <w:r>
              <w:t>D</w:t>
            </w:r>
            <w:r w:rsidR="00461850">
              <w:t>R</w:t>
            </w:r>
            <w:r>
              <w:t>FA</w:t>
            </w:r>
          </w:p>
        </w:tc>
        <w:tc>
          <w:tcPr>
            <w:tcW w:w="3157" w:type="pct"/>
          </w:tcPr>
          <w:p w14:paraId="78E75429" w14:textId="77777777" w:rsidR="002C4BB7" w:rsidRPr="006C4678" w:rsidRDefault="002C4BB7" w:rsidP="00461850">
            <w:pPr>
              <w:rPr>
                <w:i/>
              </w:rPr>
            </w:pPr>
            <w:r>
              <w:t xml:space="preserve">Disaster </w:t>
            </w:r>
            <w:r w:rsidR="00461850">
              <w:t xml:space="preserve">Recovery </w:t>
            </w:r>
            <w:r>
              <w:t>Funding Arrangements</w:t>
            </w:r>
          </w:p>
        </w:tc>
      </w:tr>
      <w:tr w:rsidR="002C4BB7" w:rsidRPr="009E3949" w14:paraId="78E7542D" w14:textId="77777777" w:rsidTr="001432F9">
        <w:trPr>
          <w:cantSplit/>
        </w:trPr>
        <w:tc>
          <w:tcPr>
            <w:tcW w:w="1843" w:type="pct"/>
          </w:tcPr>
          <w:p w14:paraId="78E7542B" w14:textId="77777777" w:rsidR="002C4BB7" w:rsidRDefault="002C4BB7" w:rsidP="002C4BB7">
            <w:r>
              <w:t>E</w:t>
            </w:r>
            <w:r w:rsidRPr="001B21A4">
              <w:t>ligibility criteria</w:t>
            </w:r>
          </w:p>
        </w:tc>
        <w:tc>
          <w:tcPr>
            <w:tcW w:w="3157" w:type="pct"/>
          </w:tcPr>
          <w:p w14:paraId="78E7542C" w14:textId="77777777" w:rsidR="002C4BB7" w:rsidRPr="006C4678" w:rsidRDefault="008B78FF" w:rsidP="002C4BB7">
            <w:r>
              <w:rPr>
                <w:rFonts w:cs="Arial"/>
                <w:lang w:eastAsia="en-AU"/>
              </w:rPr>
              <w:t>R</w:t>
            </w:r>
            <w:r w:rsidR="002C4BB7" w:rsidRPr="00932BB0">
              <w:rPr>
                <w:rFonts w:cs="Arial"/>
                <w:lang w:eastAsia="en-AU"/>
              </w:rPr>
              <w:t xml:space="preserve">efer to the mandatory </w:t>
            </w:r>
            <w:proofErr w:type="gramStart"/>
            <w:r w:rsidR="002C4BB7" w:rsidRPr="00932BB0">
              <w:rPr>
                <w:rFonts w:cs="Arial"/>
                <w:lang w:eastAsia="en-AU"/>
              </w:rPr>
              <w:t>criteria which</w:t>
            </w:r>
            <w:proofErr w:type="gramEnd"/>
            <w:r w:rsidR="002C4BB7" w:rsidRPr="00932BB0">
              <w:rPr>
                <w:rFonts w:cs="Arial"/>
                <w:lang w:eastAsia="en-AU"/>
              </w:rPr>
              <w:t xml:space="preserve"> must be met to qualify for a grant. Assessment criteria may apply in addition to eligibility criteria</w:t>
            </w:r>
            <w:r w:rsidR="002C4BB7">
              <w:rPr>
                <w:rFonts w:cs="Arial"/>
                <w:lang w:eastAsia="en-AU"/>
              </w:rPr>
              <w:t>.</w:t>
            </w:r>
          </w:p>
        </w:tc>
      </w:tr>
      <w:tr w:rsidR="002C4BB7" w:rsidRPr="005A61FE" w14:paraId="78E75430" w14:textId="77777777" w:rsidTr="001432F9">
        <w:trPr>
          <w:cantSplit/>
        </w:trPr>
        <w:tc>
          <w:tcPr>
            <w:tcW w:w="1843" w:type="pct"/>
          </w:tcPr>
          <w:p w14:paraId="78E7542E" w14:textId="77777777" w:rsidR="002C4BB7" w:rsidRPr="005A61FE" w:rsidRDefault="002C4BB7" w:rsidP="002C4BB7">
            <w:r>
              <w:t>Eligible activities</w:t>
            </w:r>
          </w:p>
        </w:tc>
        <w:tc>
          <w:tcPr>
            <w:tcW w:w="3157" w:type="pct"/>
          </w:tcPr>
          <w:p w14:paraId="78E7542F" w14:textId="77777777" w:rsidR="002C4BB7" w:rsidRPr="005A61FE" w:rsidRDefault="002C4BB7" w:rsidP="000F75D4">
            <w:r w:rsidRPr="006C4678">
              <w:t>The activities undertaken by a grantee in relation to a project that are eligible for funding support</w:t>
            </w:r>
            <w:r>
              <w:t xml:space="preserve"> as set out in</w:t>
            </w:r>
            <w:r w:rsidR="006568D3">
              <w:t xml:space="preserve"> 6.1,</w:t>
            </w:r>
            <w:r w:rsidR="000F75D4">
              <w:t xml:space="preserve"> 6.2 and 6.3</w:t>
            </w:r>
            <w:r w:rsidRPr="006C4678">
              <w:t>.</w:t>
            </w:r>
          </w:p>
        </w:tc>
      </w:tr>
      <w:tr w:rsidR="002C4BB7" w:rsidRPr="009E3949" w14:paraId="78E75433" w14:textId="77777777" w:rsidTr="001432F9">
        <w:trPr>
          <w:cantSplit/>
        </w:trPr>
        <w:tc>
          <w:tcPr>
            <w:tcW w:w="1843" w:type="pct"/>
          </w:tcPr>
          <w:p w14:paraId="78E75431" w14:textId="77777777" w:rsidR="002C4BB7" w:rsidRDefault="002C4BB7" w:rsidP="002C4BB7">
            <w:r>
              <w:t>Eligible application</w:t>
            </w:r>
          </w:p>
        </w:tc>
        <w:tc>
          <w:tcPr>
            <w:tcW w:w="3157" w:type="pct"/>
          </w:tcPr>
          <w:p w14:paraId="78E75432" w14:textId="77777777" w:rsidR="002C4BB7" w:rsidRPr="006C4678" w:rsidRDefault="002C4BB7" w:rsidP="002C4BB7">
            <w:r w:rsidRPr="006C4678">
              <w:t xml:space="preserve">An application </w:t>
            </w:r>
            <w:r>
              <w:t>for 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2C4BB7" w:rsidRPr="009E3949" w14:paraId="78E75436" w14:textId="77777777" w:rsidTr="001432F9">
        <w:trPr>
          <w:cantSplit/>
        </w:trPr>
        <w:tc>
          <w:tcPr>
            <w:tcW w:w="1843" w:type="pct"/>
          </w:tcPr>
          <w:p w14:paraId="78E75434" w14:textId="77777777" w:rsidR="002C4BB7" w:rsidRDefault="002C4BB7" w:rsidP="002C4BB7">
            <w:r>
              <w:t>Eligible expenditure</w:t>
            </w:r>
          </w:p>
        </w:tc>
        <w:tc>
          <w:tcPr>
            <w:tcW w:w="3157" w:type="pct"/>
          </w:tcPr>
          <w:p w14:paraId="78E75435" w14:textId="77777777" w:rsidR="002C4BB7" w:rsidRPr="006C4678" w:rsidRDefault="002C4BB7" w:rsidP="00735ABB">
            <w:pPr>
              <w:rPr>
                <w:bCs/>
              </w:rPr>
            </w:pPr>
            <w:r w:rsidRPr="006C4678">
              <w:t>The expenditure incurred by a grantee on a project and which is eligible for funding support</w:t>
            </w:r>
            <w:r>
              <w:t xml:space="preserve"> as set out in </w:t>
            </w:r>
            <w:r w:rsidR="000F75D4">
              <w:t>6.4</w:t>
            </w:r>
            <w:r w:rsidR="00735ABB">
              <w:t>.2</w:t>
            </w:r>
            <w:r w:rsidRPr="006C4678">
              <w:t>.</w:t>
            </w:r>
          </w:p>
        </w:tc>
      </w:tr>
      <w:tr w:rsidR="002C4BB7" w:rsidRPr="009E3949" w14:paraId="78E75439" w14:textId="77777777" w:rsidTr="001432F9">
        <w:trPr>
          <w:cantSplit/>
        </w:trPr>
        <w:tc>
          <w:tcPr>
            <w:tcW w:w="1843" w:type="pct"/>
          </w:tcPr>
          <w:p w14:paraId="78E75437" w14:textId="77777777" w:rsidR="002C4BB7" w:rsidRDefault="002C4BB7" w:rsidP="002C4BB7">
            <w:r>
              <w:lastRenderedPageBreak/>
              <w:t>Grant agreement</w:t>
            </w:r>
          </w:p>
        </w:tc>
        <w:tc>
          <w:tcPr>
            <w:tcW w:w="3157" w:type="pct"/>
          </w:tcPr>
          <w:p w14:paraId="78E75438" w14:textId="77777777" w:rsidR="002C4BB7" w:rsidRPr="001F3701" w:rsidRDefault="002C4BB7" w:rsidP="002C4BB7">
            <w:pPr>
              <w:autoSpaceDE w:val="0"/>
              <w:autoSpaceDN w:val="0"/>
              <w:spacing w:after="40" w:line="240" w:lineRule="auto"/>
              <w:rPr>
                <w:color w:val="000000"/>
                <w:w w:val="0"/>
                <w:szCs w:val="20"/>
              </w:rPr>
            </w:pPr>
            <w:r w:rsidRPr="006C4678">
              <w:rPr>
                <w:rStyle w:val="Emphasis"/>
                <w:i w:val="0"/>
              </w:rPr>
              <w:t>A legally binding contract between the Commonwealth and a grantee for the grant funding</w:t>
            </w:r>
            <w:r>
              <w:rPr>
                <w:rStyle w:val="Emphasis"/>
                <w:i w:val="0"/>
              </w:rPr>
              <w:t>.</w:t>
            </w:r>
          </w:p>
        </w:tc>
      </w:tr>
      <w:tr w:rsidR="002C4BB7" w:rsidRPr="009E3949" w14:paraId="78E7543C" w14:textId="77777777" w:rsidTr="001432F9">
        <w:trPr>
          <w:cantSplit/>
        </w:trPr>
        <w:tc>
          <w:tcPr>
            <w:tcW w:w="1843" w:type="pct"/>
          </w:tcPr>
          <w:p w14:paraId="78E7543A" w14:textId="77777777" w:rsidR="002C4BB7" w:rsidRDefault="002C4BB7" w:rsidP="002C4BB7">
            <w:r>
              <w:t xml:space="preserve">grant </w:t>
            </w:r>
            <w:r w:rsidRPr="001B21A4">
              <w:t>activity</w:t>
            </w:r>
            <w:r>
              <w:t>/activities</w:t>
            </w:r>
          </w:p>
        </w:tc>
        <w:tc>
          <w:tcPr>
            <w:tcW w:w="3157" w:type="pct"/>
          </w:tcPr>
          <w:p w14:paraId="78E7543B" w14:textId="77777777" w:rsidR="002C4BB7" w:rsidRDefault="008B78FF" w:rsidP="002C4BB7">
            <w:pPr>
              <w:rPr>
                <w:color w:val="000000"/>
                <w:w w:val="0"/>
              </w:rPr>
            </w:pPr>
            <w:r>
              <w:t>R</w:t>
            </w:r>
            <w:r w:rsidR="002C4BB7" w:rsidRPr="00A77F5D">
              <w:t>efers to the project/tasks/services that the grantee is required to undertake</w:t>
            </w:r>
            <w:r w:rsidR="0089256B">
              <w:t>.</w:t>
            </w:r>
          </w:p>
        </w:tc>
      </w:tr>
      <w:tr w:rsidR="002C4BB7" w:rsidRPr="009E3949" w14:paraId="78E7543F" w14:textId="77777777" w:rsidTr="001432F9">
        <w:trPr>
          <w:cantSplit/>
        </w:trPr>
        <w:tc>
          <w:tcPr>
            <w:tcW w:w="1843" w:type="pct"/>
          </w:tcPr>
          <w:p w14:paraId="78E7543D" w14:textId="77777777" w:rsidR="002C4BB7" w:rsidRDefault="002C4BB7" w:rsidP="002C4BB7">
            <w:r>
              <w:t>Grant funding or grant funds</w:t>
            </w:r>
          </w:p>
        </w:tc>
        <w:tc>
          <w:tcPr>
            <w:tcW w:w="3157" w:type="pct"/>
          </w:tcPr>
          <w:p w14:paraId="78E7543E" w14:textId="77777777" w:rsidR="002C4BB7" w:rsidRPr="006C4678" w:rsidRDefault="002C4BB7" w:rsidP="002C4BB7">
            <w:pPr>
              <w:rPr>
                <w:color w:val="000000"/>
                <w:w w:val="0"/>
              </w:rPr>
            </w:pPr>
            <w:r w:rsidRPr="006C4678">
              <w:t xml:space="preserve">The funding made available by the Commonwealth to grantees under the </w:t>
            </w:r>
            <w:r w:rsidRPr="006C4678">
              <w:rPr>
                <w:color w:val="000000"/>
                <w:w w:val="0"/>
              </w:rPr>
              <w:t>program</w:t>
            </w:r>
            <w:r w:rsidRPr="006C4678">
              <w:t>.</w:t>
            </w:r>
          </w:p>
        </w:tc>
      </w:tr>
      <w:tr w:rsidR="002C4BB7" w:rsidRPr="009E3949" w14:paraId="78E75442" w14:textId="77777777" w:rsidTr="001432F9">
        <w:trPr>
          <w:cantSplit/>
        </w:trPr>
        <w:tc>
          <w:tcPr>
            <w:tcW w:w="1843" w:type="pct"/>
          </w:tcPr>
          <w:p w14:paraId="78E75440" w14:textId="77777777" w:rsidR="002C4BB7" w:rsidRDefault="002A7CCE" w:rsidP="002C4BB7">
            <w:hyperlink r:id="rId49" w:history="1">
              <w:r w:rsidR="002C4BB7" w:rsidRPr="005A61FE">
                <w:rPr>
                  <w:rStyle w:val="Hyperlink"/>
                </w:rPr>
                <w:t>GrantConnect</w:t>
              </w:r>
            </w:hyperlink>
          </w:p>
        </w:tc>
        <w:tc>
          <w:tcPr>
            <w:tcW w:w="3157" w:type="pct"/>
          </w:tcPr>
          <w:p w14:paraId="78E75441" w14:textId="77777777" w:rsidR="002C4BB7" w:rsidRPr="006C4678" w:rsidRDefault="002C4BB7" w:rsidP="00D85AE5">
            <w:r w:rsidRPr="005A61FE">
              <w:t xml:space="preserve">The Australian Government’s whole-of-government grants information system, which centralises the publication and reporting of Commonwealth grants in accordance with the </w:t>
            </w:r>
            <w:r w:rsidR="006568D3" w:rsidRPr="00865A88">
              <w:t>Commonwealth Grants Rules and Guidelines</w:t>
            </w:r>
            <w:r>
              <w:t>.</w:t>
            </w:r>
          </w:p>
        </w:tc>
      </w:tr>
      <w:tr w:rsidR="002C4BB7" w:rsidRPr="009E3949" w14:paraId="78E75445" w14:textId="77777777" w:rsidTr="001432F9">
        <w:trPr>
          <w:cantSplit/>
        </w:trPr>
        <w:tc>
          <w:tcPr>
            <w:tcW w:w="1843" w:type="pct"/>
          </w:tcPr>
          <w:p w14:paraId="78E75443" w14:textId="77777777" w:rsidR="002C4BB7" w:rsidRDefault="002C4BB7" w:rsidP="002C4BB7">
            <w:r>
              <w:t>Grantee</w:t>
            </w:r>
          </w:p>
        </w:tc>
        <w:tc>
          <w:tcPr>
            <w:tcW w:w="3157" w:type="pct"/>
          </w:tcPr>
          <w:p w14:paraId="78E75444" w14:textId="77777777" w:rsidR="002C4BB7" w:rsidRPr="006C4678" w:rsidRDefault="002C4BB7" w:rsidP="002C4BB7">
            <w:pPr>
              <w:rPr>
                <w:bCs/>
              </w:rPr>
            </w:pPr>
            <w:r w:rsidRPr="006C4678">
              <w:t>The recipient of grant funding under a grant agreement.</w:t>
            </w:r>
          </w:p>
        </w:tc>
      </w:tr>
      <w:tr w:rsidR="002C4BB7" w:rsidRPr="009E3949" w14:paraId="78E75448" w14:textId="77777777" w:rsidTr="001432F9">
        <w:trPr>
          <w:cantSplit/>
        </w:trPr>
        <w:tc>
          <w:tcPr>
            <w:tcW w:w="1843" w:type="pct"/>
          </w:tcPr>
          <w:p w14:paraId="78E75446" w14:textId="77777777" w:rsidR="002C4BB7" w:rsidRDefault="002C4BB7" w:rsidP="002C4BB7">
            <w:r>
              <w:t>Guidelines</w:t>
            </w:r>
          </w:p>
        </w:tc>
        <w:tc>
          <w:tcPr>
            <w:tcW w:w="3157" w:type="pct"/>
          </w:tcPr>
          <w:p w14:paraId="78E75447" w14:textId="77777777" w:rsidR="002C4BB7" w:rsidRPr="006C4678" w:rsidRDefault="002C4BB7" w:rsidP="002C4BB7">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2C4BB7" w:rsidRPr="009E3949" w14:paraId="78E7544B" w14:textId="77777777" w:rsidTr="001432F9">
        <w:trPr>
          <w:cantSplit/>
        </w:trPr>
        <w:tc>
          <w:tcPr>
            <w:tcW w:w="1843" w:type="pct"/>
          </w:tcPr>
          <w:p w14:paraId="78E75449" w14:textId="77777777" w:rsidR="002C4BB7" w:rsidRDefault="002C4BB7" w:rsidP="00A941FA">
            <w:r>
              <w:t xml:space="preserve">Local Government </w:t>
            </w:r>
            <w:r w:rsidR="00A941FA">
              <w:t xml:space="preserve">Area </w:t>
            </w:r>
            <w:r>
              <w:t>(LGA)</w:t>
            </w:r>
          </w:p>
        </w:tc>
        <w:tc>
          <w:tcPr>
            <w:tcW w:w="3157" w:type="pct"/>
          </w:tcPr>
          <w:p w14:paraId="78E7544A" w14:textId="77777777" w:rsidR="002C4BB7" w:rsidRPr="006C4678" w:rsidRDefault="002C4BB7" w:rsidP="00D039C4">
            <w:pPr>
              <w:rPr>
                <w:color w:val="000000"/>
                <w:w w:val="0"/>
                <w:szCs w:val="20"/>
              </w:rPr>
            </w:pPr>
            <w:r w:rsidRPr="00CA157F">
              <w:rPr>
                <w:color w:val="000000"/>
                <w:w w:val="0"/>
                <w:szCs w:val="20"/>
              </w:rPr>
              <w:t>For the purposes of the program</w:t>
            </w:r>
            <w:r>
              <w:rPr>
                <w:color w:val="000000"/>
                <w:w w:val="0"/>
                <w:szCs w:val="20"/>
              </w:rPr>
              <w:t xml:space="preserve">, eligible Local Government </w:t>
            </w:r>
            <w:r w:rsidR="00D039C4">
              <w:rPr>
                <w:color w:val="000000"/>
                <w:w w:val="0"/>
                <w:szCs w:val="20"/>
              </w:rPr>
              <w:t xml:space="preserve">Areas </w:t>
            </w:r>
            <w:r w:rsidR="00E23D72">
              <w:rPr>
                <w:color w:val="000000"/>
                <w:w w:val="0"/>
                <w:szCs w:val="20"/>
              </w:rPr>
              <w:t>are those listed in Appendix A</w:t>
            </w:r>
            <w:r>
              <w:rPr>
                <w:color w:val="000000"/>
                <w:w w:val="0"/>
                <w:szCs w:val="20"/>
              </w:rPr>
              <w:t xml:space="preserve"> </w:t>
            </w:r>
            <w:r w:rsidRPr="00CA157F">
              <w:rPr>
                <w:color w:val="000000"/>
                <w:w w:val="0"/>
                <w:szCs w:val="20"/>
              </w:rPr>
              <w:t>of the grant opportunity guidelines.</w:t>
            </w:r>
          </w:p>
        </w:tc>
      </w:tr>
      <w:tr w:rsidR="00A941FA" w:rsidRPr="009E3949" w14:paraId="78E7544E" w14:textId="77777777" w:rsidTr="001432F9">
        <w:trPr>
          <w:cantSplit/>
        </w:trPr>
        <w:tc>
          <w:tcPr>
            <w:tcW w:w="1843" w:type="pct"/>
          </w:tcPr>
          <w:p w14:paraId="78E7544C" w14:textId="77777777" w:rsidR="00A941FA" w:rsidRPr="00BC0A54" w:rsidRDefault="00D85AE5" w:rsidP="00A941FA">
            <w:pPr>
              <w:rPr>
                <w:highlight w:val="yellow"/>
              </w:rPr>
            </w:pPr>
            <w:r w:rsidRPr="003B02BD">
              <w:t>Local government agency or body</w:t>
            </w:r>
          </w:p>
        </w:tc>
        <w:tc>
          <w:tcPr>
            <w:tcW w:w="3157" w:type="pct"/>
          </w:tcPr>
          <w:p w14:paraId="78E7544D" w14:textId="499E1C12" w:rsidR="00A941FA" w:rsidRPr="0041778D" w:rsidRDefault="00D85AE5" w:rsidP="00C662F2">
            <w:pPr>
              <w:rPr>
                <w:color w:val="000000"/>
                <w:w w:val="0"/>
                <w:szCs w:val="20"/>
                <w:highlight w:val="yellow"/>
              </w:rPr>
            </w:pPr>
            <w:r w:rsidRPr="00D85AE5">
              <w:rPr>
                <w:color w:val="000000"/>
                <w:w w:val="0"/>
                <w:szCs w:val="20"/>
              </w:rPr>
              <w:t xml:space="preserve">A local governing body as </w:t>
            </w:r>
            <w:r w:rsidR="00EC64EB" w:rsidRPr="00D85AE5">
              <w:rPr>
                <w:color w:val="000000"/>
                <w:w w:val="0"/>
                <w:szCs w:val="20"/>
              </w:rPr>
              <w:t xml:space="preserve">defined </w:t>
            </w:r>
            <w:r w:rsidRPr="00D85AE5">
              <w:rPr>
                <w:color w:val="000000"/>
                <w:w w:val="0"/>
                <w:szCs w:val="20"/>
              </w:rPr>
              <w:t xml:space="preserve">in </w:t>
            </w:r>
            <w:r w:rsidR="00EC64EB" w:rsidRPr="00D85AE5">
              <w:rPr>
                <w:color w:val="000000"/>
                <w:w w:val="0"/>
                <w:szCs w:val="20"/>
              </w:rPr>
              <w:t xml:space="preserve">the </w:t>
            </w:r>
            <w:r w:rsidR="00EC64EB" w:rsidRPr="00D85AE5">
              <w:rPr>
                <w:i/>
                <w:color w:val="000000"/>
                <w:w w:val="0"/>
                <w:szCs w:val="20"/>
              </w:rPr>
              <w:t>Local Government (Financial Assistance) Act 1995</w:t>
            </w:r>
            <w:r w:rsidRPr="00D85AE5">
              <w:rPr>
                <w:i/>
                <w:color w:val="000000"/>
                <w:w w:val="0"/>
                <w:szCs w:val="20"/>
              </w:rPr>
              <w:t xml:space="preserve"> </w:t>
            </w:r>
            <w:r w:rsidRPr="00D85AE5">
              <w:rPr>
                <w:color w:val="000000"/>
                <w:w w:val="0"/>
                <w:szCs w:val="20"/>
              </w:rPr>
              <w:t>(</w:t>
            </w:r>
            <w:proofErr w:type="spellStart"/>
            <w:r w:rsidRPr="00D85AE5">
              <w:rPr>
                <w:color w:val="000000"/>
                <w:w w:val="0"/>
                <w:szCs w:val="20"/>
              </w:rPr>
              <w:t>Cth</w:t>
            </w:r>
            <w:proofErr w:type="spellEnd"/>
            <w:r w:rsidRPr="00D85AE5">
              <w:rPr>
                <w:color w:val="000000"/>
                <w:w w:val="0"/>
                <w:szCs w:val="20"/>
              </w:rPr>
              <w:t>)</w:t>
            </w:r>
            <w:r w:rsidR="0041778D">
              <w:rPr>
                <w:color w:val="000000"/>
                <w:w w:val="0"/>
                <w:szCs w:val="20"/>
              </w:rPr>
              <w:t>, such as a Council</w:t>
            </w:r>
            <w:r w:rsidRPr="00D85AE5">
              <w:rPr>
                <w:color w:val="000000"/>
                <w:w w:val="0"/>
                <w:szCs w:val="20"/>
              </w:rPr>
              <w:t>.</w:t>
            </w:r>
          </w:p>
        </w:tc>
      </w:tr>
      <w:tr w:rsidR="002C4BB7" w:rsidRPr="009E3949" w14:paraId="78E75451" w14:textId="77777777" w:rsidTr="001432F9">
        <w:trPr>
          <w:cantSplit/>
        </w:trPr>
        <w:tc>
          <w:tcPr>
            <w:tcW w:w="1843" w:type="pct"/>
          </w:tcPr>
          <w:p w14:paraId="78E7544F" w14:textId="77777777" w:rsidR="002C4BB7" w:rsidRDefault="002C4BB7" w:rsidP="002C4BB7">
            <w:r>
              <w:t>Minister or Minister for Emergency Management</w:t>
            </w:r>
          </w:p>
        </w:tc>
        <w:tc>
          <w:tcPr>
            <w:tcW w:w="3157" w:type="pct"/>
          </w:tcPr>
          <w:p w14:paraId="78E75450" w14:textId="77777777" w:rsidR="002C4BB7" w:rsidRPr="00CA157F" w:rsidRDefault="002C4BB7" w:rsidP="002C4BB7">
            <w:pPr>
              <w:rPr>
                <w:color w:val="000000"/>
                <w:w w:val="0"/>
                <w:szCs w:val="20"/>
              </w:rPr>
            </w:pPr>
            <w:r w:rsidRPr="001F3701">
              <w:rPr>
                <w:color w:val="000000"/>
                <w:w w:val="0"/>
                <w:szCs w:val="20"/>
              </w:rPr>
              <w:t>Minister for Agriculture, Drought and Emergency Management</w:t>
            </w:r>
          </w:p>
        </w:tc>
      </w:tr>
      <w:tr w:rsidR="002C4BB7" w:rsidRPr="009E3949" w14:paraId="78E75454" w14:textId="77777777" w:rsidTr="001432F9">
        <w:trPr>
          <w:cantSplit/>
        </w:trPr>
        <w:tc>
          <w:tcPr>
            <w:tcW w:w="1843" w:type="pct"/>
          </w:tcPr>
          <w:p w14:paraId="78E75452" w14:textId="77777777" w:rsidR="002C4BB7" w:rsidRDefault="002C4BB7" w:rsidP="002C4BB7">
            <w:r>
              <w:t>National Recovery and Resilience Agency</w:t>
            </w:r>
          </w:p>
        </w:tc>
        <w:tc>
          <w:tcPr>
            <w:tcW w:w="3157" w:type="pct"/>
          </w:tcPr>
          <w:p w14:paraId="78E75453" w14:textId="77777777" w:rsidR="002C4BB7" w:rsidRPr="001F3701" w:rsidRDefault="002C4BB7" w:rsidP="002C4BB7">
            <w:pPr>
              <w:rPr>
                <w:color w:val="000000"/>
                <w:w w:val="0"/>
                <w:szCs w:val="20"/>
              </w:rPr>
            </w:pPr>
            <w:r>
              <w:rPr>
                <w:color w:val="000000"/>
                <w:w w:val="0"/>
              </w:rPr>
              <w:t xml:space="preserve">Established in 2021 </w:t>
            </w:r>
            <w:r w:rsidRPr="00F859D7">
              <w:rPr>
                <w:color w:val="000000"/>
                <w:w w:val="0"/>
              </w:rPr>
              <w:t xml:space="preserve">to provide strategic leadership and coordination for Commonwealth supported recovery and </w:t>
            </w:r>
            <w:r>
              <w:rPr>
                <w:color w:val="000000"/>
                <w:w w:val="0"/>
              </w:rPr>
              <w:t xml:space="preserve">resilience of </w:t>
            </w:r>
            <w:r w:rsidRPr="00F859D7">
              <w:rPr>
                <w:color w:val="000000"/>
                <w:w w:val="0"/>
              </w:rPr>
              <w:t xml:space="preserve">communities affected by </w:t>
            </w:r>
            <w:r>
              <w:rPr>
                <w:color w:val="000000"/>
                <w:w w:val="0"/>
              </w:rPr>
              <w:t>natural disasters</w:t>
            </w:r>
            <w:r w:rsidRPr="00F859D7">
              <w:rPr>
                <w:color w:val="000000"/>
                <w:w w:val="0"/>
              </w:rPr>
              <w:t>.</w:t>
            </w:r>
          </w:p>
        </w:tc>
      </w:tr>
      <w:tr w:rsidR="002C4BB7" w:rsidRPr="009E3949" w14:paraId="78E7545A" w14:textId="77777777" w:rsidTr="001432F9">
        <w:trPr>
          <w:cantSplit/>
        </w:trPr>
        <w:tc>
          <w:tcPr>
            <w:tcW w:w="1843" w:type="pct"/>
          </w:tcPr>
          <w:p w14:paraId="78E75455" w14:textId="77777777" w:rsidR="002C4BB7" w:rsidRDefault="002C4BB7" w:rsidP="002C4BB7">
            <w:r>
              <w:t>Personal information</w:t>
            </w:r>
          </w:p>
        </w:tc>
        <w:tc>
          <w:tcPr>
            <w:tcW w:w="3157" w:type="pct"/>
          </w:tcPr>
          <w:p w14:paraId="78E75456" w14:textId="77777777" w:rsidR="00D85AE5" w:rsidRDefault="002C4BB7" w:rsidP="00D85AE5">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78E75457" w14:textId="77777777" w:rsidR="002C4BB7" w:rsidRPr="00D85AE5" w:rsidRDefault="002C4BB7" w:rsidP="003331CD">
            <w:pPr>
              <w:pStyle w:val="ListParagraph"/>
              <w:ind w:left="0"/>
              <w:rPr>
                <w:color w:val="000000"/>
                <w:w w:val="0"/>
              </w:rPr>
            </w:pPr>
            <w:r w:rsidRPr="00D85AE5">
              <w:rPr>
                <w:color w:val="000000"/>
                <w:w w:val="0"/>
              </w:rPr>
              <w:t>Information or an opinion about an identified individual, or an individual who is reasonably identifiable:</w:t>
            </w:r>
          </w:p>
          <w:p w14:paraId="78E75458" w14:textId="77777777" w:rsidR="002C4BB7" w:rsidRDefault="002C4BB7" w:rsidP="003331CD">
            <w:pPr>
              <w:pStyle w:val="ListParagraph"/>
              <w:numPr>
                <w:ilvl w:val="7"/>
                <w:numId w:val="10"/>
              </w:numPr>
              <w:ind w:left="403" w:hanging="425"/>
            </w:pPr>
            <w:r>
              <w:t>whether the information or opinion is true or not; and</w:t>
            </w:r>
          </w:p>
          <w:p w14:paraId="78E75459" w14:textId="77777777" w:rsidR="002C4BB7" w:rsidRDefault="002C4BB7" w:rsidP="003331CD">
            <w:pPr>
              <w:pStyle w:val="ListParagraph"/>
              <w:numPr>
                <w:ilvl w:val="7"/>
                <w:numId w:val="10"/>
              </w:numPr>
              <w:ind w:left="403" w:hanging="425"/>
              <w:rPr>
                <w:color w:val="000000"/>
                <w:w w:val="0"/>
              </w:rPr>
            </w:pPr>
            <w:proofErr w:type="gramStart"/>
            <w:r>
              <w:t>whether</w:t>
            </w:r>
            <w:proofErr w:type="gramEnd"/>
            <w:r>
              <w:t xml:space="preserve"> the information or opinion is recorded in a material form or not.</w:t>
            </w:r>
          </w:p>
        </w:tc>
      </w:tr>
      <w:tr w:rsidR="002C4BB7" w:rsidRPr="009E3949" w14:paraId="78E7545D" w14:textId="77777777" w:rsidTr="001432F9">
        <w:trPr>
          <w:cantSplit/>
        </w:trPr>
        <w:tc>
          <w:tcPr>
            <w:tcW w:w="1843" w:type="pct"/>
          </w:tcPr>
          <w:p w14:paraId="78E7545B" w14:textId="77777777" w:rsidR="002C4BB7" w:rsidRDefault="002C4BB7" w:rsidP="002C4BB7">
            <w:r>
              <w:t>Program Delegate</w:t>
            </w:r>
          </w:p>
        </w:tc>
        <w:tc>
          <w:tcPr>
            <w:tcW w:w="3157" w:type="pct"/>
          </w:tcPr>
          <w:p w14:paraId="78E7545C" w14:textId="77777777" w:rsidR="002C4BB7" w:rsidRPr="006C4678" w:rsidRDefault="002C4BB7" w:rsidP="002C4BB7">
            <w:pPr>
              <w:rPr>
                <w:color w:val="000000"/>
                <w:w w:val="0"/>
              </w:rPr>
            </w:pPr>
            <w:r>
              <w:t>A manager within the department with responsibility for the program.</w:t>
            </w:r>
          </w:p>
        </w:tc>
      </w:tr>
      <w:tr w:rsidR="002C4BB7" w:rsidRPr="009E3949" w14:paraId="78E75460" w14:textId="77777777" w:rsidTr="001432F9">
        <w:trPr>
          <w:cantSplit/>
        </w:trPr>
        <w:tc>
          <w:tcPr>
            <w:tcW w:w="1843" w:type="pct"/>
          </w:tcPr>
          <w:p w14:paraId="78E7545E" w14:textId="77777777" w:rsidR="002C4BB7" w:rsidRDefault="002C4BB7" w:rsidP="002C4BB7">
            <w:r>
              <w:t>Program funding or Program funds</w:t>
            </w:r>
          </w:p>
        </w:tc>
        <w:tc>
          <w:tcPr>
            <w:tcW w:w="3157" w:type="pct"/>
          </w:tcPr>
          <w:p w14:paraId="78E7545F" w14:textId="77777777" w:rsidR="002C4BB7" w:rsidRDefault="002C4BB7" w:rsidP="002C4BB7">
            <w:r w:rsidRPr="006C4678">
              <w:rPr>
                <w:bCs/>
              </w:rPr>
              <w:t>The funding made available by the Commonwealth for the program.</w:t>
            </w:r>
          </w:p>
        </w:tc>
      </w:tr>
      <w:tr w:rsidR="002C4BB7" w:rsidRPr="009E3949" w14:paraId="78E75463" w14:textId="77777777" w:rsidTr="001432F9">
        <w:trPr>
          <w:cantSplit/>
        </w:trPr>
        <w:tc>
          <w:tcPr>
            <w:tcW w:w="1843" w:type="pct"/>
          </w:tcPr>
          <w:p w14:paraId="78E75461" w14:textId="77777777" w:rsidR="002C4BB7" w:rsidRDefault="002C4BB7" w:rsidP="002C4BB7">
            <w:r>
              <w:t>Project</w:t>
            </w:r>
          </w:p>
        </w:tc>
        <w:tc>
          <w:tcPr>
            <w:tcW w:w="3157" w:type="pct"/>
          </w:tcPr>
          <w:p w14:paraId="78E75462" w14:textId="77777777" w:rsidR="002C4BB7" w:rsidRPr="006C4678" w:rsidRDefault="002C4BB7" w:rsidP="002C4BB7">
            <w:pPr>
              <w:rPr>
                <w:bCs/>
              </w:rPr>
            </w:pPr>
            <w:r w:rsidRPr="006C4678">
              <w:t>A project described in an application for grant funding under the program.</w:t>
            </w:r>
          </w:p>
        </w:tc>
      </w:tr>
    </w:tbl>
    <w:p w14:paraId="78E75464" w14:textId="77777777" w:rsidR="00BC73B8" w:rsidRDefault="00BC73B8" w:rsidP="00BC73B8">
      <w:pPr>
        <w:spacing w:before="0" w:after="0" w:line="240" w:lineRule="auto"/>
        <w:rPr>
          <w:iCs w:val="0"/>
        </w:rPr>
      </w:pPr>
      <w:r>
        <w:br w:type="page"/>
      </w:r>
    </w:p>
    <w:p w14:paraId="78E75465" w14:textId="77777777" w:rsidR="00AD372F" w:rsidRPr="00AD372F" w:rsidRDefault="00AD372F" w:rsidP="00983BCE">
      <w:pPr>
        <w:pStyle w:val="Heading2Appendix"/>
        <w:numPr>
          <w:ilvl w:val="0"/>
          <w:numId w:val="17"/>
        </w:numPr>
        <w:ind w:left="0" w:firstLine="0"/>
        <w:rPr>
          <w:rFonts w:cs="Calibri"/>
          <w:b w:val="0"/>
        </w:rPr>
      </w:pPr>
      <w:bookmarkStart w:id="405" w:name="_Toc75938769"/>
      <w:r w:rsidRPr="00983BCE">
        <w:rPr>
          <w:rFonts w:cs="Calibri"/>
          <w:bCs w:val="0"/>
          <w:iCs/>
        </w:rPr>
        <w:lastRenderedPageBreak/>
        <w:t>Eligible Local Government Areas (LGAs)</w:t>
      </w:r>
      <w:bookmarkEnd w:id="405"/>
    </w:p>
    <w:p w14:paraId="78E75466" w14:textId="77777777" w:rsidR="00AD372F" w:rsidRPr="00AD372F" w:rsidRDefault="00AD372F" w:rsidP="00AD372F">
      <w:pPr>
        <w:keepNext/>
        <w:spacing w:before="240"/>
        <w:outlineLvl w:val="1"/>
        <w:rPr>
          <w:rFonts w:cs="Calibri"/>
          <w:b/>
          <w:bCs/>
          <w:iCs w:val="0"/>
          <w:color w:val="264F90"/>
          <w:sz w:val="32"/>
          <w:szCs w:val="32"/>
        </w:rPr>
      </w:pPr>
      <w:r w:rsidRPr="00646A7E">
        <w:rPr>
          <w:rFonts w:cs="Calibri"/>
          <w:b/>
          <w:color w:val="264F90"/>
          <w:sz w:val="32"/>
          <w:szCs w:val="32"/>
        </w:rPr>
        <w:t>Category 1</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1985"/>
        <w:gridCol w:w="4816"/>
        <w:gridCol w:w="1981"/>
      </w:tblGrid>
      <w:tr w:rsidR="00AD372F" w:rsidRPr="00AD372F" w14:paraId="78E7546A" w14:textId="77777777" w:rsidTr="00646A7E">
        <w:trPr>
          <w:cantSplit/>
          <w:tblHeader/>
        </w:trPr>
        <w:tc>
          <w:tcPr>
            <w:tcW w:w="1130" w:type="pct"/>
            <w:shd w:val="clear" w:color="auto" w:fill="264F90"/>
          </w:tcPr>
          <w:p w14:paraId="78E75467" w14:textId="77777777" w:rsidR="00AD372F" w:rsidRPr="004D41A5" w:rsidRDefault="00AD372F" w:rsidP="0089256B">
            <w:pPr>
              <w:keepNext/>
              <w:jc w:val="center"/>
              <w:rPr>
                <w:b/>
                <w:color w:val="FFFFFF" w:themeColor="background1"/>
              </w:rPr>
            </w:pPr>
            <w:r>
              <w:rPr>
                <w:b/>
                <w:color w:val="FFFFFF" w:themeColor="background1"/>
              </w:rPr>
              <w:t>State</w:t>
            </w:r>
          </w:p>
        </w:tc>
        <w:tc>
          <w:tcPr>
            <w:tcW w:w="2742" w:type="pct"/>
            <w:shd w:val="clear" w:color="auto" w:fill="264F90"/>
          </w:tcPr>
          <w:p w14:paraId="78E75468" w14:textId="77777777" w:rsidR="00AD372F" w:rsidRPr="004D41A5" w:rsidRDefault="00AD372F" w:rsidP="00EF63BA">
            <w:pPr>
              <w:keepNext/>
              <w:rPr>
                <w:b/>
                <w:color w:val="FFFFFF" w:themeColor="background1"/>
              </w:rPr>
            </w:pPr>
            <w:r>
              <w:rPr>
                <w:b/>
                <w:color w:val="FFFFFF" w:themeColor="background1"/>
              </w:rPr>
              <w:t>LGA</w:t>
            </w:r>
          </w:p>
        </w:tc>
        <w:tc>
          <w:tcPr>
            <w:tcW w:w="1128" w:type="pct"/>
            <w:shd w:val="clear" w:color="auto" w:fill="264F90"/>
          </w:tcPr>
          <w:p w14:paraId="78E75469" w14:textId="77777777" w:rsidR="00AD372F" w:rsidRPr="004D41A5" w:rsidRDefault="00AD372F" w:rsidP="0089256B">
            <w:pPr>
              <w:keepNext/>
              <w:jc w:val="center"/>
              <w:rPr>
                <w:b/>
                <w:color w:val="FFFFFF" w:themeColor="background1"/>
              </w:rPr>
            </w:pPr>
            <w:r>
              <w:rPr>
                <w:b/>
                <w:color w:val="FFFFFF" w:themeColor="background1"/>
              </w:rPr>
              <w:t>Category</w:t>
            </w:r>
          </w:p>
        </w:tc>
      </w:tr>
      <w:tr w:rsidR="00AD372F" w:rsidRPr="00AD372F" w14:paraId="78E7546E" w14:textId="77777777" w:rsidTr="00646A7E">
        <w:trPr>
          <w:cantSplit/>
        </w:trPr>
        <w:tc>
          <w:tcPr>
            <w:tcW w:w="1130" w:type="pct"/>
          </w:tcPr>
          <w:p w14:paraId="78E7546B" w14:textId="77777777" w:rsidR="00AD372F" w:rsidRPr="003165B8" w:rsidRDefault="00AD372F" w:rsidP="0089256B">
            <w:pPr>
              <w:jc w:val="center"/>
            </w:pPr>
            <w:r w:rsidRPr="00AD372F">
              <w:rPr>
                <w:rFonts w:cs="Arial"/>
                <w:color w:val="000000"/>
                <w:szCs w:val="20"/>
                <w:lang w:eastAsia="en-AU"/>
              </w:rPr>
              <w:t>ACT</w:t>
            </w:r>
          </w:p>
        </w:tc>
        <w:tc>
          <w:tcPr>
            <w:tcW w:w="2742" w:type="pct"/>
          </w:tcPr>
          <w:p w14:paraId="78E7546C" w14:textId="77777777" w:rsidR="00AD372F" w:rsidRDefault="00AD372F" w:rsidP="00646A7E">
            <w:r w:rsidRPr="00AD372F">
              <w:rPr>
                <w:rFonts w:cs="Arial"/>
                <w:color w:val="000000"/>
                <w:szCs w:val="20"/>
                <w:lang w:eastAsia="en-AU"/>
              </w:rPr>
              <w:t>ACT unincorporated</w:t>
            </w:r>
            <w:r w:rsidR="00241166">
              <w:rPr>
                <w:rStyle w:val="FootnoteReference"/>
                <w:color w:val="000000"/>
                <w:szCs w:val="20"/>
                <w:lang w:eastAsia="en-AU"/>
              </w:rPr>
              <w:footnoteReference w:id="13"/>
            </w:r>
          </w:p>
        </w:tc>
        <w:tc>
          <w:tcPr>
            <w:tcW w:w="1128" w:type="pct"/>
          </w:tcPr>
          <w:p w14:paraId="78E7546D" w14:textId="77777777" w:rsidR="00AD372F" w:rsidRDefault="00AD372F" w:rsidP="0089256B">
            <w:pPr>
              <w:jc w:val="center"/>
              <w:rPr>
                <w:rFonts w:cs="Arial"/>
                <w:lang w:eastAsia="en-AU"/>
              </w:rPr>
            </w:pPr>
            <w:r>
              <w:rPr>
                <w:rFonts w:cs="Arial"/>
                <w:lang w:eastAsia="en-AU"/>
              </w:rPr>
              <w:t>1</w:t>
            </w:r>
          </w:p>
        </w:tc>
      </w:tr>
      <w:tr w:rsidR="00AD372F" w:rsidRPr="00AD372F" w14:paraId="78E75472" w14:textId="77777777" w:rsidTr="00646A7E">
        <w:trPr>
          <w:cantSplit/>
        </w:trPr>
        <w:tc>
          <w:tcPr>
            <w:tcW w:w="1130" w:type="pct"/>
          </w:tcPr>
          <w:p w14:paraId="78E7546F" w14:textId="77777777" w:rsidR="00AD372F" w:rsidRDefault="00AD372F" w:rsidP="0089256B">
            <w:pPr>
              <w:jc w:val="center"/>
            </w:pPr>
            <w:r w:rsidRPr="00AD372F">
              <w:rPr>
                <w:rFonts w:cs="Arial"/>
                <w:color w:val="000000"/>
                <w:szCs w:val="20"/>
                <w:lang w:eastAsia="en-AU"/>
              </w:rPr>
              <w:t>NSW</w:t>
            </w:r>
          </w:p>
        </w:tc>
        <w:tc>
          <w:tcPr>
            <w:tcW w:w="2742" w:type="pct"/>
          </w:tcPr>
          <w:p w14:paraId="78E75470" w14:textId="77777777" w:rsidR="00AD372F" w:rsidRPr="007D429E" w:rsidRDefault="00AD372F" w:rsidP="00646A7E">
            <w:pPr>
              <w:rPr>
                <w:color w:val="000000"/>
                <w:w w:val="0"/>
              </w:rPr>
            </w:pPr>
            <w:r w:rsidRPr="00AD372F">
              <w:rPr>
                <w:rFonts w:cs="Arial"/>
                <w:color w:val="000000"/>
                <w:szCs w:val="20"/>
                <w:lang w:eastAsia="en-AU"/>
              </w:rPr>
              <w:t>Armidale</w:t>
            </w:r>
          </w:p>
        </w:tc>
        <w:tc>
          <w:tcPr>
            <w:tcW w:w="1128" w:type="pct"/>
          </w:tcPr>
          <w:p w14:paraId="78E75471" w14:textId="77777777" w:rsidR="00AD372F" w:rsidRDefault="00AD372F" w:rsidP="0089256B">
            <w:pPr>
              <w:jc w:val="center"/>
            </w:pPr>
            <w:r w:rsidRPr="00FB0C17">
              <w:rPr>
                <w:rFonts w:cs="Arial"/>
                <w:lang w:eastAsia="en-AU"/>
              </w:rPr>
              <w:t>1</w:t>
            </w:r>
          </w:p>
        </w:tc>
      </w:tr>
      <w:tr w:rsidR="00AD372F" w:rsidRPr="00AD372F" w14:paraId="78E75476" w14:textId="77777777" w:rsidTr="00646A7E">
        <w:trPr>
          <w:cantSplit/>
        </w:trPr>
        <w:tc>
          <w:tcPr>
            <w:tcW w:w="1130" w:type="pct"/>
          </w:tcPr>
          <w:p w14:paraId="78E75473" w14:textId="77777777" w:rsidR="00AD372F" w:rsidRDefault="00AD372F" w:rsidP="0089256B">
            <w:pPr>
              <w:jc w:val="center"/>
            </w:pPr>
            <w:r w:rsidRPr="00AD372F">
              <w:rPr>
                <w:rFonts w:cs="Arial"/>
                <w:color w:val="000000"/>
                <w:szCs w:val="20"/>
                <w:lang w:eastAsia="en-AU"/>
              </w:rPr>
              <w:t>NSW</w:t>
            </w:r>
          </w:p>
        </w:tc>
        <w:tc>
          <w:tcPr>
            <w:tcW w:w="2742" w:type="pct"/>
          </w:tcPr>
          <w:p w14:paraId="78E75474" w14:textId="77777777" w:rsidR="00AD372F" w:rsidRDefault="00AD372F" w:rsidP="00646A7E">
            <w:r w:rsidRPr="00AD372F">
              <w:rPr>
                <w:rFonts w:cs="Arial"/>
                <w:color w:val="000000"/>
                <w:szCs w:val="20"/>
                <w:lang w:eastAsia="en-AU"/>
              </w:rPr>
              <w:t>Bega Valley</w:t>
            </w:r>
          </w:p>
        </w:tc>
        <w:tc>
          <w:tcPr>
            <w:tcW w:w="1128" w:type="pct"/>
          </w:tcPr>
          <w:p w14:paraId="78E75475" w14:textId="77777777" w:rsidR="00AD372F" w:rsidRDefault="00AD372F" w:rsidP="0089256B">
            <w:pPr>
              <w:jc w:val="center"/>
            </w:pPr>
            <w:r w:rsidRPr="00FB0C17">
              <w:rPr>
                <w:rFonts w:cs="Arial"/>
                <w:lang w:eastAsia="en-AU"/>
              </w:rPr>
              <w:t>1</w:t>
            </w:r>
          </w:p>
        </w:tc>
      </w:tr>
      <w:tr w:rsidR="00AD372F" w:rsidRPr="00AD372F" w14:paraId="78E7547A" w14:textId="77777777" w:rsidTr="00646A7E">
        <w:trPr>
          <w:cantSplit/>
        </w:trPr>
        <w:tc>
          <w:tcPr>
            <w:tcW w:w="1130" w:type="pct"/>
          </w:tcPr>
          <w:p w14:paraId="78E75477" w14:textId="77777777" w:rsidR="00AD372F" w:rsidRDefault="00AD372F" w:rsidP="0089256B">
            <w:pPr>
              <w:jc w:val="center"/>
            </w:pPr>
            <w:r w:rsidRPr="00AD372F">
              <w:rPr>
                <w:rFonts w:cs="Arial"/>
                <w:color w:val="000000"/>
                <w:szCs w:val="20"/>
                <w:lang w:eastAsia="en-AU"/>
              </w:rPr>
              <w:t>NSW</w:t>
            </w:r>
          </w:p>
        </w:tc>
        <w:tc>
          <w:tcPr>
            <w:tcW w:w="2742" w:type="pct"/>
          </w:tcPr>
          <w:p w14:paraId="78E75478" w14:textId="77777777" w:rsidR="00AD372F" w:rsidRDefault="00AD372F" w:rsidP="00646A7E">
            <w:r w:rsidRPr="00AD372F">
              <w:rPr>
                <w:rFonts w:cs="Arial"/>
                <w:color w:val="000000"/>
                <w:szCs w:val="20"/>
                <w:lang w:eastAsia="en-AU"/>
              </w:rPr>
              <w:t>Blue Mountains</w:t>
            </w:r>
          </w:p>
        </w:tc>
        <w:tc>
          <w:tcPr>
            <w:tcW w:w="1128" w:type="pct"/>
          </w:tcPr>
          <w:p w14:paraId="78E75479" w14:textId="77777777" w:rsidR="00AD372F" w:rsidRDefault="00AD372F" w:rsidP="0089256B">
            <w:pPr>
              <w:jc w:val="center"/>
            </w:pPr>
            <w:r w:rsidRPr="00FB0C17">
              <w:rPr>
                <w:rFonts w:cs="Arial"/>
                <w:lang w:eastAsia="en-AU"/>
              </w:rPr>
              <w:t>1</w:t>
            </w:r>
          </w:p>
        </w:tc>
      </w:tr>
      <w:tr w:rsidR="00AD372F" w:rsidRPr="00AD372F" w14:paraId="78E7547E" w14:textId="77777777" w:rsidTr="00646A7E">
        <w:trPr>
          <w:cantSplit/>
        </w:trPr>
        <w:tc>
          <w:tcPr>
            <w:tcW w:w="1130" w:type="pct"/>
          </w:tcPr>
          <w:p w14:paraId="78E7547B" w14:textId="77777777" w:rsidR="00AD372F" w:rsidRDefault="00AD372F" w:rsidP="0089256B">
            <w:pPr>
              <w:jc w:val="center"/>
            </w:pPr>
            <w:r w:rsidRPr="00AD372F">
              <w:rPr>
                <w:rFonts w:cs="Arial"/>
                <w:color w:val="000000"/>
                <w:szCs w:val="20"/>
                <w:lang w:eastAsia="en-AU"/>
              </w:rPr>
              <w:t>NSW</w:t>
            </w:r>
          </w:p>
        </w:tc>
        <w:tc>
          <w:tcPr>
            <w:tcW w:w="2742" w:type="pct"/>
          </w:tcPr>
          <w:p w14:paraId="78E7547C" w14:textId="77777777" w:rsidR="00AD372F" w:rsidRDefault="00AD372F" w:rsidP="00646A7E">
            <w:r w:rsidRPr="00AD372F">
              <w:rPr>
                <w:rFonts w:cs="Arial"/>
                <w:color w:val="000000"/>
                <w:szCs w:val="20"/>
                <w:lang w:eastAsia="en-AU"/>
              </w:rPr>
              <w:t>Clarence Valley</w:t>
            </w:r>
          </w:p>
        </w:tc>
        <w:tc>
          <w:tcPr>
            <w:tcW w:w="1128" w:type="pct"/>
          </w:tcPr>
          <w:p w14:paraId="78E7547D" w14:textId="77777777" w:rsidR="00AD372F" w:rsidRDefault="00AD372F" w:rsidP="0089256B">
            <w:pPr>
              <w:jc w:val="center"/>
            </w:pPr>
            <w:r w:rsidRPr="00FB0C17">
              <w:rPr>
                <w:rFonts w:cs="Arial"/>
                <w:lang w:eastAsia="en-AU"/>
              </w:rPr>
              <w:t>1</w:t>
            </w:r>
          </w:p>
        </w:tc>
      </w:tr>
      <w:tr w:rsidR="00AD372F" w:rsidRPr="00AD372F" w14:paraId="78E75482" w14:textId="77777777" w:rsidTr="00646A7E">
        <w:trPr>
          <w:cantSplit/>
        </w:trPr>
        <w:tc>
          <w:tcPr>
            <w:tcW w:w="1130" w:type="pct"/>
          </w:tcPr>
          <w:p w14:paraId="78E7547F" w14:textId="77777777" w:rsidR="00AD372F" w:rsidRDefault="00AD372F" w:rsidP="0089256B">
            <w:pPr>
              <w:jc w:val="center"/>
            </w:pPr>
            <w:r w:rsidRPr="00AD372F">
              <w:rPr>
                <w:rFonts w:cs="Arial"/>
                <w:color w:val="000000"/>
                <w:szCs w:val="20"/>
                <w:lang w:eastAsia="en-AU"/>
              </w:rPr>
              <w:t>NSW</w:t>
            </w:r>
          </w:p>
        </w:tc>
        <w:tc>
          <w:tcPr>
            <w:tcW w:w="2742" w:type="pct"/>
          </w:tcPr>
          <w:p w14:paraId="78E75480" w14:textId="77777777" w:rsidR="00AD372F" w:rsidRDefault="00AD372F" w:rsidP="00646A7E">
            <w:r w:rsidRPr="00AD372F">
              <w:rPr>
                <w:rFonts w:cs="Arial"/>
                <w:color w:val="000000"/>
                <w:szCs w:val="20"/>
                <w:lang w:eastAsia="en-AU"/>
              </w:rPr>
              <w:t>Eurobodalla</w:t>
            </w:r>
          </w:p>
        </w:tc>
        <w:tc>
          <w:tcPr>
            <w:tcW w:w="1128" w:type="pct"/>
          </w:tcPr>
          <w:p w14:paraId="78E75481" w14:textId="77777777" w:rsidR="00AD372F" w:rsidRDefault="00AD372F" w:rsidP="0089256B">
            <w:pPr>
              <w:jc w:val="center"/>
            </w:pPr>
            <w:r w:rsidRPr="00FB0C17">
              <w:rPr>
                <w:rFonts w:cs="Arial"/>
                <w:lang w:eastAsia="en-AU"/>
              </w:rPr>
              <w:t>1</w:t>
            </w:r>
          </w:p>
        </w:tc>
      </w:tr>
      <w:tr w:rsidR="00AD372F" w:rsidRPr="00AD372F" w14:paraId="78E75486" w14:textId="77777777" w:rsidTr="00646A7E">
        <w:trPr>
          <w:cantSplit/>
        </w:trPr>
        <w:tc>
          <w:tcPr>
            <w:tcW w:w="1130" w:type="pct"/>
          </w:tcPr>
          <w:p w14:paraId="78E75483" w14:textId="77777777" w:rsidR="00AD372F" w:rsidRDefault="00AD372F" w:rsidP="0089256B">
            <w:pPr>
              <w:jc w:val="center"/>
            </w:pPr>
            <w:r w:rsidRPr="00AD372F">
              <w:rPr>
                <w:rFonts w:cs="Arial"/>
                <w:color w:val="000000"/>
                <w:szCs w:val="20"/>
                <w:lang w:eastAsia="en-AU"/>
              </w:rPr>
              <w:t>NSW</w:t>
            </w:r>
          </w:p>
        </w:tc>
        <w:tc>
          <w:tcPr>
            <w:tcW w:w="2742" w:type="pct"/>
          </w:tcPr>
          <w:p w14:paraId="78E75484" w14:textId="77777777" w:rsidR="00AD372F" w:rsidRDefault="00AD372F" w:rsidP="00646A7E">
            <w:r w:rsidRPr="00AD372F">
              <w:rPr>
                <w:rFonts w:cs="Arial"/>
                <w:color w:val="000000"/>
                <w:szCs w:val="20"/>
                <w:lang w:eastAsia="en-AU"/>
              </w:rPr>
              <w:t>Glen Innes</w:t>
            </w:r>
          </w:p>
        </w:tc>
        <w:tc>
          <w:tcPr>
            <w:tcW w:w="1128" w:type="pct"/>
          </w:tcPr>
          <w:p w14:paraId="78E75485" w14:textId="77777777" w:rsidR="00AD372F" w:rsidRDefault="00AD372F" w:rsidP="0089256B">
            <w:pPr>
              <w:jc w:val="center"/>
            </w:pPr>
            <w:r w:rsidRPr="00FB0C17">
              <w:rPr>
                <w:rFonts w:cs="Arial"/>
                <w:lang w:eastAsia="en-AU"/>
              </w:rPr>
              <w:t>1</w:t>
            </w:r>
          </w:p>
        </w:tc>
      </w:tr>
      <w:tr w:rsidR="00AD372F" w:rsidRPr="00AD372F" w14:paraId="78E7548A" w14:textId="77777777" w:rsidTr="00646A7E">
        <w:trPr>
          <w:cantSplit/>
        </w:trPr>
        <w:tc>
          <w:tcPr>
            <w:tcW w:w="1130" w:type="pct"/>
          </w:tcPr>
          <w:p w14:paraId="78E75487" w14:textId="77777777" w:rsidR="00AD372F" w:rsidRDefault="00AD372F" w:rsidP="0089256B">
            <w:pPr>
              <w:jc w:val="center"/>
            </w:pPr>
            <w:r w:rsidRPr="00AD372F">
              <w:rPr>
                <w:rFonts w:cs="Arial"/>
                <w:color w:val="000000"/>
                <w:szCs w:val="20"/>
                <w:lang w:eastAsia="en-AU"/>
              </w:rPr>
              <w:t>NSW</w:t>
            </w:r>
          </w:p>
        </w:tc>
        <w:tc>
          <w:tcPr>
            <w:tcW w:w="2742" w:type="pct"/>
          </w:tcPr>
          <w:p w14:paraId="78E75488" w14:textId="77777777" w:rsidR="00AD372F" w:rsidRDefault="00AD372F" w:rsidP="00646A7E">
            <w:r w:rsidRPr="00AD372F">
              <w:rPr>
                <w:rFonts w:cs="Arial"/>
                <w:color w:val="000000"/>
                <w:szCs w:val="20"/>
                <w:lang w:eastAsia="en-AU"/>
              </w:rPr>
              <w:t>Hawkesbury</w:t>
            </w:r>
          </w:p>
        </w:tc>
        <w:tc>
          <w:tcPr>
            <w:tcW w:w="1128" w:type="pct"/>
          </w:tcPr>
          <w:p w14:paraId="78E75489" w14:textId="77777777" w:rsidR="00AD372F" w:rsidRDefault="00AD372F" w:rsidP="0089256B">
            <w:pPr>
              <w:jc w:val="center"/>
            </w:pPr>
            <w:r w:rsidRPr="00FB0C17">
              <w:rPr>
                <w:rFonts w:cs="Arial"/>
                <w:lang w:eastAsia="en-AU"/>
              </w:rPr>
              <w:t>1</w:t>
            </w:r>
          </w:p>
        </w:tc>
      </w:tr>
      <w:tr w:rsidR="00AD372F" w:rsidRPr="00AD372F" w14:paraId="78E7548E" w14:textId="77777777" w:rsidTr="00646A7E">
        <w:trPr>
          <w:cantSplit/>
        </w:trPr>
        <w:tc>
          <w:tcPr>
            <w:tcW w:w="1130" w:type="pct"/>
          </w:tcPr>
          <w:p w14:paraId="78E7548B" w14:textId="77777777" w:rsidR="00AD372F" w:rsidRDefault="00AD372F" w:rsidP="0089256B">
            <w:pPr>
              <w:jc w:val="center"/>
            </w:pPr>
            <w:r w:rsidRPr="00AD372F">
              <w:rPr>
                <w:rFonts w:cs="Arial"/>
                <w:color w:val="000000"/>
                <w:szCs w:val="20"/>
                <w:lang w:eastAsia="en-AU"/>
              </w:rPr>
              <w:t>NSW</w:t>
            </w:r>
          </w:p>
        </w:tc>
        <w:tc>
          <w:tcPr>
            <w:tcW w:w="2742" w:type="pct"/>
          </w:tcPr>
          <w:p w14:paraId="78E7548C" w14:textId="77777777" w:rsidR="00AD372F" w:rsidRDefault="00AD372F" w:rsidP="00646A7E">
            <w:r w:rsidRPr="00AD372F">
              <w:rPr>
                <w:rFonts w:cs="Arial"/>
                <w:color w:val="000000"/>
                <w:szCs w:val="20"/>
                <w:lang w:eastAsia="en-AU"/>
              </w:rPr>
              <w:t>Kempsey</w:t>
            </w:r>
          </w:p>
        </w:tc>
        <w:tc>
          <w:tcPr>
            <w:tcW w:w="1128" w:type="pct"/>
          </w:tcPr>
          <w:p w14:paraId="78E7548D" w14:textId="77777777" w:rsidR="00AD372F" w:rsidRDefault="00AD372F" w:rsidP="0089256B">
            <w:pPr>
              <w:jc w:val="center"/>
            </w:pPr>
            <w:r w:rsidRPr="00FB0C17">
              <w:rPr>
                <w:rFonts w:cs="Arial"/>
                <w:lang w:eastAsia="en-AU"/>
              </w:rPr>
              <w:t>1</w:t>
            </w:r>
          </w:p>
        </w:tc>
      </w:tr>
      <w:tr w:rsidR="00AD372F" w:rsidRPr="00AD372F" w14:paraId="78E75492" w14:textId="77777777" w:rsidTr="00646A7E">
        <w:trPr>
          <w:cantSplit/>
        </w:trPr>
        <w:tc>
          <w:tcPr>
            <w:tcW w:w="1130" w:type="pct"/>
          </w:tcPr>
          <w:p w14:paraId="78E7548F" w14:textId="77777777" w:rsidR="00AD372F" w:rsidRDefault="00AD372F" w:rsidP="0089256B">
            <w:pPr>
              <w:jc w:val="center"/>
            </w:pPr>
            <w:r w:rsidRPr="00AD372F">
              <w:rPr>
                <w:rFonts w:cs="Arial"/>
                <w:color w:val="000000"/>
                <w:szCs w:val="20"/>
                <w:lang w:eastAsia="en-AU"/>
              </w:rPr>
              <w:t>NSW</w:t>
            </w:r>
          </w:p>
        </w:tc>
        <w:tc>
          <w:tcPr>
            <w:tcW w:w="2742" w:type="pct"/>
          </w:tcPr>
          <w:p w14:paraId="78E75490" w14:textId="77777777" w:rsidR="00AD372F" w:rsidRDefault="00AD372F" w:rsidP="00646A7E">
            <w:r w:rsidRPr="00AD372F">
              <w:rPr>
                <w:rFonts w:cs="Arial"/>
                <w:color w:val="000000"/>
                <w:szCs w:val="20"/>
                <w:lang w:eastAsia="en-AU"/>
              </w:rPr>
              <w:t>Lithgow</w:t>
            </w:r>
          </w:p>
        </w:tc>
        <w:tc>
          <w:tcPr>
            <w:tcW w:w="1128" w:type="pct"/>
          </w:tcPr>
          <w:p w14:paraId="78E75491" w14:textId="77777777" w:rsidR="00AD372F" w:rsidRDefault="00AD372F" w:rsidP="0089256B">
            <w:pPr>
              <w:jc w:val="center"/>
            </w:pPr>
            <w:r w:rsidRPr="00FB0C17">
              <w:rPr>
                <w:rFonts w:cs="Arial"/>
                <w:lang w:eastAsia="en-AU"/>
              </w:rPr>
              <w:t>1</w:t>
            </w:r>
          </w:p>
        </w:tc>
      </w:tr>
      <w:tr w:rsidR="00AD372F" w:rsidRPr="00AD372F" w14:paraId="78E75496" w14:textId="77777777" w:rsidTr="00646A7E">
        <w:trPr>
          <w:cantSplit/>
        </w:trPr>
        <w:tc>
          <w:tcPr>
            <w:tcW w:w="1130" w:type="pct"/>
          </w:tcPr>
          <w:p w14:paraId="78E75493" w14:textId="77777777" w:rsidR="00AD372F" w:rsidRDefault="00AD372F" w:rsidP="0089256B">
            <w:pPr>
              <w:jc w:val="center"/>
            </w:pPr>
            <w:r w:rsidRPr="00AD372F">
              <w:rPr>
                <w:rFonts w:cs="Arial"/>
                <w:color w:val="000000"/>
                <w:szCs w:val="20"/>
                <w:lang w:eastAsia="en-AU"/>
              </w:rPr>
              <w:t>NSW</w:t>
            </w:r>
          </w:p>
        </w:tc>
        <w:tc>
          <w:tcPr>
            <w:tcW w:w="2742" w:type="pct"/>
          </w:tcPr>
          <w:p w14:paraId="78E75494" w14:textId="77777777" w:rsidR="00AD372F" w:rsidRDefault="00AD372F" w:rsidP="00646A7E">
            <w:r w:rsidRPr="00AD372F">
              <w:rPr>
                <w:rFonts w:cs="Arial"/>
                <w:color w:val="000000"/>
                <w:szCs w:val="20"/>
                <w:lang w:eastAsia="en-AU"/>
              </w:rPr>
              <w:t>Mid Coast</w:t>
            </w:r>
          </w:p>
        </w:tc>
        <w:tc>
          <w:tcPr>
            <w:tcW w:w="1128" w:type="pct"/>
          </w:tcPr>
          <w:p w14:paraId="78E75495" w14:textId="77777777" w:rsidR="00AD372F" w:rsidRDefault="00AD372F" w:rsidP="0089256B">
            <w:pPr>
              <w:jc w:val="center"/>
            </w:pPr>
            <w:r w:rsidRPr="00FB0C17">
              <w:rPr>
                <w:rFonts w:cs="Arial"/>
                <w:lang w:eastAsia="en-AU"/>
              </w:rPr>
              <w:t>1</w:t>
            </w:r>
          </w:p>
        </w:tc>
      </w:tr>
      <w:tr w:rsidR="00AD372F" w:rsidRPr="00AD372F" w14:paraId="78E7549A" w14:textId="77777777" w:rsidTr="00646A7E">
        <w:trPr>
          <w:cantSplit/>
        </w:trPr>
        <w:tc>
          <w:tcPr>
            <w:tcW w:w="1130" w:type="pct"/>
          </w:tcPr>
          <w:p w14:paraId="78E75497" w14:textId="77777777" w:rsidR="00AD372F" w:rsidRDefault="00AD372F" w:rsidP="0089256B">
            <w:pPr>
              <w:jc w:val="center"/>
            </w:pPr>
            <w:r w:rsidRPr="00AD372F">
              <w:rPr>
                <w:rFonts w:cs="Arial"/>
                <w:color w:val="000000"/>
                <w:szCs w:val="20"/>
                <w:lang w:eastAsia="en-AU"/>
              </w:rPr>
              <w:t>NSW</w:t>
            </w:r>
          </w:p>
        </w:tc>
        <w:tc>
          <w:tcPr>
            <w:tcW w:w="2742" w:type="pct"/>
          </w:tcPr>
          <w:p w14:paraId="78E75498" w14:textId="77777777" w:rsidR="00AD372F" w:rsidRDefault="00AD372F" w:rsidP="00646A7E">
            <w:r w:rsidRPr="00AD372F">
              <w:rPr>
                <w:rFonts w:cs="Arial"/>
                <w:color w:val="000000"/>
                <w:szCs w:val="20"/>
                <w:lang w:eastAsia="en-AU"/>
              </w:rPr>
              <w:t>Nambucca</w:t>
            </w:r>
          </w:p>
        </w:tc>
        <w:tc>
          <w:tcPr>
            <w:tcW w:w="1128" w:type="pct"/>
          </w:tcPr>
          <w:p w14:paraId="78E75499" w14:textId="77777777" w:rsidR="00AD372F" w:rsidRDefault="00AD372F" w:rsidP="0089256B">
            <w:pPr>
              <w:jc w:val="center"/>
            </w:pPr>
            <w:r w:rsidRPr="00FB0C17">
              <w:rPr>
                <w:rFonts w:cs="Arial"/>
                <w:lang w:eastAsia="en-AU"/>
              </w:rPr>
              <w:t>1</w:t>
            </w:r>
          </w:p>
        </w:tc>
      </w:tr>
      <w:tr w:rsidR="00AD372F" w:rsidRPr="00AD372F" w14:paraId="78E7549E" w14:textId="77777777" w:rsidTr="00646A7E">
        <w:trPr>
          <w:cantSplit/>
        </w:trPr>
        <w:tc>
          <w:tcPr>
            <w:tcW w:w="1130" w:type="pct"/>
          </w:tcPr>
          <w:p w14:paraId="78E7549B" w14:textId="77777777" w:rsidR="00AD372F" w:rsidRDefault="00AD372F" w:rsidP="0089256B">
            <w:pPr>
              <w:jc w:val="center"/>
            </w:pPr>
            <w:r w:rsidRPr="00AD372F">
              <w:rPr>
                <w:rFonts w:cs="Arial"/>
                <w:color w:val="000000"/>
                <w:szCs w:val="20"/>
                <w:lang w:eastAsia="en-AU"/>
              </w:rPr>
              <w:t>NSW</w:t>
            </w:r>
          </w:p>
        </w:tc>
        <w:tc>
          <w:tcPr>
            <w:tcW w:w="2742" w:type="pct"/>
          </w:tcPr>
          <w:p w14:paraId="78E7549C" w14:textId="77777777" w:rsidR="00AD372F" w:rsidRDefault="00AD372F" w:rsidP="00646A7E">
            <w:r w:rsidRPr="00AD372F">
              <w:rPr>
                <w:rFonts w:cs="Arial"/>
                <w:color w:val="000000"/>
                <w:szCs w:val="20"/>
                <w:lang w:eastAsia="en-AU"/>
              </w:rPr>
              <w:t>Port Macquarie-Hastings</w:t>
            </w:r>
          </w:p>
        </w:tc>
        <w:tc>
          <w:tcPr>
            <w:tcW w:w="1128" w:type="pct"/>
          </w:tcPr>
          <w:p w14:paraId="78E7549D" w14:textId="77777777" w:rsidR="00AD372F" w:rsidRDefault="00AD372F" w:rsidP="0089256B">
            <w:pPr>
              <w:jc w:val="center"/>
            </w:pPr>
            <w:r w:rsidRPr="00FB0C17">
              <w:rPr>
                <w:rFonts w:cs="Arial"/>
                <w:lang w:eastAsia="en-AU"/>
              </w:rPr>
              <w:t>1</w:t>
            </w:r>
          </w:p>
        </w:tc>
      </w:tr>
      <w:tr w:rsidR="00AD372F" w:rsidRPr="00AD372F" w14:paraId="78E754A2" w14:textId="77777777" w:rsidTr="00646A7E">
        <w:trPr>
          <w:cantSplit/>
        </w:trPr>
        <w:tc>
          <w:tcPr>
            <w:tcW w:w="1130" w:type="pct"/>
          </w:tcPr>
          <w:p w14:paraId="78E7549F" w14:textId="77777777" w:rsidR="00AD372F" w:rsidRDefault="00AD372F" w:rsidP="0089256B">
            <w:pPr>
              <w:jc w:val="center"/>
            </w:pPr>
            <w:r w:rsidRPr="00AD372F">
              <w:rPr>
                <w:rFonts w:cs="Arial"/>
                <w:color w:val="000000"/>
                <w:szCs w:val="20"/>
                <w:lang w:eastAsia="en-AU"/>
              </w:rPr>
              <w:t>NSW</w:t>
            </w:r>
          </w:p>
        </w:tc>
        <w:tc>
          <w:tcPr>
            <w:tcW w:w="2742" w:type="pct"/>
          </w:tcPr>
          <w:p w14:paraId="78E754A0" w14:textId="77777777" w:rsidR="00AD372F" w:rsidRDefault="00AD372F" w:rsidP="00646A7E">
            <w:r w:rsidRPr="00AD372F">
              <w:rPr>
                <w:rFonts w:cs="Arial"/>
                <w:color w:val="000000"/>
                <w:szCs w:val="20"/>
                <w:lang w:eastAsia="en-AU"/>
              </w:rPr>
              <w:t>Queanbeyan-</w:t>
            </w:r>
            <w:proofErr w:type="spellStart"/>
            <w:r w:rsidRPr="00AD372F">
              <w:rPr>
                <w:rFonts w:cs="Arial"/>
                <w:color w:val="000000"/>
                <w:szCs w:val="20"/>
                <w:lang w:eastAsia="en-AU"/>
              </w:rPr>
              <w:t>Palerang</w:t>
            </w:r>
            <w:proofErr w:type="spellEnd"/>
          </w:p>
        </w:tc>
        <w:tc>
          <w:tcPr>
            <w:tcW w:w="1128" w:type="pct"/>
          </w:tcPr>
          <w:p w14:paraId="78E754A1" w14:textId="77777777" w:rsidR="00AD372F" w:rsidRDefault="00AD372F" w:rsidP="0089256B">
            <w:pPr>
              <w:jc w:val="center"/>
            </w:pPr>
            <w:r w:rsidRPr="00FB0C17">
              <w:rPr>
                <w:rFonts w:cs="Arial"/>
                <w:lang w:eastAsia="en-AU"/>
              </w:rPr>
              <w:t>1</w:t>
            </w:r>
          </w:p>
        </w:tc>
      </w:tr>
      <w:tr w:rsidR="00AD372F" w:rsidRPr="00AD372F" w14:paraId="78E754A6" w14:textId="77777777" w:rsidTr="00646A7E">
        <w:trPr>
          <w:cantSplit/>
        </w:trPr>
        <w:tc>
          <w:tcPr>
            <w:tcW w:w="1130" w:type="pct"/>
          </w:tcPr>
          <w:p w14:paraId="78E754A3" w14:textId="77777777" w:rsidR="00AD372F" w:rsidRDefault="00AD372F" w:rsidP="0089256B">
            <w:pPr>
              <w:jc w:val="center"/>
            </w:pPr>
            <w:r w:rsidRPr="00AD372F">
              <w:rPr>
                <w:rFonts w:cs="Arial"/>
                <w:color w:val="000000"/>
                <w:szCs w:val="20"/>
                <w:lang w:eastAsia="en-AU"/>
              </w:rPr>
              <w:t>NSW</w:t>
            </w:r>
          </w:p>
        </w:tc>
        <w:tc>
          <w:tcPr>
            <w:tcW w:w="2742" w:type="pct"/>
          </w:tcPr>
          <w:p w14:paraId="78E754A4" w14:textId="77777777" w:rsidR="00AD372F" w:rsidRDefault="00AD372F" w:rsidP="00646A7E">
            <w:r w:rsidRPr="00AD372F">
              <w:rPr>
                <w:rFonts w:cs="Arial"/>
                <w:color w:val="000000"/>
                <w:szCs w:val="20"/>
                <w:lang w:eastAsia="en-AU"/>
              </w:rPr>
              <w:t>Richmond Valley</w:t>
            </w:r>
          </w:p>
        </w:tc>
        <w:tc>
          <w:tcPr>
            <w:tcW w:w="1128" w:type="pct"/>
          </w:tcPr>
          <w:p w14:paraId="78E754A5" w14:textId="77777777" w:rsidR="00AD372F" w:rsidRDefault="00AD372F" w:rsidP="0089256B">
            <w:pPr>
              <w:jc w:val="center"/>
            </w:pPr>
            <w:r w:rsidRPr="00FB0C17">
              <w:rPr>
                <w:rFonts w:cs="Arial"/>
                <w:lang w:eastAsia="en-AU"/>
              </w:rPr>
              <w:t>1</w:t>
            </w:r>
          </w:p>
        </w:tc>
      </w:tr>
      <w:tr w:rsidR="00AD372F" w:rsidRPr="00AD372F" w14:paraId="78E754AA" w14:textId="77777777" w:rsidTr="00646A7E">
        <w:trPr>
          <w:cantSplit/>
        </w:trPr>
        <w:tc>
          <w:tcPr>
            <w:tcW w:w="1130" w:type="pct"/>
          </w:tcPr>
          <w:p w14:paraId="78E754A7" w14:textId="77777777" w:rsidR="00AD372F" w:rsidRDefault="00AD372F" w:rsidP="0089256B">
            <w:pPr>
              <w:jc w:val="center"/>
            </w:pPr>
            <w:r w:rsidRPr="00AD372F">
              <w:rPr>
                <w:rFonts w:cs="Arial"/>
                <w:color w:val="000000"/>
                <w:szCs w:val="20"/>
                <w:lang w:eastAsia="en-AU"/>
              </w:rPr>
              <w:t>NSW</w:t>
            </w:r>
          </w:p>
        </w:tc>
        <w:tc>
          <w:tcPr>
            <w:tcW w:w="2742" w:type="pct"/>
          </w:tcPr>
          <w:p w14:paraId="78E754A8" w14:textId="77777777" w:rsidR="00AD372F" w:rsidRDefault="00AD372F" w:rsidP="00646A7E">
            <w:r w:rsidRPr="00AD372F">
              <w:rPr>
                <w:rFonts w:cs="Arial"/>
                <w:color w:val="000000"/>
                <w:szCs w:val="20"/>
                <w:lang w:eastAsia="en-AU"/>
              </w:rPr>
              <w:t>Shoalhaven</w:t>
            </w:r>
          </w:p>
        </w:tc>
        <w:tc>
          <w:tcPr>
            <w:tcW w:w="1128" w:type="pct"/>
          </w:tcPr>
          <w:p w14:paraId="78E754A9" w14:textId="77777777" w:rsidR="00AD372F" w:rsidRDefault="00AD372F" w:rsidP="0089256B">
            <w:pPr>
              <w:jc w:val="center"/>
            </w:pPr>
            <w:r w:rsidRPr="00FB0C17">
              <w:rPr>
                <w:rFonts w:cs="Arial"/>
                <w:lang w:eastAsia="en-AU"/>
              </w:rPr>
              <w:t>1</w:t>
            </w:r>
          </w:p>
        </w:tc>
      </w:tr>
      <w:tr w:rsidR="00AD372F" w:rsidRPr="00AD372F" w14:paraId="78E754AE" w14:textId="77777777" w:rsidTr="00646A7E">
        <w:trPr>
          <w:cantSplit/>
        </w:trPr>
        <w:tc>
          <w:tcPr>
            <w:tcW w:w="1130" w:type="pct"/>
          </w:tcPr>
          <w:p w14:paraId="78E754AB" w14:textId="77777777" w:rsidR="00AD372F" w:rsidRDefault="00AD372F" w:rsidP="0089256B">
            <w:pPr>
              <w:jc w:val="center"/>
            </w:pPr>
            <w:r w:rsidRPr="00AD372F">
              <w:rPr>
                <w:rFonts w:cs="Arial"/>
                <w:color w:val="000000"/>
                <w:szCs w:val="20"/>
                <w:lang w:eastAsia="en-AU"/>
              </w:rPr>
              <w:t>NSW</w:t>
            </w:r>
          </w:p>
        </w:tc>
        <w:tc>
          <w:tcPr>
            <w:tcW w:w="2742" w:type="pct"/>
          </w:tcPr>
          <w:p w14:paraId="78E754AC" w14:textId="77777777" w:rsidR="00AD372F" w:rsidRDefault="00AD372F" w:rsidP="00646A7E">
            <w:r w:rsidRPr="00AD372F">
              <w:rPr>
                <w:rFonts w:cs="Arial"/>
                <w:color w:val="000000"/>
                <w:szCs w:val="20"/>
                <w:lang w:eastAsia="en-AU"/>
              </w:rPr>
              <w:t>Snowy Monaro</w:t>
            </w:r>
          </w:p>
        </w:tc>
        <w:tc>
          <w:tcPr>
            <w:tcW w:w="1128" w:type="pct"/>
          </w:tcPr>
          <w:p w14:paraId="78E754AD" w14:textId="77777777" w:rsidR="00AD372F" w:rsidRDefault="00AD372F" w:rsidP="0089256B">
            <w:pPr>
              <w:jc w:val="center"/>
            </w:pPr>
            <w:r w:rsidRPr="00FB0C17">
              <w:rPr>
                <w:rFonts w:cs="Arial"/>
                <w:lang w:eastAsia="en-AU"/>
              </w:rPr>
              <w:t>1</w:t>
            </w:r>
          </w:p>
        </w:tc>
      </w:tr>
      <w:tr w:rsidR="00AD372F" w:rsidRPr="00AD372F" w14:paraId="78E754B2" w14:textId="77777777" w:rsidTr="00646A7E">
        <w:trPr>
          <w:cantSplit/>
        </w:trPr>
        <w:tc>
          <w:tcPr>
            <w:tcW w:w="1130" w:type="pct"/>
          </w:tcPr>
          <w:p w14:paraId="78E754AF" w14:textId="77777777" w:rsidR="00AD372F" w:rsidRDefault="00AD372F" w:rsidP="0089256B">
            <w:pPr>
              <w:jc w:val="center"/>
            </w:pPr>
            <w:r w:rsidRPr="00AD372F">
              <w:rPr>
                <w:rFonts w:cs="Arial"/>
                <w:color w:val="000000"/>
                <w:szCs w:val="20"/>
                <w:lang w:eastAsia="en-AU"/>
              </w:rPr>
              <w:t>NSW</w:t>
            </w:r>
          </w:p>
        </w:tc>
        <w:tc>
          <w:tcPr>
            <w:tcW w:w="2742" w:type="pct"/>
          </w:tcPr>
          <w:p w14:paraId="78E754B0" w14:textId="77777777" w:rsidR="00AD372F" w:rsidRDefault="00AD372F" w:rsidP="00646A7E">
            <w:r w:rsidRPr="00AD372F">
              <w:rPr>
                <w:rFonts w:cs="Arial"/>
                <w:color w:val="000000"/>
                <w:szCs w:val="20"/>
                <w:lang w:eastAsia="en-AU"/>
              </w:rPr>
              <w:t>Snowy Valleys</w:t>
            </w:r>
          </w:p>
        </w:tc>
        <w:tc>
          <w:tcPr>
            <w:tcW w:w="1128" w:type="pct"/>
          </w:tcPr>
          <w:p w14:paraId="78E754B1" w14:textId="77777777" w:rsidR="00AD372F" w:rsidRDefault="00AD372F" w:rsidP="0089256B">
            <w:pPr>
              <w:jc w:val="center"/>
            </w:pPr>
            <w:r w:rsidRPr="00FB0C17">
              <w:rPr>
                <w:rFonts w:cs="Arial"/>
                <w:lang w:eastAsia="en-AU"/>
              </w:rPr>
              <w:t>1</w:t>
            </w:r>
          </w:p>
        </w:tc>
      </w:tr>
      <w:tr w:rsidR="00AD372F" w:rsidRPr="00AD372F" w14:paraId="78E754B6" w14:textId="77777777" w:rsidTr="00646A7E">
        <w:trPr>
          <w:cantSplit/>
        </w:trPr>
        <w:tc>
          <w:tcPr>
            <w:tcW w:w="1130" w:type="pct"/>
          </w:tcPr>
          <w:p w14:paraId="78E754B3" w14:textId="77777777" w:rsidR="00AD372F" w:rsidRDefault="00AD372F" w:rsidP="0089256B">
            <w:pPr>
              <w:jc w:val="center"/>
            </w:pPr>
            <w:r w:rsidRPr="00AD372F">
              <w:rPr>
                <w:rFonts w:cs="Arial"/>
                <w:color w:val="000000"/>
                <w:szCs w:val="20"/>
                <w:lang w:eastAsia="en-AU"/>
              </w:rPr>
              <w:t>NSW</w:t>
            </w:r>
          </w:p>
        </w:tc>
        <w:tc>
          <w:tcPr>
            <w:tcW w:w="2742" w:type="pct"/>
          </w:tcPr>
          <w:p w14:paraId="78E754B4" w14:textId="77777777" w:rsidR="00AD372F" w:rsidRDefault="00AD372F" w:rsidP="00646A7E">
            <w:r w:rsidRPr="00AD372F">
              <w:rPr>
                <w:rFonts w:cs="Arial"/>
                <w:color w:val="000000"/>
                <w:szCs w:val="20"/>
                <w:lang w:eastAsia="en-AU"/>
              </w:rPr>
              <w:t>Tenterfield</w:t>
            </w:r>
          </w:p>
        </w:tc>
        <w:tc>
          <w:tcPr>
            <w:tcW w:w="1128" w:type="pct"/>
          </w:tcPr>
          <w:p w14:paraId="78E754B5" w14:textId="77777777" w:rsidR="00AD372F" w:rsidRDefault="00AD372F" w:rsidP="0089256B">
            <w:pPr>
              <w:jc w:val="center"/>
            </w:pPr>
            <w:r w:rsidRPr="00FB0C17">
              <w:rPr>
                <w:rFonts w:cs="Arial"/>
                <w:lang w:eastAsia="en-AU"/>
              </w:rPr>
              <w:t>1</w:t>
            </w:r>
          </w:p>
        </w:tc>
      </w:tr>
      <w:tr w:rsidR="00AD372F" w:rsidRPr="00AD372F" w14:paraId="78E754BA" w14:textId="77777777" w:rsidTr="00646A7E">
        <w:trPr>
          <w:cantSplit/>
        </w:trPr>
        <w:tc>
          <w:tcPr>
            <w:tcW w:w="1130" w:type="pct"/>
          </w:tcPr>
          <w:p w14:paraId="78E754B7" w14:textId="77777777" w:rsidR="00AD372F" w:rsidRDefault="00AD372F" w:rsidP="0089256B">
            <w:pPr>
              <w:jc w:val="center"/>
            </w:pPr>
            <w:r w:rsidRPr="00AD372F">
              <w:rPr>
                <w:rFonts w:cs="Arial"/>
                <w:color w:val="000000"/>
                <w:szCs w:val="20"/>
                <w:lang w:eastAsia="en-AU"/>
              </w:rPr>
              <w:t>NSW</w:t>
            </w:r>
          </w:p>
        </w:tc>
        <w:tc>
          <w:tcPr>
            <w:tcW w:w="2742" w:type="pct"/>
          </w:tcPr>
          <w:p w14:paraId="78E754B8" w14:textId="77777777" w:rsidR="00AD372F" w:rsidRDefault="00AD372F" w:rsidP="00646A7E">
            <w:r w:rsidRPr="00AD372F">
              <w:rPr>
                <w:rFonts w:cs="Arial"/>
                <w:color w:val="000000"/>
                <w:szCs w:val="20"/>
                <w:lang w:eastAsia="en-AU"/>
              </w:rPr>
              <w:t>Wollondilly</w:t>
            </w:r>
          </w:p>
        </w:tc>
        <w:tc>
          <w:tcPr>
            <w:tcW w:w="1128" w:type="pct"/>
          </w:tcPr>
          <w:p w14:paraId="78E754B9" w14:textId="77777777" w:rsidR="00AD372F" w:rsidRDefault="00AD372F" w:rsidP="0089256B">
            <w:pPr>
              <w:jc w:val="center"/>
            </w:pPr>
            <w:r w:rsidRPr="00FB0C17">
              <w:rPr>
                <w:rFonts w:cs="Arial"/>
                <w:lang w:eastAsia="en-AU"/>
              </w:rPr>
              <w:t>1</w:t>
            </w:r>
          </w:p>
        </w:tc>
      </w:tr>
      <w:tr w:rsidR="00AD372F" w:rsidRPr="00AD372F" w14:paraId="78E754BE" w14:textId="77777777" w:rsidTr="00646A7E">
        <w:trPr>
          <w:cantSplit/>
        </w:trPr>
        <w:tc>
          <w:tcPr>
            <w:tcW w:w="1130" w:type="pct"/>
          </w:tcPr>
          <w:p w14:paraId="78E754BB" w14:textId="77777777" w:rsidR="00AD372F" w:rsidRDefault="00AD372F" w:rsidP="0089256B">
            <w:pPr>
              <w:jc w:val="center"/>
            </w:pPr>
            <w:r w:rsidRPr="00AD372F">
              <w:rPr>
                <w:rFonts w:cs="Arial"/>
                <w:color w:val="000000"/>
                <w:szCs w:val="20"/>
                <w:lang w:eastAsia="en-AU"/>
              </w:rPr>
              <w:t>QLD</w:t>
            </w:r>
          </w:p>
        </w:tc>
        <w:tc>
          <w:tcPr>
            <w:tcW w:w="2742" w:type="pct"/>
          </w:tcPr>
          <w:p w14:paraId="78E754BC" w14:textId="77777777" w:rsidR="00AD372F" w:rsidRDefault="00AD372F" w:rsidP="00646A7E">
            <w:r w:rsidRPr="00AD372F">
              <w:rPr>
                <w:rFonts w:cs="Arial"/>
                <w:color w:val="000000"/>
                <w:szCs w:val="20"/>
                <w:lang w:eastAsia="en-AU"/>
              </w:rPr>
              <w:t>Livingstone</w:t>
            </w:r>
          </w:p>
        </w:tc>
        <w:tc>
          <w:tcPr>
            <w:tcW w:w="1128" w:type="pct"/>
          </w:tcPr>
          <w:p w14:paraId="78E754BD" w14:textId="77777777" w:rsidR="00AD372F" w:rsidRDefault="00AD372F" w:rsidP="0089256B">
            <w:pPr>
              <w:jc w:val="center"/>
            </w:pPr>
            <w:r w:rsidRPr="00FB0C17">
              <w:rPr>
                <w:rFonts w:cs="Arial"/>
                <w:lang w:eastAsia="en-AU"/>
              </w:rPr>
              <w:t>1</w:t>
            </w:r>
          </w:p>
        </w:tc>
      </w:tr>
      <w:tr w:rsidR="00AD372F" w:rsidRPr="00AD372F" w14:paraId="78E754C2" w14:textId="77777777" w:rsidTr="00646A7E">
        <w:trPr>
          <w:cantSplit/>
        </w:trPr>
        <w:tc>
          <w:tcPr>
            <w:tcW w:w="1130" w:type="pct"/>
          </w:tcPr>
          <w:p w14:paraId="78E754BF" w14:textId="77777777" w:rsidR="00AD372F" w:rsidRDefault="00AD372F" w:rsidP="0089256B">
            <w:pPr>
              <w:jc w:val="center"/>
            </w:pPr>
            <w:r w:rsidRPr="00AD372F">
              <w:rPr>
                <w:rFonts w:cs="Arial"/>
                <w:color w:val="000000"/>
                <w:szCs w:val="20"/>
                <w:lang w:eastAsia="en-AU"/>
              </w:rPr>
              <w:t>QLD</w:t>
            </w:r>
          </w:p>
        </w:tc>
        <w:tc>
          <w:tcPr>
            <w:tcW w:w="2742" w:type="pct"/>
          </w:tcPr>
          <w:p w14:paraId="78E754C0" w14:textId="77777777" w:rsidR="00AD372F" w:rsidRDefault="00AD372F" w:rsidP="00646A7E">
            <w:r w:rsidRPr="00AD372F">
              <w:rPr>
                <w:rFonts w:cs="Arial"/>
                <w:color w:val="000000"/>
                <w:szCs w:val="20"/>
                <w:lang w:eastAsia="en-AU"/>
              </w:rPr>
              <w:t>Lockyer Valley</w:t>
            </w:r>
          </w:p>
        </w:tc>
        <w:tc>
          <w:tcPr>
            <w:tcW w:w="1128" w:type="pct"/>
          </w:tcPr>
          <w:p w14:paraId="78E754C1" w14:textId="77777777" w:rsidR="00AD372F" w:rsidRDefault="00AD372F" w:rsidP="0089256B">
            <w:pPr>
              <w:jc w:val="center"/>
            </w:pPr>
            <w:r w:rsidRPr="00FB0C17">
              <w:rPr>
                <w:rFonts w:cs="Arial"/>
                <w:lang w:eastAsia="en-AU"/>
              </w:rPr>
              <w:t>1</w:t>
            </w:r>
          </w:p>
        </w:tc>
      </w:tr>
      <w:tr w:rsidR="00AD372F" w:rsidRPr="00AD372F" w14:paraId="78E754C6" w14:textId="77777777" w:rsidTr="00646A7E">
        <w:trPr>
          <w:cantSplit/>
        </w:trPr>
        <w:tc>
          <w:tcPr>
            <w:tcW w:w="1130" w:type="pct"/>
          </w:tcPr>
          <w:p w14:paraId="78E754C3" w14:textId="77777777" w:rsidR="00AD372F" w:rsidRDefault="00AD372F" w:rsidP="0089256B">
            <w:pPr>
              <w:jc w:val="center"/>
            </w:pPr>
            <w:r w:rsidRPr="00AD372F">
              <w:rPr>
                <w:rFonts w:cs="Arial"/>
                <w:color w:val="000000"/>
                <w:szCs w:val="20"/>
                <w:lang w:eastAsia="en-AU"/>
              </w:rPr>
              <w:t>QLD</w:t>
            </w:r>
          </w:p>
        </w:tc>
        <w:tc>
          <w:tcPr>
            <w:tcW w:w="2742" w:type="pct"/>
          </w:tcPr>
          <w:p w14:paraId="78E754C4" w14:textId="77777777" w:rsidR="00AD372F" w:rsidRDefault="00AD372F" w:rsidP="00646A7E">
            <w:r w:rsidRPr="00AD372F">
              <w:rPr>
                <w:rFonts w:cs="Arial"/>
                <w:color w:val="000000"/>
                <w:szCs w:val="20"/>
                <w:lang w:eastAsia="en-AU"/>
              </w:rPr>
              <w:t>Scenic Rim</w:t>
            </w:r>
          </w:p>
        </w:tc>
        <w:tc>
          <w:tcPr>
            <w:tcW w:w="1128" w:type="pct"/>
          </w:tcPr>
          <w:p w14:paraId="78E754C5" w14:textId="77777777" w:rsidR="00AD372F" w:rsidRDefault="00AD372F" w:rsidP="0089256B">
            <w:pPr>
              <w:jc w:val="center"/>
            </w:pPr>
            <w:r w:rsidRPr="00FB0C17">
              <w:rPr>
                <w:rFonts w:cs="Arial"/>
                <w:lang w:eastAsia="en-AU"/>
              </w:rPr>
              <w:t>1</w:t>
            </w:r>
          </w:p>
        </w:tc>
      </w:tr>
      <w:tr w:rsidR="00AD372F" w:rsidRPr="00AD372F" w14:paraId="78E754CA" w14:textId="77777777" w:rsidTr="00646A7E">
        <w:trPr>
          <w:cantSplit/>
        </w:trPr>
        <w:tc>
          <w:tcPr>
            <w:tcW w:w="1130" w:type="pct"/>
          </w:tcPr>
          <w:p w14:paraId="78E754C7" w14:textId="77777777" w:rsidR="00AD372F" w:rsidRDefault="00AD372F" w:rsidP="0089256B">
            <w:pPr>
              <w:jc w:val="center"/>
            </w:pPr>
            <w:r w:rsidRPr="00AD372F">
              <w:rPr>
                <w:rFonts w:cs="Arial"/>
                <w:color w:val="000000"/>
                <w:szCs w:val="20"/>
                <w:lang w:eastAsia="en-AU"/>
              </w:rPr>
              <w:t>QLD</w:t>
            </w:r>
          </w:p>
        </w:tc>
        <w:tc>
          <w:tcPr>
            <w:tcW w:w="2742" w:type="pct"/>
          </w:tcPr>
          <w:p w14:paraId="78E754C8" w14:textId="77777777" w:rsidR="00AD372F" w:rsidRDefault="00AD372F" w:rsidP="00646A7E">
            <w:r w:rsidRPr="00AD372F">
              <w:rPr>
                <w:rFonts w:cs="Arial"/>
                <w:color w:val="000000"/>
                <w:szCs w:val="20"/>
                <w:lang w:eastAsia="en-AU"/>
              </w:rPr>
              <w:t>Somerset</w:t>
            </w:r>
          </w:p>
        </w:tc>
        <w:tc>
          <w:tcPr>
            <w:tcW w:w="1128" w:type="pct"/>
          </w:tcPr>
          <w:p w14:paraId="78E754C9" w14:textId="77777777" w:rsidR="00AD372F" w:rsidRDefault="00AD372F" w:rsidP="0089256B">
            <w:pPr>
              <w:jc w:val="center"/>
            </w:pPr>
            <w:r w:rsidRPr="00FB0C17">
              <w:rPr>
                <w:rFonts w:cs="Arial"/>
                <w:lang w:eastAsia="en-AU"/>
              </w:rPr>
              <w:t>1</w:t>
            </w:r>
          </w:p>
        </w:tc>
      </w:tr>
      <w:tr w:rsidR="00AD372F" w:rsidRPr="00AD372F" w14:paraId="78E754CE" w14:textId="77777777" w:rsidTr="00646A7E">
        <w:trPr>
          <w:cantSplit/>
        </w:trPr>
        <w:tc>
          <w:tcPr>
            <w:tcW w:w="1130" w:type="pct"/>
          </w:tcPr>
          <w:p w14:paraId="78E754CB" w14:textId="77777777" w:rsidR="00AD372F" w:rsidRDefault="00AD372F" w:rsidP="0089256B">
            <w:pPr>
              <w:jc w:val="center"/>
            </w:pPr>
            <w:r w:rsidRPr="00AD372F">
              <w:rPr>
                <w:rFonts w:cs="Arial"/>
                <w:color w:val="000000"/>
                <w:szCs w:val="20"/>
                <w:lang w:eastAsia="en-AU"/>
              </w:rPr>
              <w:t>QLD</w:t>
            </w:r>
          </w:p>
        </w:tc>
        <w:tc>
          <w:tcPr>
            <w:tcW w:w="2742" w:type="pct"/>
          </w:tcPr>
          <w:p w14:paraId="78E754CC" w14:textId="77777777" w:rsidR="00AD372F" w:rsidRDefault="00AD372F" w:rsidP="00646A7E">
            <w:r w:rsidRPr="00AD372F">
              <w:rPr>
                <w:rFonts w:cs="Arial"/>
                <w:color w:val="000000"/>
                <w:szCs w:val="20"/>
                <w:lang w:eastAsia="en-AU"/>
              </w:rPr>
              <w:t>Southern Downs</w:t>
            </w:r>
          </w:p>
        </w:tc>
        <w:tc>
          <w:tcPr>
            <w:tcW w:w="1128" w:type="pct"/>
          </w:tcPr>
          <w:p w14:paraId="78E754CD" w14:textId="77777777" w:rsidR="00AD372F" w:rsidRDefault="00AD372F" w:rsidP="0089256B">
            <w:pPr>
              <w:jc w:val="center"/>
            </w:pPr>
            <w:r w:rsidRPr="00FB0C17">
              <w:rPr>
                <w:rFonts w:cs="Arial"/>
                <w:lang w:eastAsia="en-AU"/>
              </w:rPr>
              <w:t>1</w:t>
            </w:r>
          </w:p>
        </w:tc>
      </w:tr>
      <w:tr w:rsidR="00AD372F" w:rsidRPr="00AD372F" w14:paraId="78E754D2" w14:textId="77777777" w:rsidTr="00646A7E">
        <w:trPr>
          <w:cantSplit/>
        </w:trPr>
        <w:tc>
          <w:tcPr>
            <w:tcW w:w="1130" w:type="pct"/>
          </w:tcPr>
          <w:p w14:paraId="78E754CF" w14:textId="77777777" w:rsidR="00AD372F" w:rsidRDefault="00AD372F" w:rsidP="0089256B">
            <w:pPr>
              <w:jc w:val="center"/>
            </w:pPr>
            <w:r w:rsidRPr="00AD372F">
              <w:rPr>
                <w:rFonts w:cs="Arial"/>
                <w:color w:val="000000"/>
                <w:szCs w:val="20"/>
                <w:lang w:eastAsia="en-AU"/>
              </w:rPr>
              <w:t>SA</w:t>
            </w:r>
          </w:p>
        </w:tc>
        <w:tc>
          <w:tcPr>
            <w:tcW w:w="2742" w:type="pct"/>
          </w:tcPr>
          <w:p w14:paraId="78E754D0" w14:textId="77777777" w:rsidR="00AD372F" w:rsidRDefault="00AD372F" w:rsidP="00646A7E">
            <w:r w:rsidRPr="00AD372F">
              <w:rPr>
                <w:rFonts w:cs="Arial"/>
                <w:color w:val="000000"/>
                <w:szCs w:val="20"/>
                <w:lang w:eastAsia="en-AU"/>
              </w:rPr>
              <w:t>Kangaroo Island</w:t>
            </w:r>
          </w:p>
        </w:tc>
        <w:tc>
          <w:tcPr>
            <w:tcW w:w="1128" w:type="pct"/>
          </w:tcPr>
          <w:p w14:paraId="78E754D1" w14:textId="77777777" w:rsidR="00AD372F" w:rsidRDefault="00AD372F" w:rsidP="0089256B">
            <w:pPr>
              <w:jc w:val="center"/>
            </w:pPr>
            <w:r w:rsidRPr="00FB0C17">
              <w:rPr>
                <w:rFonts w:cs="Arial"/>
                <w:lang w:eastAsia="en-AU"/>
              </w:rPr>
              <w:t>1</w:t>
            </w:r>
          </w:p>
        </w:tc>
      </w:tr>
      <w:tr w:rsidR="00AD372F" w:rsidRPr="00AD372F" w14:paraId="78E754D6" w14:textId="77777777" w:rsidTr="00646A7E">
        <w:trPr>
          <w:cantSplit/>
        </w:trPr>
        <w:tc>
          <w:tcPr>
            <w:tcW w:w="1130" w:type="pct"/>
          </w:tcPr>
          <w:p w14:paraId="78E754D3" w14:textId="77777777" w:rsidR="00AD372F" w:rsidRDefault="00AD372F" w:rsidP="0089256B">
            <w:pPr>
              <w:jc w:val="center"/>
            </w:pPr>
            <w:r w:rsidRPr="00AD372F">
              <w:rPr>
                <w:rFonts w:cs="Arial"/>
                <w:color w:val="000000"/>
                <w:szCs w:val="20"/>
                <w:lang w:eastAsia="en-AU"/>
              </w:rPr>
              <w:lastRenderedPageBreak/>
              <w:t>VIC</w:t>
            </w:r>
          </w:p>
        </w:tc>
        <w:tc>
          <w:tcPr>
            <w:tcW w:w="2742" w:type="pct"/>
          </w:tcPr>
          <w:p w14:paraId="78E754D4" w14:textId="77777777" w:rsidR="00AD372F" w:rsidRDefault="00AD372F" w:rsidP="00646A7E">
            <w:r w:rsidRPr="00AD372F">
              <w:rPr>
                <w:rFonts w:cs="Arial"/>
                <w:color w:val="000000"/>
                <w:szCs w:val="20"/>
                <w:lang w:eastAsia="en-AU"/>
              </w:rPr>
              <w:t>Alpine</w:t>
            </w:r>
          </w:p>
        </w:tc>
        <w:tc>
          <w:tcPr>
            <w:tcW w:w="1128" w:type="pct"/>
          </w:tcPr>
          <w:p w14:paraId="78E754D5" w14:textId="77777777" w:rsidR="00AD372F" w:rsidRDefault="00AD372F" w:rsidP="0089256B">
            <w:pPr>
              <w:jc w:val="center"/>
            </w:pPr>
            <w:r w:rsidRPr="00FB0C17">
              <w:rPr>
                <w:rFonts w:cs="Arial"/>
                <w:lang w:eastAsia="en-AU"/>
              </w:rPr>
              <w:t>1</w:t>
            </w:r>
          </w:p>
        </w:tc>
      </w:tr>
      <w:tr w:rsidR="00AD372F" w:rsidRPr="00AD372F" w14:paraId="78E754DA" w14:textId="77777777" w:rsidTr="00646A7E">
        <w:trPr>
          <w:cantSplit/>
        </w:trPr>
        <w:tc>
          <w:tcPr>
            <w:tcW w:w="1130" w:type="pct"/>
          </w:tcPr>
          <w:p w14:paraId="78E754D7" w14:textId="77777777" w:rsidR="00AD372F" w:rsidRDefault="00AD372F" w:rsidP="0089256B">
            <w:pPr>
              <w:jc w:val="center"/>
            </w:pPr>
            <w:r w:rsidRPr="00AD372F">
              <w:rPr>
                <w:rFonts w:cs="Arial"/>
                <w:color w:val="000000"/>
                <w:szCs w:val="20"/>
                <w:lang w:eastAsia="en-AU"/>
              </w:rPr>
              <w:t>VIC</w:t>
            </w:r>
          </w:p>
        </w:tc>
        <w:tc>
          <w:tcPr>
            <w:tcW w:w="2742" w:type="pct"/>
          </w:tcPr>
          <w:p w14:paraId="78E754D8" w14:textId="77777777" w:rsidR="00AD372F" w:rsidRDefault="00AD372F" w:rsidP="00646A7E">
            <w:r w:rsidRPr="00AD372F">
              <w:rPr>
                <w:rFonts w:cs="Arial"/>
                <w:color w:val="000000"/>
                <w:szCs w:val="20"/>
                <w:lang w:eastAsia="en-AU"/>
              </w:rPr>
              <w:t>East Gippsland</w:t>
            </w:r>
          </w:p>
        </w:tc>
        <w:tc>
          <w:tcPr>
            <w:tcW w:w="1128" w:type="pct"/>
          </w:tcPr>
          <w:p w14:paraId="78E754D9" w14:textId="77777777" w:rsidR="00AD372F" w:rsidRDefault="00AD372F" w:rsidP="0089256B">
            <w:pPr>
              <w:jc w:val="center"/>
            </w:pPr>
            <w:r w:rsidRPr="00FB0C17">
              <w:rPr>
                <w:rFonts w:cs="Arial"/>
                <w:lang w:eastAsia="en-AU"/>
              </w:rPr>
              <w:t>1</w:t>
            </w:r>
          </w:p>
        </w:tc>
      </w:tr>
      <w:tr w:rsidR="00AD372F" w:rsidRPr="00AD372F" w14:paraId="78E754DE" w14:textId="77777777" w:rsidTr="00646A7E">
        <w:trPr>
          <w:cantSplit/>
        </w:trPr>
        <w:tc>
          <w:tcPr>
            <w:tcW w:w="1130" w:type="pct"/>
          </w:tcPr>
          <w:p w14:paraId="78E754DB" w14:textId="77777777" w:rsidR="00AD372F" w:rsidRDefault="00AD372F" w:rsidP="0089256B">
            <w:pPr>
              <w:jc w:val="center"/>
            </w:pPr>
            <w:r w:rsidRPr="00AD372F">
              <w:rPr>
                <w:rFonts w:cs="Arial"/>
                <w:color w:val="000000"/>
                <w:szCs w:val="20"/>
                <w:lang w:eastAsia="en-AU"/>
              </w:rPr>
              <w:t>VIC</w:t>
            </w:r>
          </w:p>
        </w:tc>
        <w:tc>
          <w:tcPr>
            <w:tcW w:w="2742" w:type="pct"/>
          </w:tcPr>
          <w:p w14:paraId="78E754DC" w14:textId="77777777" w:rsidR="00AD372F" w:rsidRDefault="00AD372F" w:rsidP="00646A7E">
            <w:r w:rsidRPr="00AD372F">
              <w:rPr>
                <w:rFonts w:cs="Arial"/>
                <w:color w:val="000000"/>
                <w:szCs w:val="20"/>
                <w:lang w:eastAsia="en-AU"/>
              </w:rPr>
              <w:t>Indigo</w:t>
            </w:r>
          </w:p>
        </w:tc>
        <w:tc>
          <w:tcPr>
            <w:tcW w:w="1128" w:type="pct"/>
          </w:tcPr>
          <w:p w14:paraId="78E754DD" w14:textId="77777777" w:rsidR="00AD372F" w:rsidRDefault="00AD372F" w:rsidP="0089256B">
            <w:pPr>
              <w:jc w:val="center"/>
            </w:pPr>
            <w:r w:rsidRPr="00FB0C17">
              <w:rPr>
                <w:rFonts w:cs="Arial"/>
                <w:lang w:eastAsia="en-AU"/>
              </w:rPr>
              <w:t>1</w:t>
            </w:r>
          </w:p>
        </w:tc>
      </w:tr>
      <w:tr w:rsidR="00AD372F" w:rsidRPr="00AD372F" w14:paraId="78E754E2" w14:textId="77777777" w:rsidTr="00646A7E">
        <w:trPr>
          <w:cantSplit/>
        </w:trPr>
        <w:tc>
          <w:tcPr>
            <w:tcW w:w="1130" w:type="pct"/>
          </w:tcPr>
          <w:p w14:paraId="78E754DF" w14:textId="77777777" w:rsidR="00AD372F" w:rsidRDefault="00AD372F" w:rsidP="0089256B">
            <w:pPr>
              <w:jc w:val="center"/>
            </w:pPr>
            <w:r w:rsidRPr="00AD372F">
              <w:rPr>
                <w:rFonts w:cs="Arial"/>
                <w:color w:val="000000"/>
                <w:szCs w:val="20"/>
                <w:lang w:eastAsia="en-AU"/>
              </w:rPr>
              <w:t>VIC</w:t>
            </w:r>
          </w:p>
        </w:tc>
        <w:tc>
          <w:tcPr>
            <w:tcW w:w="2742" w:type="pct"/>
          </w:tcPr>
          <w:p w14:paraId="78E754E0" w14:textId="77777777" w:rsidR="00AD372F" w:rsidRDefault="00AD372F" w:rsidP="00646A7E">
            <w:r w:rsidRPr="00AD372F">
              <w:rPr>
                <w:rFonts w:cs="Arial"/>
                <w:color w:val="000000"/>
                <w:szCs w:val="20"/>
                <w:lang w:eastAsia="en-AU"/>
              </w:rPr>
              <w:t>Mansfield</w:t>
            </w:r>
          </w:p>
        </w:tc>
        <w:tc>
          <w:tcPr>
            <w:tcW w:w="1128" w:type="pct"/>
          </w:tcPr>
          <w:p w14:paraId="78E754E1" w14:textId="77777777" w:rsidR="00AD372F" w:rsidRDefault="00AD372F" w:rsidP="0089256B">
            <w:pPr>
              <w:jc w:val="center"/>
            </w:pPr>
            <w:r w:rsidRPr="00FB0C17">
              <w:rPr>
                <w:rFonts w:cs="Arial"/>
                <w:lang w:eastAsia="en-AU"/>
              </w:rPr>
              <w:t>1</w:t>
            </w:r>
          </w:p>
        </w:tc>
      </w:tr>
      <w:tr w:rsidR="00AD372F" w:rsidRPr="00AD372F" w14:paraId="78E754E6" w14:textId="77777777" w:rsidTr="00646A7E">
        <w:trPr>
          <w:cantSplit/>
        </w:trPr>
        <w:tc>
          <w:tcPr>
            <w:tcW w:w="1130" w:type="pct"/>
          </w:tcPr>
          <w:p w14:paraId="78E754E3" w14:textId="77777777" w:rsidR="00AD372F" w:rsidRDefault="00AD372F" w:rsidP="0089256B">
            <w:pPr>
              <w:jc w:val="center"/>
            </w:pPr>
            <w:r w:rsidRPr="00AD372F">
              <w:rPr>
                <w:rFonts w:cs="Arial"/>
                <w:color w:val="000000"/>
                <w:szCs w:val="20"/>
                <w:lang w:eastAsia="en-AU"/>
              </w:rPr>
              <w:t>VIC</w:t>
            </w:r>
          </w:p>
        </w:tc>
        <w:tc>
          <w:tcPr>
            <w:tcW w:w="2742" w:type="pct"/>
          </w:tcPr>
          <w:p w14:paraId="78E754E4" w14:textId="77777777" w:rsidR="00AD372F" w:rsidRDefault="00AD372F" w:rsidP="00646A7E">
            <w:r w:rsidRPr="00AD372F">
              <w:rPr>
                <w:rFonts w:cs="Arial"/>
                <w:color w:val="000000"/>
                <w:szCs w:val="20"/>
                <w:lang w:eastAsia="en-AU"/>
              </w:rPr>
              <w:t>Towong</w:t>
            </w:r>
          </w:p>
        </w:tc>
        <w:tc>
          <w:tcPr>
            <w:tcW w:w="1128" w:type="pct"/>
          </w:tcPr>
          <w:p w14:paraId="78E754E5" w14:textId="77777777" w:rsidR="00AD372F" w:rsidRDefault="00AD372F" w:rsidP="0089256B">
            <w:pPr>
              <w:jc w:val="center"/>
            </w:pPr>
            <w:r w:rsidRPr="00FB0C17">
              <w:rPr>
                <w:rFonts w:cs="Arial"/>
                <w:lang w:eastAsia="en-AU"/>
              </w:rPr>
              <w:t>1</w:t>
            </w:r>
          </w:p>
        </w:tc>
      </w:tr>
      <w:tr w:rsidR="00AD372F" w:rsidRPr="00AD372F" w14:paraId="78E754EA" w14:textId="77777777" w:rsidTr="00646A7E">
        <w:trPr>
          <w:cantSplit/>
        </w:trPr>
        <w:tc>
          <w:tcPr>
            <w:tcW w:w="1130" w:type="pct"/>
          </w:tcPr>
          <w:p w14:paraId="78E754E7" w14:textId="77777777" w:rsidR="00AD372F" w:rsidRDefault="00AD372F" w:rsidP="0089256B">
            <w:pPr>
              <w:jc w:val="center"/>
            </w:pPr>
            <w:r w:rsidRPr="00AD372F">
              <w:rPr>
                <w:rFonts w:cs="Arial"/>
                <w:color w:val="000000"/>
                <w:szCs w:val="20"/>
                <w:lang w:eastAsia="en-AU"/>
              </w:rPr>
              <w:t>VIC</w:t>
            </w:r>
          </w:p>
        </w:tc>
        <w:tc>
          <w:tcPr>
            <w:tcW w:w="2742" w:type="pct"/>
          </w:tcPr>
          <w:p w14:paraId="78E754E8" w14:textId="77777777" w:rsidR="00AD372F" w:rsidRDefault="00AD372F" w:rsidP="00646A7E">
            <w:r w:rsidRPr="00AD372F">
              <w:rPr>
                <w:rFonts w:cs="Arial"/>
                <w:color w:val="000000"/>
                <w:szCs w:val="20"/>
                <w:lang w:eastAsia="en-AU"/>
              </w:rPr>
              <w:t>Wangaratta</w:t>
            </w:r>
          </w:p>
        </w:tc>
        <w:tc>
          <w:tcPr>
            <w:tcW w:w="1128" w:type="pct"/>
          </w:tcPr>
          <w:p w14:paraId="78E754E9" w14:textId="77777777" w:rsidR="00AD372F" w:rsidRDefault="00AD372F" w:rsidP="0089256B">
            <w:pPr>
              <w:jc w:val="center"/>
            </w:pPr>
            <w:r w:rsidRPr="00FB0C17">
              <w:rPr>
                <w:rFonts w:cs="Arial"/>
                <w:lang w:eastAsia="en-AU"/>
              </w:rPr>
              <w:t>1</w:t>
            </w:r>
          </w:p>
        </w:tc>
      </w:tr>
      <w:tr w:rsidR="00AD372F" w:rsidRPr="00AD372F" w14:paraId="78E754EE" w14:textId="77777777" w:rsidTr="00646A7E">
        <w:trPr>
          <w:cantSplit/>
        </w:trPr>
        <w:tc>
          <w:tcPr>
            <w:tcW w:w="1130" w:type="pct"/>
          </w:tcPr>
          <w:p w14:paraId="78E754EB" w14:textId="77777777" w:rsidR="00AD372F" w:rsidRDefault="00AD372F" w:rsidP="0089256B">
            <w:pPr>
              <w:jc w:val="center"/>
            </w:pPr>
            <w:r w:rsidRPr="00AD372F">
              <w:rPr>
                <w:rFonts w:cs="Arial"/>
                <w:color w:val="000000"/>
                <w:szCs w:val="20"/>
                <w:lang w:eastAsia="en-AU"/>
              </w:rPr>
              <w:t>VIC</w:t>
            </w:r>
          </w:p>
        </w:tc>
        <w:tc>
          <w:tcPr>
            <w:tcW w:w="2742" w:type="pct"/>
          </w:tcPr>
          <w:p w14:paraId="78E754EC" w14:textId="77777777" w:rsidR="00AD372F" w:rsidRDefault="00AD372F" w:rsidP="00646A7E">
            <w:r w:rsidRPr="00AD372F">
              <w:rPr>
                <w:rFonts w:cs="Arial"/>
                <w:color w:val="000000"/>
                <w:szCs w:val="20"/>
                <w:lang w:eastAsia="en-AU"/>
              </w:rPr>
              <w:t>Wellington</w:t>
            </w:r>
          </w:p>
        </w:tc>
        <w:tc>
          <w:tcPr>
            <w:tcW w:w="1128" w:type="pct"/>
          </w:tcPr>
          <w:p w14:paraId="78E754ED" w14:textId="77777777" w:rsidR="00AD372F" w:rsidRDefault="00AD372F" w:rsidP="0089256B">
            <w:pPr>
              <w:jc w:val="center"/>
            </w:pPr>
            <w:r w:rsidRPr="00FB0C17">
              <w:rPr>
                <w:rFonts w:cs="Arial"/>
                <w:lang w:eastAsia="en-AU"/>
              </w:rPr>
              <w:t>1</w:t>
            </w:r>
          </w:p>
        </w:tc>
      </w:tr>
      <w:tr w:rsidR="00AD372F" w:rsidRPr="00AD372F" w14:paraId="78E754F2" w14:textId="77777777" w:rsidTr="00646A7E">
        <w:trPr>
          <w:cantSplit/>
        </w:trPr>
        <w:tc>
          <w:tcPr>
            <w:tcW w:w="1130" w:type="pct"/>
          </w:tcPr>
          <w:p w14:paraId="78E754EF" w14:textId="77777777" w:rsidR="00AD372F" w:rsidRDefault="00AD372F" w:rsidP="0089256B">
            <w:pPr>
              <w:jc w:val="center"/>
            </w:pPr>
            <w:r w:rsidRPr="00AD372F">
              <w:rPr>
                <w:rFonts w:cs="Arial"/>
                <w:color w:val="000000"/>
                <w:szCs w:val="20"/>
                <w:lang w:eastAsia="en-AU"/>
              </w:rPr>
              <w:t>VIC</w:t>
            </w:r>
          </w:p>
        </w:tc>
        <w:tc>
          <w:tcPr>
            <w:tcW w:w="2742" w:type="pct"/>
          </w:tcPr>
          <w:p w14:paraId="78E754F0" w14:textId="77777777" w:rsidR="00AD372F" w:rsidRDefault="00AD372F" w:rsidP="00646A7E">
            <w:r w:rsidRPr="00AD372F">
              <w:rPr>
                <w:rFonts w:cs="Arial"/>
                <w:color w:val="000000"/>
                <w:szCs w:val="20"/>
                <w:lang w:eastAsia="en-AU"/>
              </w:rPr>
              <w:t>Wodonga</w:t>
            </w:r>
          </w:p>
        </w:tc>
        <w:tc>
          <w:tcPr>
            <w:tcW w:w="1128" w:type="pct"/>
          </w:tcPr>
          <w:p w14:paraId="78E754F1" w14:textId="77777777" w:rsidR="00AD372F" w:rsidRDefault="00AD372F" w:rsidP="0089256B">
            <w:pPr>
              <w:jc w:val="center"/>
            </w:pPr>
            <w:r w:rsidRPr="00FB0C17">
              <w:rPr>
                <w:rFonts w:cs="Arial"/>
                <w:lang w:eastAsia="en-AU"/>
              </w:rPr>
              <w:t>1</w:t>
            </w:r>
          </w:p>
        </w:tc>
      </w:tr>
    </w:tbl>
    <w:p w14:paraId="78E754F3" w14:textId="77777777" w:rsidR="006D31E7" w:rsidRPr="00983BCE" w:rsidRDefault="006D31E7" w:rsidP="006D31E7">
      <w:pPr>
        <w:pStyle w:val="Heading2Appendix"/>
        <w:numPr>
          <w:ilvl w:val="0"/>
          <w:numId w:val="0"/>
        </w:numPr>
        <w:rPr>
          <w:rFonts w:cs="Calibri"/>
          <w:bCs w:val="0"/>
          <w:iCs/>
        </w:rPr>
      </w:pPr>
      <w:bookmarkStart w:id="406" w:name="_Toc75938770"/>
      <w:r w:rsidRPr="00983BCE">
        <w:rPr>
          <w:rFonts w:cs="Calibri"/>
          <w:bCs w:val="0"/>
          <w:iCs/>
        </w:rPr>
        <w:t xml:space="preserve">Eligible </w:t>
      </w:r>
      <w:r>
        <w:rPr>
          <w:rFonts w:cs="Calibri"/>
          <w:bCs w:val="0"/>
          <w:iCs/>
        </w:rPr>
        <w:t>Local Government Areas (LGAs)</w:t>
      </w:r>
      <w:bookmarkEnd w:id="406"/>
    </w:p>
    <w:p w14:paraId="78E754F4" w14:textId="77777777" w:rsidR="00AD372F" w:rsidRDefault="00AD372F" w:rsidP="00AD372F">
      <w:pPr>
        <w:keepNext/>
        <w:spacing w:before="0"/>
        <w:outlineLvl w:val="1"/>
        <w:rPr>
          <w:rFonts w:cs="Calibri"/>
          <w:b/>
          <w:color w:val="264F90"/>
          <w:sz w:val="32"/>
          <w:szCs w:val="32"/>
        </w:rPr>
      </w:pPr>
      <w:r w:rsidRPr="00646A7E">
        <w:rPr>
          <w:rFonts w:cs="Calibri"/>
          <w:b/>
          <w:color w:val="264F90"/>
          <w:sz w:val="32"/>
          <w:szCs w:val="32"/>
        </w:rPr>
        <w:t>Category 2</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1985"/>
        <w:gridCol w:w="4816"/>
        <w:gridCol w:w="1981"/>
      </w:tblGrid>
      <w:tr w:rsidR="00646A7E" w:rsidRPr="009E3949" w14:paraId="78E754F8" w14:textId="77777777" w:rsidTr="00EF63BA">
        <w:trPr>
          <w:cantSplit/>
          <w:tblHeader/>
        </w:trPr>
        <w:tc>
          <w:tcPr>
            <w:tcW w:w="1130" w:type="pct"/>
            <w:shd w:val="clear" w:color="auto" w:fill="264F90"/>
          </w:tcPr>
          <w:p w14:paraId="78E754F5" w14:textId="77777777" w:rsidR="00646A7E" w:rsidRPr="004D41A5" w:rsidRDefault="00646A7E" w:rsidP="0089256B">
            <w:pPr>
              <w:keepNext/>
              <w:jc w:val="center"/>
              <w:rPr>
                <w:b/>
                <w:color w:val="FFFFFF" w:themeColor="background1"/>
              </w:rPr>
            </w:pPr>
            <w:r>
              <w:rPr>
                <w:b/>
                <w:color w:val="FFFFFF" w:themeColor="background1"/>
              </w:rPr>
              <w:t>State</w:t>
            </w:r>
          </w:p>
        </w:tc>
        <w:tc>
          <w:tcPr>
            <w:tcW w:w="2742" w:type="pct"/>
            <w:shd w:val="clear" w:color="auto" w:fill="264F90"/>
          </w:tcPr>
          <w:p w14:paraId="78E754F6" w14:textId="77777777" w:rsidR="00646A7E" w:rsidRPr="004D41A5" w:rsidRDefault="00646A7E" w:rsidP="00EF63BA">
            <w:pPr>
              <w:keepNext/>
              <w:rPr>
                <w:b/>
                <w:color w:val="FFFFFF" w:themeColor="background1"/>
              </w:rPr>
            </w:pPr>
            <w:r>
              <w:rPr>
                <w:b/>
                <w:color w:val="FFFFFF" w:themeColor="background1"/>
              </w:rPr>
              <w:t>LGA</w:t>
            </w:r>
          </w:p>
        </w:tc>
        <w:tc>
          <w:tcPr>
            <w:tcW w:w="1128" w:type="pct"/>
            <w:shd w:val="clear" w:color="auto" w:fill="264F90"/>
          </w:tcPr>
          <w:p w14:paraId="78E754F7" w14:textId="77777777" w:rsidR="00646A7E" w:rsidRPr="004D41A5" w:rsidRDefault="00646A7E" w:rsidP="0089256B">
            <w:pPr>
              <w:keepNext/>
              <w:jc w:val="center"/>
              <w:rPr>
                <w:b/>
                <w:color w:val="FFFFFF" w:themeColor="background1"/>
              </w:rPr>
            </w:pPr>
            <w:r>
              <w:rPr>
                <w:b/>
                <w:color w:val="FFFFFF" w:themeColor="background1"/>
              </w:rPr>
              <w:t>Category</w:t>
            </w:r>
          </w:p>
        </w:tc>
      </w:tr>
      <w:tr w:rsidR="00646A7E" w:rsidRPr="009E3949" w14:paraId="78E754FC" w14:textId="77777777" w:rsidTr="00EF63BA">
        <w:trPr>
          <w:cantSplit/>
        </w:trPr>
        <w:tc>
          <w:tcPr>
            <w:tcW w:w="1130" w:type="pct"/>
          </w:tcPr>
          <w:p w14:paraId="78E754F9" w14:textId="77777777" w:rsidR="00646A7E" w:rsidRPr="003165B8" w:rsidRDefault="00646A7E" w:rsidP="0089256B">
            <w:pPr>
              <w:jc w:val="center"/>
            </w:pPr>
            <w:r w:rsidRPr="00AD372F">
              <w:rPr>
                <w:rFonts w:cs="Arial"/>
                <w:color w:val="000000"/>
                <w:szCs w:val="20"/>
                <w:lang w:eastAsia="en-AU"/>
              </w:rPr>
              <w:t>NSW</w:t>
            </w:r>
          </w:p>
        </w:tc>
        <w:tc>
          <w:tcPr>
            <w:tcW w:w="2742" w:type="pct"/>
          </w:tcPr>
          <w:p w14:paraId="78E754FA" w14:textId="77777777" w:rsidR="00646A7E" w:rsidRDefault="00646A7E" w:rsidP="00646A7E">
            <w:r w:rsidRPr="00AD372F">
              <w:rPr>
                <w:rFonts w:cs="Arial"/>
                <w:color w:val="000000"/>
                <w:szCs w:val="20"/>
                <w:lang w:eastAsia="en-AU"/>
              </w:rPr>
              <w:t>Ballina</w:t>
            </w:r>
          </w:p>
        </w:tc>
        <w:tc>
          <w:tcPr>
            <w:tcW w:w="1128" w:type="pct"/>
          </w:tcPr>
          <w:p w14:paraId="78E754FB" w14:textId="77777777" w:rsidR="00646A7E" w:rsidRDefault="00646A7E" w:rsidP="0089256B">
            <w:pPr>
              <w:jc w:val="center"/>
              <w:rPr>
                <w:rFonts w:cs="Arial"/>
                <w:lang w:eastAsia="en-AU"/>
              </w:rPr>
            </w:pPr>
            <w:r>
              <w:rPr>
                <w:rFonts w:cs="Arial"/>
                <w:lang w:eastAsia="en-AU"/>
              </w:rPr>
              <w:t>2</w:t>
            </w:r>
          </w:p>
        </w:tc>
      </w:tr>
      <w:tr w:rsidR="00646A7E" w:rsidRPr="009E3949" w14:paraId="78E75500" w14:textId="77777777" w:rsidTr="00EF63BA">
        <w:trPr>
          <w:cantSplit/>
        </w:trPr>
        <w:tc>
          <w:tcPr>
            <w:tcW w:w="1130" w:type="pct"/>
          </w:tcPr>
          <w:p w14:paraId="78E754FD" w14:textId="77777777" w:rsidR="00646A7E" w:rsidRDefault="00646A7E" w:rsidP="0089256B">
            <w:pPr>
              <w:jc w:val="center"/>
            </w:pPr>
            <w:r w:rsidRPr="00AD372F">
              <w:rPr>
                <w:rFonts w:cs="Arial"/>
                <w:color w:val="000000"/>
                <w:szCs w:val="20"/>
                <w:lang w:eastAsia="en-AU"/>
              </w:rPr>
              <w:t>NSW</w:t>
            </w:r>
          </w:p>
        </w:tc>
        <w:tc>
          <w:tcPr>
            <w:tcW w:w="2742" w:type="pct"/>
          </w:tcPr>
          <w:p w14:paraId="78E754FE" w14:textId="77777777" w:rsidR="00646A7E" w:rsidRPr="007D429E" w:rsidRDefault="00646A7E" w:rsidP="00646A7E">
            <w:pPr>
              <w:rPr>
                <w:color w:val="000000"/>
                <w:w w:val="0"/>
              </w:rPr>
            </w:pPr>
            <w:r w:rsidRPr="00AD372F">
              <w:rPr>
                <w:rFonts w:cs="Arial"/>
                <w:color w:val="000000"/>
                <w:szCs w:val="20"/>
                <w:lang w:eastAsia="en-AU"/>
              </w:rPr>
              <w:t>Bellingen</w:t>
            </w:r>
          </w:p>
        </w:tc>
        <w:tc>
          <w:tcPr>
            <w:tcW w:w="1128" w:type="pct"/>
          </w:tcPr>
          <w:p w14:paraId="78E754FF" w14:textId="77777777" w:rsidR="00646A7E" w:rsidRDefault="00646A7E" w:rsidP="0089256B">
            <w:pPr>
              <w:jc w:val="center"/>
            </w:pPr>
            <w:r w:rsidRPr="00216DD2">
              <w:rPr>
                <w:rFonts w:cs="Arial"/>
                <w:lang w:eastAsia="en-AU"/>
              </w:rPr>
              <w:t>2</w:t>
            </w:r>
          </w:p>
        </w:tc>
      </w:tr>
      <w:tr w:rsidR="00646A7E" w:rsidRPr="009E3949" w14:paraId="78E75504" w14:textId="77777777" w:rsidTr="00EF63BA">
        <w:trPr>
          <w:cantSplit/>
        </w:trPr>
        <w:tc>
          <w:tcPr>
            <w:tcW w:w="1130" w:type="pct"/>
          </w:tcPr>
          <w:p w14:paraId="78E75501" w14:textId="77777777" w:rsidR="00646A7E" w:rsidRDefault="00646A7E" w:rsidP="0089256B">
            <w:pPr>
              <w:jc w:val="center"/>
            </w:pPr>
            <w:r w:rsidRPr="00AD372F">
              <w:rPr>
                <w:rFonts w:cs="Arial"/>
                <w:color w:val="000000"/>
                <w:szCs w:val="20"/>
                <w:lang w:eastAsia="en-AU"/>
              </w:rPr>
              <w:t>NSW</w:t>
            </w:r>
          </w:p>
        </w:tc>
        <w:tc>
          <w:tcPr>
            <w:tcW w:w="2742" w:type="pct"/>
          </w:tcPr>
          <w:p w14:paraId="78E75502" w14:textId="77777777" w:rsidR="00646A7E" w:rsidRDefault="00646A7E" w:rsidP="00646A7E">
            <w:r w:rsidRPr="00AD372F">
              <w:rPr>
                <w:rFonts w:cs="Arial"/>
                <w:color w:val="000000"/>
                <w:szCs w:val="20"/>
                <w:lang w:eastAsia="en-AU"/>
              </w:rPr>
              <w:t>Byron</w:t>
            </w:r>
          </w:p>
        </w:tc>
        <w:tc>
          <w:tcPr>
            <w:tcW w:w="1128" w:type="pct"/>
          </w:tcPr>
          <w:p w14:paraId="78E75503" w14:textId="77777777" w:rsidR="00646A7E" w:rsidRDefault="00646A7E" w:rsidP="0089256B">
            <w:pPr>
              <w:jc w:val="center"/>
            </w:pPr>
            <w:r w:rsidRPr="00216DD2">
              <w:rPr>
                <w:rFonts w:cs="Arial"/>
                <w:lang w:eastAsia="en-AU"/>
              </w:rPr>
              <w:t>2</w:t>
            </w:r>
          </w:p>
        </w:tc>
      </w:tr>
      <w:tr w:rsidR="00646A7E" w:rsidRPr="009E3949" w14:paraId="78E75508" w14:textId="77777777" w:rsidTr="00EF63BA">
        <w:trPr>
          <w:cantSplit/>
        </w:trPr>
        <w:tc>
          <w:tcPr>
            <w:tcW w:w="1130" w:type="pct"/>
          </w:tcPr>
          <w:p w14:paraId="78E75505" w14:textId="77777777" w:rsidR="00646A7E" w:rsidRDefault="00646A7E" w:rsidP="0089256B">
            <w:pPr>
              <w:jc w:val="center"/>
            </w:pPr>
            <w:r w:rsidRPr="00AD372F">
              <w:rPr>
                <w:rFonts w:cs="Arial"/>
                <w:color w:val="000000"/>
                <w:szCs w:val="20"/>
                <w:lang w:eastAsia="en-AU"/>
              </w:rPr>
              <w:t>NSW</w:t>
            </w:r>
          </w:p>
        </w:tc>
        <w:tc>
          <w:tcPr>
            <w:tcW w:w="2742" w:type="pct"/>
          </w:tcPr>
          <w:p w14:paraId="78E75506" w14:textId="77777777" w:rsidR="00646A7E" w:rsidRDefault="00646A7E" w:rsidP="00646A7E">
            <w:r w:rsidRPr="00AD372F">
              <w:rPr>
                <w:rFonts w:cs="Arial"/>
                <w:color w:val="000000"/>
                <w:szCs w:val="20"/>
                <w:lang w:eastAsia="en-AU"/>
              </w:rPr>
              <w:t>Central Coast</w:t>
            </w:r>
          </w:p>
        </w:tc>
        <w:tc>
          <w:tcPr>
            <w:tcW w:w="1128" w:type="pct"/>
          </w:tcPr>
          <w:p w14:paraId="78E75507" w14:textId="77777777" w:rsidR="00646A7E" w:rsidRDefault="00646A7E" w:rsidP="0089256B">
            <w:pPr>
              <w:jc w:val="center"/>
            </w:pPr>
            <w:r w:rsidRPr="00216DD2">
              <w:rPr>
                <w:rFonts w:cs="Arial"/>
                <w:lang w:eastAsia="en-AU"/>
              </w:rPr>
              <w:t>2</w:t>
            </w:r>
          </w:p>
        </w:tc>
      </w:tr>
      <w:tr w:rsidR="00646A7E" w:rsidRPr="009E3949" w14:paraId="78E7550C" w14:textId="77777777" w:rsidTr="00EF63BA">
        <w:trPr>
          <w:cantSplit/>
        </w:trPr>
        <w:tc>
          <w:tcPr>
            <w:tcW w:w="1130" w:type="pct"/>
          </w:tcPr>
          <w:p w14:paraId="78E75509" w14:textId="77777777" w:rsidR="00646A7E" w:rsidRDefault="00646A7E" w:rsidP="0089256B">
            <w:pPr>
              <w:jc w:val="center"/>
            </w:pPr>
            <w:r w:rsidRPr="00AD372F">
              <w:rPr>
                <w:rFonts w:cs="Arial"/>
                <w:color w:val="000000"/>
                <w:szCs w:val="20"/>
                <w:lang w:eastAsia="en-AU"/>
              </w:rPr>
              <w:t>NSW</w:t>
            </w:r>
          </w:p>
        </w:tc>
        <w:tc>
          <w:tcPr>
            <w:tcW w:w="2742" w:type="pct"/>
          </w:tcPr>
          <w:p w14:paraId="78E7550A" w14:textId="77777777" w:rsidR="00646A7E" w:rsidRDefault="00646A7E" w:rsidP="00646A7E">
            <w:r w:rsidRPr="00AD372F">
              <w:rPr>
                <w:rFonts w:cs="Arial"/>
                <w:color w:val="000000"/>
                <w:szCs w:val="20"/>
                <w:lang w:eastAsia="en-AU"/>
              </w:rPr>
              <w:t>Cessnock</w:t>
            </w:r>
          </w:p>
        </w:tc>
        <w:tc>
          <w:tcPr>
            <w:tcW w:w="1128" w:type="pct"/>
          </w:tcPr>
          <w:p w14:paraId="78E7550B" w14:textId="77777777" w:rsidR="00646A7E" w:rsidRDefault="00646A7E" w:rsidP="0089256B">
            <w:pPr>
              <w:jc w:val="center"/>
            </w:pPr>
            <w:r w:rsidRPr="00216DD2">
              <w:rPr>
                <w:rFonts w:cs="Arial"/>
                <w:lang w:eastAsia="en-AU"/>
              </w:rPr>
              <w:t>2</w:t>
            </w:r>
          </w:p>
        </w:tc>
      </w:tr>
      <w:tr w:rsidR="00646A7E" w:rsidRPr="009E3949" w14:paraId="78E75510" w14:textId="77777777" w:rsidTr="00EF63BA">
        <w:trPr>
          <w:cantSplit/>
        </w:trPr>
        <w:tc>
          <w:tcPr>
            <w:tcW w:w="1130" w:type="pct"/>
          </w:tcPr>
          <w:p w14:paraId="78E7550D" w14:textId="77777777" w:rsidR="00646A7E" w:rsidRDefault="00646A7E" w:rsidP="0089256B">
            <w:pPr>
              <w:jc w:val="center"/>
            </w:pPr>
            <w:r w:rsidRPr="00AD372F">
              <w:rPr>
                <w:rFonts w:cs="Arial"/>
                <w:color w:val="000000"/>
                <w:szCs w:val="20"/>
                <w:lang w:eastAsia="en-AU"/>
              </w:rPr>
              <w:t>NSW</w:t>
            </w:r>
          </w:p>
        </w:tc>
        <w:tc>
          <w:tcPr>
            <w:tcW w:w="2742" w:type="pct"/>
          </w:tcPr>
          <w:p w14:paraId="78E7550E" w14:textId="77777777" w:rsidR="00646A7E" w:rsidRDefault="00646A7E" w:rsidP="00646A7E">
            <w:r w:rsidRPr="00AD372F">
              <w:rPr>
                <w:rFonts w:cs="Arial"/>
                <w:color w:val="000000"/>
                <w:szCs w:val="20"/>
                <w:lang w:eastAsia="en-AU"/>
              </w:rPr>
              <w:t>Coffs Harbour</w:t>
            </w:r>
          </w:p>
        </w:tc>
        <w:tc>
          <w:tcPr>
            <w:tcW w:w="1128" w:type="pct"/>
          </w:tcPr>
          <w:p w14:paraId="78E7550F" w14:textId="77777777" w:rsidR="00646A7E" w:rsidRDefault="00646A7E" w:rsidP="0089256B">
            <w:pPr>
              <w:jc w:val="center"/>
            </w:pPr>
            <w:r w:rsidRPr="00216DD2">
              <w:rPr>
                <w:rFonts w:cs="Arial"/>
                <w:lang w:eastAsia="en-AU"/>
              </w:rPr>
              <w:t>2</w:t>
            </w:r>
          </w:p>
        </w:tc>
      </w:tr>
      <w:tr w:rsidR="00646A7E" w:rsidRPr="009E3949" w14:paraId="78E75514" w14:textId="77777777" w:rsidTr="00EF63BA">
        <w:trPr>
          <w:cantSplit/>
        </w:trPr>
        <w:tc>
          <w:tcPr>
            <w:tcW w:w="1130" w:type="pct"/>
          </w:tcPr>
          <w:p w14:paraId="78E75511" w14:textId="77777777" w:rsidR="00646A7E" w:rsidRDefault="00646A7E" w:rsidP="0089256B">
            <w:pPr>
              <w:jc w:val="center"/>
            </w:pPr>
            <w:r w:rsidRPr="00AD372F">
              <w:rPr>
                <w:rFonts w:cs="Arial"/>
                <w:color w:val="000000"/>
                <w:szCs w:val="20"/>
                <w:lang w:eastAsia="en-AU"/>
              </w:rPr>
              <w:t>NSW</w:t>
            </w:r>
          </w:p>
        </w:tc>
        <w:tc>
          <w:tcPr>
            <w:tcW w:w="2742" w:type="pct"/>
          </w:tcPr>
          <w:p w14:paraId="78E75512" w14:textId="77777777" w:rsidR="00646A7E" w:rsidRDefault="00646A7E" w:rsidP="00646A7E">
            <w:r w:rsidRPr="00AD372F">
              <w:rPr>
                <w:rFonts w:cs="Arial"/>
                <w:color w:val="000000"/>
                <w:szCs w:val="20"/>
                <w:lang w:eastAsia="en-AU"/>
              </w:rPr>
              <w:t>Cootamundra-Gundagai</w:t>
            </w:r>
          </w:p>
        </w:tc>
        <w:tc>
          <w:tcPr>
            <w:tcW w:w="1128" w:type="pct"/>
          </w:tcPr>
          <w:p w14:paraId="78E75513" w14:textId="77777777" w:rsidR="00646A7E" w:rsidRDefault="00646A7E" w:rsidP="0089256B">
            <w:pPr>
              <w:jc w:val="center"/>
            </w:pPr>
            <w:r w:rsidRPr="00216DD2">
              <w:rPr>
                <w:rFonts w:cs="Arial"/>
                <w:lang w:eastAsia="en-AU"/>
              </w:rPr>
              <w:t>2</w:t>
            </w:r>
          </w:p>
        </w:tc>
      </w:tr>
      <w:tr w:rsidR="00646A7E" w:rsidRPr="009E3949" w14:paraId="78E75518" w14:textId="77777777" w:rsidTr="00EF63BA">
        <w:trPr>
          <w:cantSplit/>
        </w:trPr>
        <w:tc>
          <w:tcPr>
            <w:tcW w:w="1130" w:type="pct"/>
          </w:tcPr>
          <w:p w14:paraId="78E75515" w14:textId="77777777" w:rsidR="00646A7E" w:rsidRDefault="00646A7E" w:rsidP="0089256B">
            <w:pPr>
              <w:jc w:val="center"/>
            </w:pPr>
            <w:r w:rsidRPr="00AD372F">
              <w:rPr>
                <w:rFonts w:cs="Arial"/>
                <w:color w:val="000000"/>
                <w:szCs w:val="20"/>
                <w:lang w:eastAsia="en-AU"/>
              </w:rPr>
              <w:t>NSW</w:t>
            </w:r>
          </w:p>
        </w:tc>
        <w:tc>
          <w:tcPr>
            <w:tcW w:w="2742" w:type="pct"/>
          </w:tcPr>
          <w:p w14:paraId="78E75516" w14:textId="77777777" w:rsidR="00646A7E" w:rsidRDefault="00646A7E" w:rsidP="00646A7E">
            <w:r w:rsidRPr="00AD372F">
              <w:rPr>
                <w:rFonts w:cs="Arial"/>
                <w:color w:val="000000"/>
                <w:szCs w:val="20"/>
                <w:lang w:eastAsia="en-AU"/>
              </w:rPr>
              <w:t>Dungog</w:t>
            </w:r>
          </w:p>
        </w:tc>
        <w:tc>
          <w:tcPr>
            <w:tcW w:w="1128" w:type="pct"/>
          </w:tcPr>
          <w:p w14:paraId="78E75517" w14:textId="77777777" w:rsidR="00646A7E" w:rsidRDefault="00646A7E" w:rsidP="0089256B">
            <w:pPr>
              <w:jc w:val="center"/>
            </w:pPr>
            <w:r w:rsidRPr="00216DD2">
              <w:rPr>
                <w:rFonts w:cs="Arial"/>
                <w:lang w:eastAsia="en-AU"/>
              </w:rPr>
              <w:t>2</w:t>
            </w:r>
          </w:p>
        </w:tc>
      </w:tr>
      <w:tr w:rsidR="00646A7E" w:rsidRPr="009E3949" w14:paraId="78E7551C" w14:textId="77777777" w:rsidTr="00EF63BA">
        <w:trPr>
          <w:cantSplit/>
        </w:trPr>
        <w:tc>
          <w:tcPr>
            <w:tcW w:w="1130" w:type="pct"/>
          </w:tcPr>
          <w:p w14:paraId="78E75519" w14:textId="77777777" w:rsidR="00646A7E" w:rsidRDefault="00646A7E" w:rsidP="0089256B">
            <w:pPr>
              <w:jc w:val="center"/>
            </w:pPr>
            <w:r w:rsidRPr="00AD372F">
              <w:rPr>
                <w:rFonts w:cs="Arial"/>
                <w:color w:val="000000"/>
                <w:szCs w:val="20"/>
                <w:lang w:eastAsia="en-AU"/>
              </w:rPr>
              <w:t>NSW</w:t>
            </w:r>
          </w:p>
        </w:tc>
        <w:tc>
          <w:tcPr>
            <w:tcW w:w="2742" w:type="pct"/>
          </w:tcPr>
          <w:p w14:paraId="78E7551A" w14:textId="77777777" w:rsidR="00646A7E" w:rsidRDefault="00646A7E" w:rsidP="00646A7E">
            <w:r w:rsidRPr="00AD372F">
              <w:rPr>
                <w:rFonts w:cs="Arial"/>
                <w:color w:val="000000"/>
                <w:szCs w:val="20"/>
                <w:lang w:eastAsia="en-AU"/>
              </w:rPr>
              <w:t>Goulburn-</w:t>
            </w:r>
            <w:proofErr w:type="spellStart"/>
            <w:r w:rsidRPr="00AD372F">
              <w:rPr>
                <w:rFonts w:cs="Arial"/>
                <w:color w:val="000000"/>
                <w:szCs w:val="20"/>
                <w:lang w:eastAsia="en-AU"/>
              </w:rPr>
              <w:t>Mulwaree</w:t>
            </w:r>
            <w:proofErr w:type="spellEnd"/>
          </w:p>
        </w:tc>
        <w:tc>
          <w:tcPr>
            <w:tcW w:w="1128" w:type="pct"/>
          </w:tcPr>
          <w:p w14:paraId="78E7551B" w14:textId="77777777" w:rsidR="00646A7E" w:rsidRDefault="00646A7E" w:rsidP="0089256B">
            <w:pPr>
              <w:jc w:val="center"/>
            </w:pPr>
            <w:r w:rsidRPr="00216DD2">
              <w:rPr>
                <w:rFonts w:cs="Arial"/>
                <w:lang w:eastAsia="en-AU"/>
              </w:rPr>
              <w:t>2</w:t>
            </w:r>
          </w:p>
        </w:tc>
      </w:tr>
      <w:tr w:rsidR="00646A7E" w:rsidRPr="009E3949" w14:paraId="78E75520" w14:textId="77777777" w:rsidTr="00EF63BA">
        <w:trPr>
          <w:cantSplit/>
        </w:trPr>
        <w:tc>
          <w:tcPr>
            <w:tcW w:w="1130" w:type="pct"/>
          </w:tcPr>
          <w:p w14:paraId="78E7551D" w14:textId="77777777" w:rsidR="00646A7E" w:rsidRDefault="00646A7E" w:rsidP="0089256B">
            <w:pPr>
              <w:jc w:val="center"/>
            </w:pPr>
            <w:r w:rsidRPr="00AD372F">
              <w:rPr>
                <w:rFonts w:cs="Arial"/>
                <w:color w:val="000000"/>
                <w:szCs w:val="20"/>
                <w:lang w:eastAsia="en-AU"/>
              </w:rPr>
              <w:t>NSW</w:t>
            </w:r>
          </w:p>
        </w:tc>
        <w:tc>
          <w:tcPr>
            <w:tcW w:w="2742" w:type="pct"/>
          </w:tcPr>
          <w:p w14:paraId="78E7551E" w14:textId="77777777" w:rsidR="00646A7E" w:rsidRDefault="00646A7E" w:rsidP="00646A7E">
            <w:r w:rsidRPr="00AD372F">
              <w:rPr>
                <w:rFonts w:cs="Arial"/>
                <w:color w:val="000000"/>
                <w:szCs w:val="20"/>
                <w:lang w:eastAsia="en-AU"/>
              </w:rPr>
              <w:t>Greater Hume</w:t>
            </w:r>
          </w:p>
        </w:tc>
        <w:tc>
          <w:tcPr>
            <w:tcW w:w="1128" w:type="pct"/>
          </w:tcPr>
          <w:p w14:paraId="78E7551F" w14:textId="77777777" w:rsidR="00646A7E" w:rsidRDefault="00646A7E" w:rsidP="0089256B">
            <w:pPr>
              <w:jc w:val="center"/>
            </w:pPr>
            <w:r w:rsidRPr="00216DD2">
              <w:rPr>
                <w:rFonts w:cs="Arial"/>
                <w:lang w:eastAsia="en-AU"/>
              </w:rPr>
              <w:t>2</w:t>
            </w:r>
          </w:p>
        </w:tc>
      </w:tr>
      <w:tr w:rsidR="00646A7E" w:rsidRPr="009E3949" w14:paraId="78E75524" w14:textId="77777777" w:rsidTr="00EF63BA">
        <w:trPr>
          <w:cantSplit/>
        </w:trPr>
        <w:tc>
          <w:tcPr>
            <w:tcW w:w="1130" w:type="pct"/>
          </w:tcPr>
          <w:p w14:paraId="78E75521" w14:textId="77777777" w:rsidR="00646A7E" w:rsidRDefault="00646A7E" w:rsidP="0089256B">
            <w:pPr>
              <w:jc w:val="center"/>
            </w:pPr>
            <w:r w:rsidRPr="00AD372F">
              <w:rPr>
                <w:rFonts w:cs="Arial"/>
                <w:color w:val="000000"/>
                <w:szCs w:val="20"/>
                <w:lang w:eastAsia="en-AU"/>
              </w:rPr>
              <w:t>NSW</w:t>
            </w:r>
          </w:p>
        </w:tc>
        <w:tc>
          <w:tcPr>
            <w:tcW w:w="2742" w:type="pct"/>
          </w:tcPr>
          <w:p w14:paraId="78E75522" w14:textId="77777777" w:rsidR="00646A7E" w:rsidRDefault="00646A7E" w:rsidP="00646A7E">
            <w:r w:rsidRPr="00AD372F">
              <w:rPr>
                <w:rFonts w:cs="Arial"/>
                <w:color w:val="000000"/>
                <w:szCs w:val="20"/>
                <w:lang w:eastAsia="en-AU"/>
              </w:rPr>
              <w:t>Gwydir</w:t>
            </w:r>
          </w:p>
        </w:tc>
        <w:tc>
          <w:tcPr>
            <w:tcW w:w="1128" w:type="pct"/>
          </w:tcPr>
          <w:p w14:paraId="78E75523" w14:textId="77777777" w:rsidR="00646A7E" w:rsidRDefault="00646A7E" w:rsidP="0089256B">
            <w:pPr>
              <w:jc w:val="center"/>
            </w:pPr>
            <w:r w:rsidRPr="00216DD2">
              <w:rPr>
                <w:rFonts w:cs="Arial"/>
                <w:lang w:eastAsia="en-AU"/>
              </w:rPr>
              <w:t>2</w:t>
            </w:r>
          </w:p>
        </w:tc>
      </w:tr>
      <w:tr w:rsidR="00646A7E" w:rsidRPr="009E3949" w14:paraId="78E75528" w14:textId="77777777" w:rsidTr="00EF63BA">
        <w:trPr>
          <w:cantSplit/>
        </w:trPr>
        <w:tc>
          <w:tcPr>
            <w:tcW w:w="1130" w:type="pct"/>
          </w:tcPr>
          <w:p w14:paraId="78E75525" w14:textId="77777777" w:rsidR="00646A7E" w:rsidRDefault="00646A7E" w:rsidP="0089256B">
            <w:pPr>
              <w:jc w:val="center"/>
            </w:pPr>
            <w:r w:rsidRPr="00AD372F">
              <w:rPr>
                <w:rFonts w:cs="Arial"/>
                <w:color w:val="000000"/>
                <w:szCs w:val="20"/>
                <w:lang w:eastAsia="en-AU"/>
              </w:rPr>
              <w:t>NSW</w:t>
            </w:r>
          </w:p>
        </w:tc>
        <w:tc>
          <w:tcPr>
            <w:tcW w:w="2742" w:type="pct"/>
          </w:tcPr>
          <w:p w14:paraId="78E75526" w14:textId="77777777" w:rsidR="00646A7E" w:rsidRDefault="00646A7E" w:rsidP="00646A7E">
            <w:r w:rsidRPr="00AD372F">
              <w:rPr>
                <w:rFonts w:cs="Arial"/>
                <w:color w:val="000000"/>
                <w:szCs w:val="20"/>
                <w:lang w:eastAsia="en-AU"/>
              </w:rPr>
              <w:t>Inverell</w:t>
            </w:r>
          </w:p>
        </w:tc>
        <w:tc>
          <w:tcPr>
            <w:tcW w:w="1128" w:type="pct"/>
          </w:tcPr>
          <w:p w14:paraId="78E75527" w14:textId="77777777" w:rsidR="00646A7E" w:rsidRDefault="00646A7E" w:rsidP="0089256B">
            <w:pPr>
              <w:jc w:val="center"/>
            </w:pPr>
            <w:r w:rsidRPr="00216DD2">
              <w:rPr>
                <w:rFonts w:cs="Arial"/>
                <w:lang w:eastAsia="en-AU"/>
              </w:rPr>
              <w:t>2</w:t>
            </w:r>
          </w:p>
        </w:tc>
      </w:tr>
      <w:tr w:rsidR="00646A7E" w:rsidRPr="009E3949" w14:paraId="78E7552C" w14:textId="77777777" w:rsidTr="00EF63BA">
        <w:trPr>
          <w:cantSplit/>
        </w:trPr>
        <w:tc>
          <w:tcPr>
            <w:tcW w:w="1130" w:type="pct"/>
          </w:tcPr>
          <w:p w14:paraId="78E75529" w14:textId="77777777" w:rsidR="00646A7E" w:rsidRDefault="00646A7E" w:rsidP="0089256B">
            <w:pPr>
              <w:jc w:val="center"/>
            </w:pPr>
            <w:r w:rsidRPr="00AD372F">
              <w:rPr>
                <w:rFonts w:cs="Arial"/>
                <w:color w:val="000000"/>
                <w:szCs w:val="20"/>
                <w:lang w:eastAsia="en-AU"/>
              </w:rPr>
              <w:t>NSW</w:t>
            </w:r>
          </w:p>
        </w:tc>
        <w:tc>
          <w:tcPr>
            <w:tcW w:w="2742" w:type="pct"/>
          </w:tcPr>
          <w:p w14:paraId="78E7552A" w14:textId="77777777" w:rsidR="00646A7E" w:rsidRDefault="00646A7E" w:rsidP="00646A7E">
            <w:r w:rsidRPr="00AD372F">
              <w:rPr>
                <w:rFonts w:cs="Arial"/>
                <w:color w:val="000000"/>
                <w:szCs w:val="20"/>
                <w:lang w:eastAsia="en-AU"/>
              </w:rPr>
              <w:t>Ku-ring-gai</w:t>
            </w:r>
          </w:p>
        </w:tc>
        <w:tc>
          <w:tcPr>
            <w:tcW w:w="1128" w:type="pct"/>
          </w:tcPr>
          <w:p w14:paraId="78E7552B" w14:textId="77777777" w:rsidR="00646A7E" w:rsidRDefault="00646A7E" w:rsidP="0089256B">
            <w:pPr>
              <w:jc w:val="center"/>
            </w:pPr>
            <w:r w:rsidRPr="00216DD2">
              <w:rPr>
                <w:rFonts w:cs="Arial"/>
                <w:lang w:eastAsia="en-AU"/>
              </w:rPr>
              <w:t>2</w:t>
            </w:r>
          </w:p>
        </w:tc>
      </w:tr>
      <w:tr w:rsidR="00646A7E" w:rsidRPr="009E3949" w14:paraId="78E75530" w14:textId="77777777" w:rsidTr="00EF63BA">
        <w:trPr>
          <w:cantSplit/>
        </w:trPr>
        <w:tc>
          <w:tcPr>
            <w:tcW w:w="1130" w:type="pct"/>
          </w:tcPr>
          <w:p w14:paraId="78E7552D" w14:textId="77777777" w:rsidR="00646A7E" w:rsidRDefault="00646A7E" w:rsidP="0089256B">
            <w:pPr>
              <w:jc w:val="center"/>
            </w:pPr>
            <w:r w:rsidRPr="00AD372F">
              <w:rPr>
                <w:rFonts w:cs="Arial"/>
                <w:color w:val="000000"/>
                <w:szCs w:val="20"/>
                <w:lang w:eastAsia="en-AU"/>
              </w:rPr>
              <w:t>NSW</w:t>
            </w:r>
          </w:p>
        </w:tc>
        <w:tc>
          <w:tcPr>
            <w:tcW w:w="2742" w:type="pct"/>
          </w:tcPr>
          <w:p w14:paraId="78E7552E" w14:textId="77777777" w:rsidR="00646A7E" w:rsidRDefault="00646A7E" w:rsidP="00646A7E">
            <w:r w:rsidRPr="00AD372F">
              <w:rPr>
                <w:rFonts w:cs="Arial"/>
                <w:color w:val="000000"/>
                <w:szCs w:val="20"/>
                <w:lang w:eastAsia="en-AU"/>
              </w:rPr>
              <w:t>Kyogle</w:t>
            </w:r>
          </w:p>
        </w:tc>
        <w:tc>
          <w:tcPr>
            <w:tcW w:w="1128" w:type="pct"/>
          </w:tcPr>
          <w:p w14:paraId="78E7552F" w14:textId="77777777" w:rsidR="00646A7E" w:rsidRDefault="00646A7E" w:rsidP="0089256B">
            <w:pPr>
              <w:jc w:val="center"/>
            </w:pPr>
            <w:r w:rsidRPr="00216DD2">
              <w:rPr>
                <w:rFonts w:cs="Arial"/>
                <w:lang w:eastAsia="en-AU"/>
              </w:rPr>
              <w:t>2</w:t>
            </w:r>
          </w:p>
        </w:tc>
      </w:tr>
      <w:tr w:rsidR="00646A7E" w:rsidRPr="009E3949" w14:paraId="78E75534" w14:textId="77777777" w:rsidTr="00EF63BA">
        <w:trPr>
          <w:cantSplit/>
        </w:trPr>
        <w:tc>
          <w:tcPr>
            <w:tcW w:w="1130" w:type="pct"/>
          </w:tcPr>
          <w:p w14:paraId="78E75531" w14:textId="77777777" w:rsidR="00646A7E" w:rsidRDefault="00646A7E" w:rsidP="0089256B">
            <w:pPr>
              <w:jc w:val="center"/>
            </w:pPr>
            <w:r w:rsidRPr="00AD372F">
              <w:rPr>
                <w:rFonts w:cs="Arial"/>
                <w:color w:val="000000"/>
                <w:szCs w:val="20"/>
                <w:lang w:eastAsia="en-AU"/>
              </w:rPr>
              <w:t>NSW</w:t>
            </w:r>
          </w:p>
        </w:tc>
        <w:tc>
          <w:tcPr>
            <w:tcW w:w="2742" w:type="pct"/>
          </w:tcPr>
          <w:p w14:paraId="78E75532" w14:textId="77777777" w:rsidR="00646A7E" w:rsidRDefault="00646A7E" w:rsidP="00646A7E">
            <w:r w:rsidRPr="00AD372F">
              <w:rPr>
                <w:rFonts w:cs="Arial"/>
                <w:color w:val="000000"/>
                <w:szCs w:val="20"/>
                <w:lang w:eastAsia="en-AU"/>
              </w:rPr>
              <w:t>Lake Macquarie</w:t>
            </w:r>
          </w:p>
        </w:tc>
        <w:tc>
          <w:tcPr>
            <w:tcW w:w="1128" w:type="pct"/>
          </w:tcPr>
          <w:p w14:paraId="78E75533" w14:textId="77777777" w:rsidR="00646A7E" w:rsidRDefault="00646A7E" w:rsidP="0089256B">
            <w:pPr>
              <w:jc w:val="center"/>
            </w:pPr>
            <w:r w:rsidRPr="00216DD2">
              <w:rPr>
                <w:rFonts w:cs="Arial"/>
                <w:lang w:eastAsia="en-AU"/>
              </w:rPr>
              <w:t>2</w:t>
            </w:r>
          </w:p>
        </w:tc>
      </w:tr>
      <w:tr w:rsidR="00646A7E" w:rsidRPr="009E3949" w14:paraId="78E75538" w14:textId="77777777" w:rsidTr="00EF63BA">
        <w:trPr>
          <w:cantSplit/>
        </w:trPr>
        <w:tc>
          <w:tcPr>
            <w:tcW w:w="1130" w:type="pct"/>
          </w:tcPr>
          <w:p w14:paraId="78E75535" w14:textId="77777777" w:rsidR="00646A7E" w:rsidRDefault="00646A7E" w:rsidP="0089256B">
            <w:pPr>
              <w:jc w:val="center"/>
            </w:pPr>
            <w:r w:rsidRPr="00AD372F">
              <w:rPr>
                <w:rFonts w:cs="Arial"/>
                <w:color w:val="000000"/>
                <w:szCs w:val="20"/>
                <w:lang w:eastAsia="en-AU"/>
              </w:rPr>
              <w:t>NSW</w:t>
            </w:r>
          </w:p>
        </w:tc>
        <w:tc>
          <w:tcPr>
            <w:tcW w:w="2742" w:type="pct"/>
          </w:tcPr>
          <w:p w14:paraId="78E75536" w14:textId="77777777" w:rsidR="00646A7E" w:rsidRDefault="00646A7E" w:rsidP="00646A7E">
            <w:r w:rsidRPr="00AD372F">
              <w:rPr>
                <w:rFonts w:cs="Arial"/>
                <w:color w:val="000000"/>
                <w:szCs w:val="20"/>
                <w:lang w:eastAsia="en-AU"/>
              </w:rPr>
              <w:t>Lismore</w:t>
            </w:r>
          </w:p>
        </w:tc>
        <w:tc>
          <w:tcPr>
            <w:tcW w:w="1128" w:type="pct"/>
          </w:tcPr>
          <w:p w14:paraId="78E75537" w14:textId="77777777" w:rsidR="00646A7E" w:rsidRDefault="00646A7E" w:rsidP="0089256B">
            <w:pPr>
              <w:jc w:val="center"/>
            </w:pPr>
            <w:r w:rsidRPr="00216DD2">
              <w:rPr>
                <w:rFonts w:cs="Arial"/>
                <w:lang w:eastAsia="en-AU"/>
              </w:rPr>
              <w:t>2</w:t>
            </w:r>
          </w:p>
        </w:tc>
      </w:tr>
      <w:tr w:rsidR="00646A7E" w:rsidRPr="009E3949" w14:paraId="78E7553C" w14:textId="77777777" w:rsidTr="00EF63BA">
        <w:trPr>
          <w:cantSplit/>
        </w:trPr>
        <w:tc>
          <w:tcPr>
            <w:tcW w:w="1130" w:type="pct"/>
          </w:tcPr>
          <w:p w14:paraId="78E75539" w14:textId="77777777" w:rsidR="00646A7E" w:rsidRDefault="00646A7E" w:rsidP="0089256B">
            <w:pPr>
              <w:jc w:val="center"/>
            </w:pPr>
            <w:r w:rsidRPr="00AD372F">
              <w:rPr>
                <w:rFonts w:cs="Arial"/>
                <w:color w:val="000000"/>
                <w:szCs w:val="20"/>
                <w:lang w:eastAsia="en-AU"/>
              </w:rPr>
              <w:t>NSW</w:t>
            </w:r>
          </w:p>
        </w:tc>
        <w:tc>
          <w:tcPr>
            <w:tcW w:w="2742" w:type="pct"/>
          </w:tcPr>
          <w:p w14:paraId="78E7553A" w14:textId="77777777" w:rsidR="00646A7E" w:rsidRDefault="00646A7E" w:rsidP="00646A7E">
            <w:proofErr w:type="spellStart"/>
            <w:r w:rsidRPr="00AD372F">
              <w:rPr>
                <w:rFonts w:cs="Arial"/>
                <w:color w:val="000000"/>
                <w:szCs w:val="20"/>
                <w:lang w:eastAsia="en-AU"/>
              </w:rPr>
              <w:t>Mid Western</w:t>
            </w:r>
            <w:proofErr w:type="spellEnd"/>
          </w:p>
        </w:tc>
        <w:tc>
          <w:tcPr>
            <w:tcW w:w="1128" w:type="pct"/>
          </w:tcPr>
          <w:p w14:paraId="78E7553B" w14:textId="77777777" w:rsidR="00646A7E" w:rsidRDefault="00646A7E" w:rsidP="0089256B">
            <w:pPr>
              <w:jc w:val="center"/>
            </w:pPr>
            <w:r w:rsidRPr="00216DD2">
              <w:rPr>
                <w:rFonts w:cs="Arial"/>
                <w:lang w:eastAsia="en-AU"/>
              </w:rPr>
              <w:t>2</w:t>
            </w:r>
          </w:p>
        </w:tc>
      </w:tr>
      <w:tr w:rsidR="00646A7E" w:rsidRPr="009E3949" w14:paraId="78E75540" w14:textId="77777777" w:rsidTr="00EF63BA">
        <w:trPr>
          <w:cantSplit/>
        </w:trPr>
        <w:tc>
          <w:tcPr>
            <w:tcW w:w="1130" w:type="pct"/>
          </w:tcPr>
          <w:p w14:paraId="78E7553D" w14:textId="77777777" w:rsidR="00646A7E" w:rsidRDefault="00646A7E" w:rsidP="0089256B">
            <w:pPr>
              <w:jc w:val="center"/>
            </w:pPr>
            <w:r w:rsidRPr="00AD372F">
              <w:rPr>
                <w:rFonts w:cs="Arial"/>
                <w:color w:val="000000"/>
                <w:szCs w:val="20"/>
                <w:lang w:eastAsia="en-AU"/>
              </w:rPr>
              <w:t>NSW</w:t>
            </w:r>
          </w:p>
        </w:tc>
        <w:tc>
          <w:tcPr>
            <w:tcW w:w="2742" w:type="pct"/>
          </w:tcPr>
          <w:p w14:paraId="78E7553E" w14:textId="77777777" w:rsidR="00646A7E" w:rsidRDefault="00646A7E" w:rsidP="00646A7E">
            <w:r w:rsidRPr="00AD372F">
              <w:rPr>
                <w:rFonts w:cs="Arial"/>
                <w:color w:val="000000"/>
                <w:szCs w:val="20"/>
                <w:lang w:eastAsia="en-AU"/>
              </w:rPr>
              <w:t>Muswellbrook</w:t>
            </w:r>
          </w:p>
        </w:tc>
        <w:tc>
          <w:tcPr>
            <w:tcW w:w="1128" w:type="pct"/>
          </w:tcPr>
          <w:p w14:paraId="78E7553F" w14:textId="77777777" w:rsidR="00646A7E" w:rsidRDefault="00646A7E" w:rsidP="0089256B">
            <w:pPr>
              <w:jc w:val="center"/>
            </w:pPr>
            <w:r w:rsidRPr="00216DD2">
              <w:rPr>
                <w:rFonts w:cs="Arial"/>
                <w:lang w:eastAsia="en-AU"/>
              </w:rPr>
              <w:t>2</w:t>
            </w:r>
          </w:p>
        </w:tc>
      </w:tr>
      <w:tr w:rsidR="00646A7E" w:rsidRPr="009E3949" w14:paraId="78E75544" w14:textId="77777777" w:rsidTr="00EF63BA">
        <w:trPr>
          <w:cantSplit/>
        </w:trPr>
        <w:tc>
          <w:tcPr>
            <w:tcW w:w="1130" w:type="pct"/>
          </w:tcPr>
          <w:p w14:paraId="78E75541" w14:textId="77777777" w:rsidR="00646A7E" w:rsidRDefault="00646A7E" w:rsidP="0089256B">
            <w:pPr>
              <w:jc w:val="center"/>
            </w:pPr>
            <w:r w:rsidRPr="00AD372F">
              <w:rPr>
                <w:rFonts w:cs="Arial"/>
                <w:color w:val="000000"/>
                <w:szCs w:val="20"/>
                <w:lang w:eastAsia="en-AU"/>
              </w:rPr>
              <w:t>NSW</w:t>
            </w:r>
          </w:p>
        </w:tc>
        <w:tc>
          <w:tcPr>
            <w:tcW w:w="2742" w:type="pct"/>
          </w:tcPr>
          <w:p w14:paraId="78E75542" w14:textId="77777777" w:rsidR="00646A7E" w:rsidRDefault="00646A7E" w:rsidP="00646A7E">
            <w:r w:rsidRPr="00AD372F">
              <w:rPr>
                <w:rFonts w:cs="Arial"/>
                <w:color w:val="000000"/>
                <w:szCs w:val="20"/>
                <w:lang w:eastAsia="en-AU"/>
              </w:rPr>
              <w:t>Narrabri</w:t>
            </w:r>
          </w:p>
        </w:tc>
        <w:tc>
          <w:tcPr>
            <w:tcW w:w="1128" w:type="pct"/>
          </w:tcPr>
          <w:p w14:paraId="78E75543" w14:textId="77777777" w:rsidR="00646A7E" w:rsidRDefault="00646A7E" w:rsidP="0089256B">
            <w:pPr>
              <w:jc w:val="center"/>
            </w:pPr>
            <w:r w:rsidRPr="00216DD2">
              <w:rPr>
                <w:rFonts w:cs="Arial"/>
                <w:lang w:eastAsia="en-AU"/>
              </w:rPr>
              <w:t>2</w:t>
            </w:r>
          </w:p>
        </w:tc>
      </w:tr>
      <w:tr w:rsidR="00646A7E" w:rsidRPr="009E3949" w14:paraId="78E75548" w14:textId="77777777" w:rsidTr="00EF63BA">
        <w:trPr>
          <w:cantSplit/>
        </w:trPr>
        <w:tc>
          <w:tcPr>
            <w:tcW w:w="1130" w:type="pct"/>
          </w:tcPr>
          <w:p w14:paraId="78E75545" w14:textId="77777777" w:rsidR="00646A7E" w:rsidRDefault="00646A7E" w:rsidP="0089256B">
            <w:pPr>
              <w:jc w:val="center"/>
            </w:pPr>
            <w:r w:rsidRPr="00AD372F">
              <w:rPr>
                <w:rFonts w:cs="Arial"/>
                <w:color w:val="000000"/>
                <w:szCs w:val="20"/>
                <w:lang w:eastAsia="en-AU"/>
              </w:rPr>
              <w:lastRenderedPageBreak/>
              <w:t>NSW</w:t>
            </w:r>
          </w:p>
        </w:tc>
        <w:tc>
          <w:tcPr>
            <w:tcW w:w="2742" w:type="pct"/>
          </w:tcPr>
          <w:p w14:paraId="78E75546" w14:textId="77777777" w:rsidR="00646A7E" w:rsidRDefault="00646A7E" w:rsidP="00646A7E">
            <w:r w:rsidRPr="00AD372F">
              <w:rPr>
                <w:rFonts w:cs="Arial"/>
                <w:color w:val="000000"/>
                <w:szCs w:val="20"/>
                <w:lang w:eastAsia="en-AU"/>
              </w:rPr>
              <w:t>Oberon</w:t>
            </w:r>
          </w:p>
        </w:tc>
        <w:tc>
          <w:tcPr>
            <w:tcW w:w="1128" w:type="pct"/>
          </w:tcPr>
          <w:p w14:paraId="78E75547" w14:textId="77777777" w:rsidR="00646A7E" w:rsidRDefault="00646A7E" w:rsidP="0089256B">
            <w:pPr>
              <w:jc w:val="center"/>
            </w:pPr>
            <w:r w:rsidRPr="00216DD2">
              <w:rPr>
                <w:rFonts w:cs="Arial"/>
                <w:lang w:eastAsia="en-AU"/>
              </w:rPr>
              <w:t>2</w:t>
            </w:r>
          </w:p>
        </w:tc>
      </w:tr>
      <w:tr w:rsidR="00646A7E" w:rsidRPr="009E3949" w14:paraId="78E7554C" w14:textId="77777777" w:rsidTr="00EF63BA">
        <w:trPr>
          <w:cantSplit/>
        </w:trPr>
        <w:tc>
          <w:tcPr>
            <w:tcW w:w="1130" w:type="pct"/>
          </w:tcPr>
          <w:p w14:paraId="78E75549" w14:textId="77777777" w:rsidR="00646A7E" w:rsidRDefault="00646A7E" w:rsidP="0089256B">
            <w:pPr>
              <w:jc w:val="center"/>
            </w:pPr>
            <w:r w:rsidRPr="00AD372F">
              <w:rPr>
                <w:rFonts w:cs="Arial"/>
                <w:color w:val="000000"/>
                <w:szCs w:val="20"/>
                <w:lang w:eastAsia="en-AU"/>
              </w:rPr>
              <w:t>NSW</w:t>
            </w:r>
          </w:p>
        </w:tc>
        <w:tc>
          <w:tcPr>
            <w:tcW w:w="2742" w:type="pct"/>
          </w:tcPr>
          <w:p w14:paraId="78E7554A" w14:textId="77777777" w:rsidR="00646A7E" w:rsidRDefault="00646A7E" w:rsidP="00646A7E">
            <w:r w:rsidRPr="00AD372F">
              <w:rPr>
                <w:rFonts w:cs="Arial"/>
                <w:color w:val="000000"/>
                <w:szCs w:val="20"/>
                <w:lang w:eastAsia="en-AU"/>
              </w:rPr>
              <w:t>Penrith</w:t>
            </w:r>
          </w:p>
        </w:tc>
        <w:tc>
          <w:tcPr>
            <w:tcW w:w="1128" w:type="pct"/>
          </w:tcPr>
          <w:p w14:paraId="78E7554B" w14:textId="77777777" w:rsidR="00646A7E" w:rsidRDefault="00646A7E" w:rsidP="0089256B">
            <w:pPr>
              <w:jc w:val="center"/>
            </w:pPr>
            <w:r w:rsidRPr="00216DD2">
              <w:rPr>
                <w:rFonts w:cs="Arial"/>
                <w:lang w:eastAsia="en-AU"/>
              </w:rPr>
              <w:t>2</w:t>
            </w:r>
          </w:p>
        </w:tc>
      </w:tr>
      <w:tr w:rsidR="00646A7E" w:rsidRPr="009E3949" w14:paraId="78E75550" w14:textId="77777777" w:rsidTr="00EF63BA">
        <w:trPr>
          <w:cantSplit/>
        </w:trPr>
        <w:tc>
          <w:tcPr>
            <w:tcW w:w="1130" w:type="pct"/>
          </w:tcPr>
          <w:p w14:paraId="78E7554D" w14:textId="77777777" w:rsidR="00646A7E" w:rsidRDefault="00646A7E" w:rsidP="0089256B">
            <w:pPr>
              <w:jc w:val="center"/>
            </w:pPr>
            <w:r w:rsidRPr="00AD372F">
              <w:rPr>
                <w:rFonts w:cs="Arial"/>
                <w:color w:val="000000"/>
                <w:szCs w:val="20"/>
                <w:lang w:eastAsia="en-AU"/>
              </w:rPr>
              <w:t>NSW</w:t>
            </w:r>
          </w:p>
        </w:tc>
        <w:tc>
          <w:tcPr>
            <w:tcW w:w="2742" w:type="pct"/>
          </w:tcPr>
          <w:p w14:paraId="78E7554E" w14:textId="77777777" w:rsidR="00646A7E" w:rsidRDefault="00646A7E" w:rsidP="00646A7E">
            <w:r w:rsidRPr="00AD372F">
              <w:rPr>
                <w:rFonts w:cs="Arial"/>
                <w:color w:val="000000"/>
                <w:szCs w:val="20"/>
                <w:lang w:eastAsia="en-AU"/>
              </w:rPr>
              <w:t>Singleton</w:t>
            </w:r>
          </w:p>
        </w:tc>
        <w:tc>
          <w:tcPr>
            <w:tcW w:w="1128" w:type="pct"/>
          </w:tcPr>
          <w:p w14:paraId="78E7554F" w14:textId="77777777" w:rsidR="00646A7E" w:rsidRDefault="00646A7E" w:rsidP="0089256B">
            <w:pPr>
              <w:jc w:val="center"/>
            </w:pPr>
            <w:r w:rsidRPr="00216DD2">
              <w:rPr>
                <w:rFonts w:cs="Arial"/>
                <w:lang w:eastAsia="en-AU"/>
              </w:rPr>
              <w:t>2</w:t>
            </w:r>
          </w:p>
        </w:tc>
      </w:tr>
      <w:tr w:rsidR="00646A7E" w:rsidRPr="009E3949" w14:paraId="78E75554" w14:textId="77777777" w:rsidTr="00EF63BA">
        <w:trPr>
          <w:cantSplit/>
        </w:trPr>
        <w:tc>
          <w:tcPr>
            <w:tcW w:w="1130" w:type="pct"/>
          </w:tcPr>
          <w:p w14:paraId="78E75551" w14:textId="77777777" w:rsidR="00646A7E" w:rsidRDefault="00646A7E" w:rsidP="0089256B">
            <w:pPr>
              <w:jc w:val="center"/>
            </w:pPr>
            <w:r w:rsidRPr="00AD372F">
              <w:rPr>
                <w:rFonts w:cs="Arial"/>
                <w:color w:val="000000"/>
                <w:szCs w:val="20"/>
                <w:lang w:eastAsia="en-AU"/>
              </w:rPr>
              <w:t>NSW</w:t>
            </w:r>
          </w:p>
        </w:tc>
        <w:tc>
          <w:tcPr>
            <w:tcW w:w="2742" w:type="pct"/>
          </w:tcPr>
          <w:p w14:paraId="78E75552" w14:textId="77777777" w:rsidR="00646A7E" w:rsidRDefault="00646A7E" w:rsidP="00646A7E">
            <w:r w:rsidRPr="00AD372F">
              <w:rPr>
                <w:rFonts w:cs="Arial"/>
                <w:color w:val="000000"/>
                <w:szCs w:val="20"/>
                <w:lang w:eastAsia="en-AU"/>
              </w:rPr>
              <w:t>Sutherland Shire</w:t>
            </w:r>
          </w:p>
        </w:tc>
        <w:tc>
          <w:tcPr>
            <w:tcW w:w="1128" w:type="pct"/>
          </w:tcPr>
          <w:p w14:paraId="78E75553" w14:textId="77777777" w:rsidR="00646A7E" w:rsidRDefault="00646A7E" w:rsidP="0089256B">
            <w:pPr>
              <w:jc w:val="center"/>
            </w:pPr>
            <w:r w:rsidRPr="00216DD2">
              <w:rPr>
                <w:rFonts w:cs="Arial"/>
                <w:lang w:eastAsia="en-AU"/>
              </w:rPr>
              <w:t>2</w:t>
            </w:r>
          </w:p>
        </w:tc>
      </w:tr>
      <w:tr w:rsidR="00646A7E" w:rsidRPr="009E3949" w14:paraId="78E75558" w14:textId="77777777" w:rsidTr="00EF63BA">
        <w:trPr>
          <w:cantSplit/>
        </w:trPr>
        <w:tc>
          <w:tcPr>
            <w:tcW w:w="1130" w:type="pct"/>
          </w:tcPr>
          <w:p w14:paraId="78E75555" w14:textId="77777777" w:rsidR="00646A7E" w:rsidRDefault="00646A7E" w:rsidP="0089256B">
            <w:pPr>
              <w:jc w:val="center"/>
            </w:pPr>
            <w:r w:rsidRPr="00AD372F">
              <w:rPr>
                <w:rFonts w:cs="Arial"/>
                <w:color w:val="000000"/>
                <w:szCs w:val="20"/>
                <w:lang w:eastAsia="en-AU"/>
              </w:rPr>
              <w:t>NSW</w:t>
            </w:r>
          </w:p>
        </w:tc>
        <w:tc>
          <w:tcPr>
            <w:tcW w:w="2742" w:type="pct"/>
          </w:tcPr>
          <w:p w14:paraId="78E75556" w14:textId="77777777" w:rsidR="00646A7E" w:rsidRDefault="00646A7E" w:rsidP="00646A7E">
            <w:r w:rsidRPr="00AD372F">
              <w:rPr>
                <w:rFonts w:cs="Arial"/>
                <w:color w:val="000000"/>
                <w:szCs w:val="20"/>
                <w:lang w:eastAsia="en-AU"/>
              </w:rPr>
              <w:t>Tamworth</w:t>
            </w:r>
          </w:p>
        </w:tc>
        <w:tc>
          <w:tcPr>
            <w:tcW w:w="1128" w:type="pct"/>
          </w:tcPr>
          <w:p w14:paraId="78E75557" w14:textId="77777777" w:rsidR="00646A7E" w:rsidRDefault="00646A7E" w:rsidP="0089256B">
            <w:pPr>
              <w:jc w:val="center"/>
            </w:pPr>
            <w:r w:rsidRPr="00216DD2">
              <w:rPr>
                <w:rFonts w:cs="Arial"/>
                <w:lang w:eastAsia="en-AU"/>
              </w:rPr>
              <w:t>2</w:t>
            </w:r>
          </w:p>
        </w:tc>
      </w:tr>
      <w:tr w:rsidR="00646A7E" w:rsidRPr="009E3949" w14:paraId="78E7555C" w14:textId="77777777" w:rsidTr="00EF63BA">
        <w:trPr>
          <w:cantSplit/>
        </w:trPr>
        <w:tc>
          <w:tcPr>
            <w:tcW w:w="1130" w:type="pct"/>
          </w:tcPr>
          <w:p w14:paraId="78E75559" w14:textId="77777777" w:rsidR="00646A7E" w:rsidRDefault="00646A7E" w:rsidP="0089256B">
            <w:pPr>
              <w:jc w:val="center"/>
            </w:pPr>
            <w:r w:rsidRPr="00AD372F">
              <w:rPr>
                <w:rFonts w:cs="Arial"/>
                <w:color w:val="000000"/>
                <w:szCs w:val="20"/>
                <w:lang w:eastAsia="en-AU"/>
              </w:rPr>
              <w:t>NSW</w:t>
            </w:r>
          </w:p>
        </w:tc>
        <w:tc>
          <w:tcPr>
            <w:tcW w:w="2742" w:type="pct"/>
          </w:tcPr>
          <w:p w14:paraId="78E7555A" w14:textId="77777777" w:rsidR="00646A7E" w:rsidRDefault="00646A7E" w:rsidP="00646A7E">
            <w:r w:rsidRPr="00AD372F">
              <w:rPr>
                <w:rFonts w:cs="Arial"/>
                <w:color w:val="000000"/>
                <w:szCs w:val="20"/>
                <w:lang w:eastAsia="en-AU"/>
              </w:rPr>
              <w:t>Tweed</w:t>
            </w:r>
          </w:p>
        </w:tc>
        <w:tc>
          <w:tcPr>
            <w:tcW w:w="1128" w:type="pct"/>
          </w:tcPr>
          <w:p w14:paraId="78E7555B" w14:textId="77777777" w:rsidR="00646A7E" w:rsidRDefault="00646A7E" w:rsidP="0089256B">
            <w:pPr>
              <w:jc w:val="center"/>
            </w:pPr>
            <w:r w:rsidRPr="00216DD2">
              <w:rPr>
                <w:rFonts w:cs="Arial"/>
                <w:lang w:eastAsia="en-AU"/>
              </w:rPr>
              <w:t>2</w:t>
            </w:r>
          </w:p>
        </w:tc>
      </w:tr>
      <w:tr w:rsidR="00646A7E" w:rsidRPr="009E3949" w14:paraId="78E75560" w14:textId="77777777" w:rsidTr="00EF63BA">
        <w:trPr>
          <w:cantSplit/>
        </w:trPr>
        <w:tc>
          <w:tcPr>
            <w:tcW w:w="1130" w:type="pct"/>
          </w:tcPr>
          <w:p w14:paraId="78E7555D" w14:textId="77777777" w:rsidR="00646A7E" w:rsidRDefault="00646A7E" w:rsidP="0089256B">
            <w:pPr>
              <w:jc w:val="center"/>
            </w:pPr>
            <w:r w:rsidRPr="00AD372F">
              <w:rPr>
                <w:rFonts w:cs="Arial"/>
                <w:color w:val="000000"/>
                <w:szCs w:val="20"/>
                <w:lang w:eastAsia="en-AU"/>
              </w:rPr>
              <w:t>NSW</w:t>
            </w:r>
          </w:p>
        </w:tc>
        <w:tc>
          <w:tcPr>
            <w:tcW w:w="2742" w:type="pct"/>
          </w:tcPr>
          <w:p w14:paraId="78E7555E" w14:textId="77777777" w:rsidR="00646A7E" w:rsidRDefault="00646A7E" w:rsidP="00646A7E">
            <w:r w:rsidRPr="00AD372F">
              <w:rPr>
                <w:rFonts w:cs="Arial"/>
                <w:color w:val="000000"/>
                <w:szCs w:val="20"/>
                <w:lang w:eastAsia="en-AU"/>
              </w:rPr>
              <w:t>Upper Hunter</w:t>
            </w:r>
          </w:p>
        </w:tc>
        <w:tc>
          <w:tcPr>
            <w:tcW w:w="1128" w:type="pct"/>
          </w:tcPr>
          <w:p w14:paraId="78E7555F" w14:textId="77777777" w:rsidR="00646A7E" w:rsidRDefault="00646A7E" w:rsidP="0089256B">
            <w:pPr>
              <w:jc w:val="center"/>
            </w:pPr>
            <w:r w:rsidRPr="00216DD2">
              <w:rPr>
                <w:rFonts w:cs="Arial"/>
                <w:lang w:eastAsia="en-AU"/>
              </w:rPr>
              <w:t>2</w:t>
            </w:r>
          </w:p>
        </w:tc>
      </w:tr>
      <w:tr w:rsidR="00646A7E" w:rsidRPr="009E3949" w14:paraId="78E75564" w14:textId="77777777" w:rsidTr="00EF63BA">
        <w:trPr>
          <w:cantSplit/>
        </w:trPr>
        <w:tc>
          <w:tcPr>
            <w:tcW w:w="1130" w:type="pct"/>
          </w:tcPr>
          <w:p w14:paraId="78E75561" w14:textId="77777777" w:rsidR="00646A7E" w:rsidRDefault="00646A7E" w:rsidP="0089256B">
            <w:pPr>
              <w:jc w:val="center"/>
            </w:pPr>
            <w:r w:rsidRPr="00AD372F">
              <w:rPr>
                <w:rFonts w:cs="Arial"/>
                <w:color w:val="000000"/>
                <w:szCs w:val="20"/>
                <w:lang w:eastAsia="en-AU"/>
              </w:rPr>
              <w:t>NSW</w:t>
            </w:r>
          </w:p>
        </w:tc>
        <w:tc>
          <w:tcPr>
            <w:tcW w:w="2742" w:type="pct"/>
          </w:tcPr>
          <w:p w14:paraId="78E75562" w14:textId="77777777" w:rsidR="00646A7E" w:rsidRDefault="00646A7E" w:rsidP="00646A7E">
            <w:r w:rsidRPr="00AD372F">
              <w:rPr>
                <w:rFonts w:cs="Arial"/>
                <w:color w:val="000000"/>
                <w:szCs w:val="20"/>
                <w:lang w:eastAsia="en-AU"/>
              </w:rPr>
              <w:t>Upper Lachlan</w:t>
            </w:r>
          </w:p>
        </w:tc>
        <w:tc>
          <w:tcPr>
            <w:tcW w:w="1128" w:type="pct"/>
          </w:tcPr>
          <w:p w14:paraId="78E75563" w14:textId="77777777" w:rsidR="00646A7E" w:rsidRDefault="00646A7E" w:rsidP="0089256B">
            <w:pPr>
              <w:jc w:val="center"/>
            </w:pPr>
            <w:r w:rsidRPr="00216DD2">
              <w:rPr>
                <w:rFonts w:cs="Arial"/>
                <w:lang w:eastAsia="en-AU"/>
              </w:rPr>
              <w:t>2</w:t>
            </w:r>
          </w:p>
        </w:tc>
      </w:tr>
      <w:tr w:rsidR="00646A7E" w:rsidRPr="009E3949" w14:paraId="78E75568" w14:textId="77777777" w:rsidTr="00EF63BA">
        <w:trPr>
          <w:cantSplit/>
        </w:trPr>
        <w:tc>
          <w:tcPr>
            <w:tcW w:w="1130" w:type="pct"/>
          </w:tcPr>
          <w:p w14:paraId="78E75565" w14:textId="77777777" w:rsidR="00646A7E" w:rsidRDefault="00646A7E" w:rsidP="0089256B">
            <w:pPr>
              <w:jc w:val="center"/>
            </w:pPr>
            <w:r w:rsidRPr="00AD372F">
              <w:rPr>
                <w:rFonts w:cs="Arial"/>
                <w:color w:val="000000"/>
                <w:szCs w:val="20"/>
                <w:lang w:eastAsia="en-AU"/>
              </w:rPr>
              <w:t>NSW</w:t>
            </w:r>
          </w:p>
        </w:tc>
        <w:tc>
          <w:tcPr>
            <w:tcW w:w="2742" w:type="pct"/>
          </w:tcPr>
          <w:p w14:paraId="78E75566" w14:textId="77777777" w:rsidR="00646A7E" w:rsidRDefault="00646A7E" w:rsidP="00646A7E">
            <w:r w:rsidRPr="00AD372F">
              <w:rPr>
                <w:rFonts w:cs="Arial"/>
                <w:color w:val="000000"/>
                <w:szCs w:val="20"/>
                <w:lang w:eastAsia="en-AU"/>
              </w:rPr>
              <w:t>Uralla</w:t>
            </w:r>
          </w:p>
        </w:tc>
        <w:tc>
          <w:tcPr>
            <w:tcW w:w="1128" w:type="pct"/>
          </w:tcPr>
          <w:p w14:paraId="78E75567" w14:textId="77777777" w:rsidR="00646A7E" w:rsidRDefault="00646A7E" w:rsidP="0089256B">
            <w:pPr>
              <w:jc w:val="center"/>
            </w:pPr>
            <w:r w:rsidRPr="00216DD2">
              <w:rPr>
                <w:rFonts w:cs="Arial"/>
                <w:lang w:eastAsia="en-AU"/>
              </w:rPr>
              <w:t>2</w:t>
            </w:r>
          </w:p>
        </w:tc>
      </w:tr>
      <w:tr w:rsidR="00646A7E" w:rsidRPr="009E3949" w14:paraId="78E7556C" w14:textId="77777777" w:rsidTr="00EF63BA">
        <w:trPr>
          <w:cantSplit/>
        </w:trPr>
        <w:tc>
          <w:tcPr>
            <w:tcW w:w="1130" w:type="pct"/>
          </w:tcPr>
          <w:p w14:paraId="78E75569" w14:textId="77777777" w:rsidR="00646A7E" w:rsidRDefault="00646A7E" w:rsidP="0089256B">
            <w:pPr>
              <w:jc w:val="center"/>
            </w:pPr>
            <w:r w:rsidRPr="00AD372F">
              <w:rPr>
                <w:rFonts w:cs="Arial"/>
                <w:color w:val="000000"/>
                <w:szCs w:val="20"/>
                <w:lang w:eastAsia="en-AU"/>
              </w:rPr>
              <w:t>NSW</w:t>
            </w:r>
          </w:p>
        </w:tc>
        <w:tc>
          <w:tcPr>
            <w:tcW w:w="2742" w:type="pct"/>
          </w:tcPr>
          <w:p w14:paraId="78E7556A" w14:textId="77777777" w:rsidR="00646A7E" w:rsidRDefault="00646A7E" w:rsidP="00646A7E">
            <w:r w:rsidRPr="00AD372F">
              <w:rPr>
                <w:rFonts w:cs="Arial"/>
                <w:color w:val="000000"/>
                <w:szCs w:val="20"/>
                <w:lang w:eastAsia="en-AU"/>
              </w:rPr>
              <w:t>Wagga Wagga</w:t>
            </w:r>
          </w:p>
        </w:tc>
        <w:tc>
          <w:tcPr>
            <w:tcW w:w="1128" w:type="pct"/>
          </w:tcPr>
          <w:p w14:paraId="78E7556B" w14:textId="77777777" w:rsidR="00646A7E" w:rsidRDefault="00646A7E" w:rsidP="0089256B">
            <w:pPr>
              <w:jc w:val="center"/>
            </w:pPr>
            <w:r w:rsidRPr="00216DD2">
              <w:rPr>
                <w:rFonts w:cs="Arial"/>
                <w:lang w:eastAsia="en-AU"/>
              </w:rPr>
              <w:t>2</w:t>
            </w:r>
          </w:p>
        </w:tc>
      </w:tr>
      <w:tr w:rsidR="00646A7E" w:rsidRPr="009E3949" w14:paraId="78E75570" w14:textId="77777777" w:rsidTr="00EF63BA">
        <w:trPr>
          <w:cantSplit/>
        </w:trPr>
        <w:tc>
          <w:tcPr>
            <w:tcW w:w="1130" w:type="pct"/>
          </w:tcPr>
          <w:p w14:paraId="78E7556D" w14:textId="77777777" w:rsidR="00646A7E" w:rsidRDefault="00646A7E" w:rsidP="0089256B">
            <w:pPr>
              <w:jc w:val="center"/>
            </w:pPr>
            <w:r w:rsidRPr="00AD372F">
              <w:rPr>
                <w:rFonts w:cs="Arial"/>
                <w:color w:val="000000"/>
                <w:szCs w:val="20"/>
                <w:lang w:eastAsia="en-AU"/>
              </w:rPr>
              <w:t>NSW</w:t>
            </w:r>
          </w:p>
        </w:tc>
        <w:tc>
          <w:tcPr>
            <w:tcW w:w="2742" w:type="pct"/>
          </w:tcPr>
          <w:p w14:paraId="78E7556E" w14:textId="77777777" w:rsidR="00646A7E" w:rsidRDefault="00646A7E" w:rsidP="00646A7E">
            <w:r w:rsidRPr="00AD372F">
              <w:rPr>
                <w:rFonts w:cs="Arial"/>
                <w:color w:val="000000"/>
                <w:szCs w:val="20"/>
                <w:lang w:eastAsia="en-AU"/>
              </w:rPr>
              <w:t>Walcha</w:t>
            </w:r>
          </w:p>
        </w:tc>
        <w:tc>
          <w:tcPr>
            <w:tcW w:w="1128" w:type="pct"/>
          </w:tcPr>
          <w:p w14:paraId="78E7556F" w14:textId="77777777" w:rsidR="00646A7E" w:rsidRDefault="00646A7E" w:rsidP="0089256B">
            <w:pPr>
              <w:jc w:val="center"/>
            </w:pPr>
            <w:r w:rsidRPr="00216DD2">
              <w:rPr>
                <w:rFonts w:cs="Arial"/>
                <w:lang w:eastAsia="en-AU"/>
              </w:rPr>
              <w:t>2</w:t>
            </w:r>
          </w:p>
        </w:tc>
      </w:tr>
      <w:tr w:rsidR="00646A7E" w:rsidRPr="009E3949" w14:paraId="78E75574" w14:textId="77777777" w:rsidTr="00EF63BA">
        <w:trPr>
          <w:cantSplit/>
        </w:trPr>
        <w:tc>
          <w:tcPr>
            <w:tcW w:w="1130" w:type="pct"/>
          </w:tcPr>
          <w:p w14:paraId="78E75571" w14:textId="77777777" w:rsidR="00646A7E" w:rsidRDefault="00646A7E" w:rsidP="0089256B">
            <w:pPr>
              <w:jc w:val="center"/>
            </w:pPr>
            <w:r w:rsidRPr="00AD372F">
              <w:rPr>
                <w:rFonts w:cs="Arial"/>
                <w:color w:val="000000"/>
                <w:szCs w:val="20"/>
                <w:lang w:eastAsia="en-AU"/>
              </w:rPr>
              <w:t>NSW</w:t>
            </w:r>
          </w:p>
        </w:tc>
        <w:tc>
          <w:tcPr>
            <w:tcW w:w="2742" w:type="pct"/>
          </w:tcPr>
          <w:p w14:paraId="78E75572" w14:textId="77777777" w:rsidR="00646A7E" w:rsidRDefault="00646A7E" w:rsidP="00646A7E">
            <w:proofErr w:type="spellStart"/>
            <w:r w:rsidRPr="00AD372F">
              <w:rPr>
                <w:rFonts w:cs="Arial"/>
                <w:color w:val="000000"/>
                <w:szCs w:val="20"/>
                <w:lang w:eastAsia="en-AU"/>
              </w:rPr>
              <w:t>Wingecarribee</w:t>
            </w:r>
            <w:proofErr w:type="spellEnd"/>
          </w:p>
        </w:tc>
        <w:tc>
          <w:tcPr>
            <w:tcW w:w="1128" w:type="pct"/>
          </w:tcPr>
          <w:p w14:paraId="78E75573" w14:textId="77777777" w:rsidR="00646A7E" w:rsidRDefault="00646A7E" w:rsidP="0089256B">
            <w:pPr>
              <w:jc w:val="center"/>
            </w:pPr>
            <w:r w:rsidRPr="00216DD2">
              <w:rPr>
                <w:rFonts w:cs="Arial"/>
                <w:lang w:eastAsia="en-AU"/>
              </w:rPr>
              <w:t>2</w:t>
            </w:r>
          </w:p>
        </w:tc>
      </w:tr>
      <w:tr w:rsidR="00646A7E" w:rsidRPr="009E3949" w14:paraId="78E75578" w14:textId="77777777" w:rsidTr="00EF63BA">
        <w:trPr>
          <w:cantSplit/>
        </w:trPr>
        <w:tc>
          <w:tcPr>
            <w:tcW w:w="1130" w:type="pct"/>
          </w:tcPr>
          <w:p w14:paraId="78E75575" w14:textId="77777777" w:rsidR="00646A7E" w:rsidRDefault="00646A7E" w:rsidP="0089256B">
            <w:pPr>
              <w:jc w:val="center"/>
            </w:pPr>
            <w:r w:rsidRPr="00AD372F">
              <w:rPr>
                <w:rFonts w:cs="Arial"/>
                <w:color w:val="000000"/>
                <w:szCs w:val="20"/>
                <w:lang w:eastAsia="en-AU"/>
              </w:rPr>
              <w:t>QLD</w:t>
            </w:r>
          </w:p>
        </w:tc>
        <w:tc>
          <w:tcPr>
            <w:tcW w:w="2742" w:type="pct"/>
          </w:tcPr>
          <w:p w14:paraId="78E75576" w14:textId="77777777" w:rsidR="00646A7E" w:rsidRDefault="00646A7E" w:rsidP="00646A7E">
            <w:r w:rsidRPr="00AD372F">
              <w:rPr>
                <w:rFonts w:cs="Arial"/>
                <w:color w:val="000000"/>
                <w:szCs w:val="20"/>
                <w:lang w:eastAsia="en-AU"/>
              </w:rPr>
              <w:t>Brisbane</w:t>
            </w:r>
          </w:p>
        </w:tc>
        <w:tc>
          <w:tcPr>
            <w:tcW w:w="1128" w:type="pct"/>
          </w:tcPr>
          <w:p w14:paraId="78E75577" w14:textId="77777777" w:rsidR="00646A7E" w:rsidRDefault="00646A7E" w:rsidP="0089256B">
            <w:pPr>
              <w:jc w:val="center"/>
            </w:pPr>
            <w:r w:rsidRPr="00216DD2">
              <w:rPr>
                <w:rFonts w:cs="Arial"/>
                <w:lang w:eastAsia="en-AU"/>
              </w:rPr>
              <w:t>2</w:t>
            </w:r>
          </w:p>
        </w:tc>
      </w:tr>
      <w:tr w:rsidR="00646A7E" w:rsidRPr="009E3949" w14:paraId="78E7557C" w14:textId="77777777" w:rsidTr="00EF63BA">
        <w:trPr>
          <w:cantSplit/>
        </w:trPr>
        <w:tc>
          <w:tcPr>
            <w:tcW w:w="1130" w:type="pct"/>
          </w:tcPr>
          <w:p w14:paraId="78E75579" w14:textId="77777777" w:rsidR="00646A7E" w:rsidRDefault="00646A7E" w:rsidP="0089256B">
            <w:pPr>
              <w:jc w:val="center"/>
            </w:pPr>
            <w:r w:rsidRPr="00AD372F">
              <w:rPr>
                <w:rFonts w:cs="Arial"/>
                <w:color w:val="000000"/>
                <w:szCs w:val="20"/>
                <w:lang w:eastAsia="en-AU"/>
              </w:rPr>
              <w:t>QLD</w:t>
            </w:r>
          </w:p>
        </w:tc>
        <w:tc>
          <w:tcPr>
            <w:tcW w:w="2742" w:type="pct"/>
          </w:tcPr>
          <w:p w14:paraId="78E7557A" w14:textId="77777777" w:rsidR="00646A7E" w:rsidRDefault="00646A7E" w:rsidP="00646A7E">
            <w:r w:rsidRPr="00AD372F">
              <w:rPr>
                <w:rFonts w:cs="Arial"/>
                <w:color w:val="000000"/>
                <w:szCs w:val="20"/>
                <w:lang w:eastAsia="en-AU"/>
              </w:rPr>
              <w:t>Bundaberg</w:t>
            </w:r>
          </w:p>
        </w:tc>
        <w:tc>
          <w:tcPr>
            <w:tcW w:w="1128" w:type="pct"/>
          </w:tcPr>
          <w:p w14:paraId="78E7557B" w14:textId="77777777" w:rsidR="00646A7E" w:rsidRDefault="00646A7E" w:rsidP="0089256B">
            <w:pPr>
              <w:jc w:val="center"/>
            </w:pPr>
            <w:r w:rsidRPr="00216DD2">
              <w:rPr>
                <w:rFonts w:cs="Arial"/>
                <w:lang w:eastAsia="en-AU"/>
              </w:rPr>
              <w:t>2</w:t>
            </w:r>
          </w:p>
        </w:tc>
      </w:tr>
      <w:tr w:rsidR="00646A7E" w:rsidRPr="009E3949" w14:paraId="78E75580" w14:textId="77777777" w:rsidTr="00EF63BA">
        <w:trPr>
          <w:cantSplit/>
        </w:trPr>
        <w:tc>
          <w:tcPr>
            <w:tcW w:w="1130" w:type="pct"/>
          </w:tcPr>
          <w:p w14:paraId="78E7557D" w14:textId="77777777" w:rsidR="00646A7E" w:rsidRDefault="00646A7E" w:rsidP="0089256B">
            <w:pPr>
              <w:jc w:val="center"/>
            </w:pPr>
            <w:r w:rsidRPr="00AD372F">
              <w:rPr>
                <w:rFonts w:cs="Arial"/>
                <w:color w:val="000000"/>
                <w:szCs w:val="20"/>
                <w:lang w:eastAsia="en-AU"/>
              </w:rPr>
              <w:t>QLD</w:t>
            </w:r>
          </w:p>
        </w:tc>
        <w:tc>
          <w:tcPr>
            <w:tcW w:w="2742" w:type="pct"/>
          </w:tcPr>
          <w:p w14:paraId="78E7557E" w14:textId="77777777" w:rsidR="00646A7E" w:rsidRDefault="00646A7E" w:rsidP="00646A7E">
            <w:r w:rsidRPr="00AD372F">
              <w:rPr>
                <w:rFonts w:cs="Arial"/>
                <w:color w:val="000000"/>
                <w:szCs w:val="20"/>
                <w:lang w:eastAsia="en-AU"/>
              </w:rPr>
              <w:t>Cook</w:t>
            </w:r>
          </w:p>
        </w:tc>
        <w:tc>
          <w:tcPr>
            <w:tcW w:w="1128" w:type="pct"/>
          </w:tcPr>
          <w:p w14:paraId="78E7557F" w14:textId="77777777" w:rsidR="00646A7E" w:rsidRDefault="00646A7E" w:rsidP="0089256B">
            <w:pPr>
              <w:jc w:val="center"/>
            </w:pPr>
            <w:r w:rsidRPr="00216DD2">
              <w:rPr>
                <w:rFonts w:cs="Arial"/>
                <w:lang w:eastAsia="en-AU"/>
              </w:rPr>
              <w:t>2</w:t>
            </w:r>
          </w:p>
        </w:tc>
      </w:tr>
      <w:tr w:rsidR="00646A7E" w:rsidRPr="009E3949" w14:paraId="78E75584" w14:textId="77777777" w:rsidTr="00EF63BA">
        <w:trPr>
          <w:cantSplit/>
        </w:trPr>
        <w:tc>
          <w:tcPr>
            <w:tcW w:w="1130" w:type="pct"/>
          </w:tcPr>
          <w:p w14:paraId="78E75581" w14:textId="77777777" w:rsidR="00646A7E" w:rsidRDefault="00646A7E" w:rsidP="0089256B">
            <w:pPr>
              <w:jc w:val="center"/>
            </w:pPr>
            <w:r w:rsidRPr="00AD372F">
              <w:rPr>
                <w:rFonts w:cs="Arial"/>
                <w:color w:val="000000"/>
                <w:szCs w:val="20"/>
                <w:lang w:eastAsia="en-AU"/>
              </w:rPr>
              <w:t>QLD</w:t>
            </w:r>
          </w:p>
        </w:tc>
        <w:tc>
          <w:tcPr>
            <w:tcW w:w="2742" w:type="pct"/>
          </w:tcPr>
          <w:p w14:paraId="78E75582" w14:textId="77777777" w:rsidR="00646A7E" w:rsidRDefault="00646A7E" w:rsidP="00646A7E">
            <w:r w:rsidRPr="00AD372F">
              <w:rPr>
                <w:rFonts w:cs="Arial"/>
                <w:color w:val="000000"/>
                <w:szCs w:val="20"/>
                <w:lang w:eastAsia="en-AU"/>
              </w:rPr>
              <w:t>Fraser Coast</w:t>
            </w:r>
          </w:p>
        </w:tc>
        <w:tc>
          <w:tcPr>
            <w:tcW w:w="1128" w:type="pct"/>
          </w:tcPr>
          <w:p w14:paraId="78E75583" w14:textId="77777777" w:rsidR="00646A7E" w:rsidRDefault="00646A7E" w:rsidP="0089256B">
            <w:pPr>
              <w:jc w:val="center"/>
            </w:pPr>
            <w:r w:rsidRPr="00216DD2">
              <w:rPr>
                <w:rFonts w:cs="Arial"/>
                <w:lang w:eastAsia="en-AU"/>
              </w:rPr>
              <w:t>2</w:t>
            </w:r>
          </w:p>
        </w:tc>
      </w:tr>
      <w:tr w:rsidR="00646A7E" w:rsidRPr="009E3949" w14:paraId="78E75588" w14:textId="77777777" w:rsidTr="00EF63BA">
        <w:trPr>
          <w:cantSplit/>
        </w:trPr>
        <w:tc>
          <w:tcPr>
            <w:tcW w:w="1130" w:type="pct"/>
          </w:tcPr>
          <w:p w14:paraId="78E75585" w14:textId="77777777" w:rsidR="00646A7E" w:rsidRDefault="00646A7E" w:rsidP="0089256B">
            <w:pPr>
              <w:jc w:val="center"/>
            </w:pPr>
            <w:r w:rsidRPr="00AD372F">
              <w:rPr>
                <w:rFonts w:cs="Arial"/>
                <w:color w:val="000000"/>
                <w:szCs w:val="20"/>
                <w:lang w:eastAsia="en-AU"/>
              </w:rPr>
              <w:t>QLD</w:t>
            </w:r>
          </w:p>
        </w:tc>
        <w:tc>
          <w:tcPr>
            <w:tcW w:w="2742" w:type="pct"/>
          </w:tcPr>
          <w:p w14:paraId="78E75586" w14:textId="77777777" w:rsidR="00646A7E" w:rsidRDefault="00646A7E" w:rsidP="00646A7E">
            <w:r w:rsidRPr="00AD372F">
              <w:rPr>
                <w:rFonts w:cs="Arial"/>
                <w:color w:val="000000"/>
                <w:szCs w:val="20"/>
                <w:lang w:eastAsia="en-AU"/>
              </w:rPr>
              <w:t>Gladstone</w:t>
            </w:r>
          </w:p>
        </w:tc>
        <w:tc>
          <w:tcPr>
            <w:tcW w:w="1128" w:type="pct"/>
          </w:tcPr>
          <w:p w14:paraId="78E75587" w14:textId="77777777" w:rsidR="00646A7E" w:rsidRDefault="00646A7E" w:rsidP="0089256B">
            <w:pPr>
              <w:jc w:val="center"/>
            </w:pPr>
            <w:r w:rsidRPr="00216DD2">
              <w:rPr>
                <w:rFonts w:cs="Arial"/>
                <w:lang w:eastAsia="en-AU"/>
              </w:rPr>
              <w:t>2</w:t>
            </w:r>
          </w:p>
        </w:tc>
      </w:tr>
      <w:tr w:rsidR="00646A7E" w:rsidRPr="009E3949" w14:paraId="78E7558C" w14:textId="77777777" w:rsidTr="00EF63BA">
        <w:trPr>
          <w:cantSplit/>
        </w:trPr>
        <w:tc>
          <w:tcPr>
            <w:tcW w:w="1130" w:type="pct"/>
          </w:tcPr>
          <w:p w14:paraId="78E75589" w14:textId="77777777" w:rsidR="00646A7E" w:rsidRDefault="00646A7E" w:rsidP="0089256B">
            <w:pPr>
              <w:jc w:val="center"/>
            </w:pPr>
            <w:r w:rsidRPr="00AD372F">
              <w:rPr>
                <w:rFonts w:cs="Arial"/>
                <w:color w:val="000000"/>
                <w:szCs w:val="20"/>
                <w:lang w:eastAsia="en-AU"/>
              </w:rPr>
              <w:t>QLD</w:t>
            </w:r>
          </w:p>
        </w:tc>
        <w:tc>
          <w:tcPr>
            <w:tcW w:w="2742" w:type="pct"/>
          </w:tcPr>
          <w:p w14:paraId="78E7558A" w14:textId="77777777" w:rsidR="00646A7E" w:rsidRDefault="00646A7E" w:rsidP="00646A7E">
            <w:r w:rsidRPr="00AD372F">
              <w:rPr>
                <w:rFonts w:cs="Arial"/>
                <w:color w:val="000000"/>
                <w:szCs w:val="20"/>
                <w:lang w:eastAsia="en-AU"/>
              </w:rPr>
              <w:t>Gold Coast</w:t>
            </w:r>
          </w:p>
        </w:tc>
        <w:tc>
          <w:tcPr>
            <w:tcW w:w="1128" w:type="pct"/>
          </w:tcPr>
          <w:p w14:paraId="78E7558B" w14:textId="77777777" w:rsidR="00646A7E" w:rsidRDefault="00646A7E" w:rsidP="0089256B">
            <w:pPr>
              <w:jc w:val="center"/>
            </w:pPr>
            <w:r w:rsidRPr="00216DD2">
              <w:rPr>
                <w:rFonts w:cs="Arial"/>
                <w:lang w:eastAsia="en-AU"/>
              </w:rPr>
              <w:t>2</w:t>
            </w:r>
          </w:p>
        </w:tc>
      </w:tr>
      <w:tr w:rsidR="00646A7E" w:rsidRPr="009E3949" w14:paraId="78E75590" w14:textId="77777777" w:rsidTr="00EF63BA">
        <w:trPr>
          <w:cantSplit/>
        </w:trPr>
        <w:tc>
          <w:tcPr>
            <w:tcW w:w="1130" w:type="pct"/>
          </w:tcPr>
          <w:p w14:paraId="78E7558D" w14:textId="77777777" w:rsidR="00646A7E" w:rsidRDefault="00646A7E" w:rsidP="0089256B">
            <w:pPr>
              <w:jc w:val="center"/>
            </w:pPr>
            <w:r w:rsidRPr="00AD372F">
              <w:rPr>
                <w:rFonts w:cs="Arial"/>
                <w:color w:val="000000"/>
                <w:szCs w:val="20"/>
                <w:lang w:eastAsia="en-AU"/>
              </w:rPr>
              <w:t>QLD</w:t>
            </w:r>
          </w:p>
        </w:tc>
        <w:tc>
          <w:tcPr>
            <w:tcW w:w="2742" w:type="pct"/>
          </w:tcPr>
          <w:p w14:paraId="78E7558E" w14:textId="77777777" w:rsidR="00646A7E" w:rsidRDefault="00646A7E" w:rsidP="00646A7E">
            <w:r w:rsidRPr="00AD372F">
              <w:rPr>
                <w:rFonts w:cs="Arial"/>
                <w:color w:val="000000"/>
                <w:szCs w:val="20"/>
                <w:lang w:eastAsia="en-AU"/>
              </w:rPr>
              <w:t>Gympie</w:t>
            </w:r>
          </w:p>
        </w:tc>
        <w:tc>
          <w:tcPr>
            <w:tcW w:w="1128" w:type="pct"/>
          </w:tcPr>
          <w:p w14:paraId="78E7558F" w14:textId="77777777" w:rsidR="00646A7E" w:rsidRDefault="00646A7E" w:rsidP="0089256B">
            <w:pPr>
              <w:jc w:val="center"/>
            </w:pPr>
            <w:r w:rsidRPr="00216DD2">
              <w:rPr>
                <w:rFonts w:cs="Arial"/>
                <w:lang w:eastAsia="en-AU"/>
              </w:rPr>
              <w:t>2</w:t>
            </w:r>
          </w:p>
        </w:tc>
      </w:tr>
      <w:tr w:rsidR="00646A7E" w:rsidRPr="009E3949" w14:paraId="78E75594" w14:textId="77777777" w:rsidTr="00EF63BA">
        <w:trPr>
          <w:cantSplit/>
        </w:trPr>
        <w:tc>
          <w:tcPr>
            <w:tcW w:w="1130" w:type="pct"/>
          </w:tcPr>
          <w:p w14:paraId="78E75591" w14:textId="77777777" w:rsidR="00646A7E" w:rsidRDefault="00646A7E" w:rsidP="0089256B">
            <w:pPr>
              <w:jc w:val="center"/>
            </w:pPr>
            <w:r w:rsidRPr="00AD372F">
              <w:rPr>
                <w:rFonts w:cs="Arial"/>
                <w:color w:val="000000"/>
                <w:szCs w:val="20"/>
                <w:lang w:eastAsia="en-AU"/>
              </w:rPr>
              <w:t>QLD</w:t>
            </w:r>
          </w:p>
        </w:tc>
        <w:tc>
          <w:tcPr>
            <w:tcW w:w="2742" w:type="pct"/>
          </w:tcPr>
          <w:p w14:paraId="78E75592" w14:textId="77777777" w:rsidR="00646A7E" w:rsidRDefault="00646A7E" w:rsidP="00646A7E">
            <w:r w:rsidRPr="00AD372F">
              <w:rPr>
                <w:rFonts w:cs="Arial"/>
                <w:color w:val="000000"/>
                <w:szCs w:val="20"/>
                <w:lang w:eastAsia="en-AU"/>
              </w:rPr>
              <w:t>Ipswich City</w:t>
            </w:r>
          </w:p>
        </w:tc>
        <w:tc>
          <w:tcPr>
            <w:tcW w:w="1128" w:type="pct"/>
          </w:tcPr>
          <w:p w14:paraId="78E75593" w14:textId="77777777" w:rsidR="00646A7E" w:rsidRDefault="00646A7E" w:rsidP="0089256B">
            <w:pPr>
              <w:jc w:val="center"/>
            </w:pPr>
            <w:r w:rsidRPr="00216DD2">
              <w:rPr>
                <w:rFonts w:cs="Arial"/>
                <w:lang w:eastAsia="en-AU"/>
              </w:rPr>
              <w:t>2</w:t>
            </w:r>
          </w:p>
        </w:tc>
      </w:tr>
      <w:tr w:rsidR="00646A7E" w:rsidRPr="009E3949" w14:paraId="78E75598" w14:textId="77777777" w:rsidTr="00EF63BA">
        <w:trPr>
          <w:cantSplit/>
        </w:trPr>
        <w:tc>
          <w:tcPr>
            <w:tcW w:w="1130" w:type="pct"/>
          </w:tcPr>
          <w:p w14:paraId="78E75595" w14:textId="77777777" w:rsidR="00646A7E" w:rsidRDefault="00646A7E" w:rsidP="0089256B">
            <w:pPr>
              <w:jc w:val="center"/>
            </w:pPr>
            <w:r w:rsidRPr="00AD372F">
              <w:rPr>
                <w:rFonts w:cs="Arial"/>
                <w:color w:val="000000"/>
                <w:szCs w:val="20"/>
                <w:lang w:eastAsia="en-AU"/>
              </w:rPr>
              <w:t>QLD</w:t>
            </w:r>
          </w:p>
        </w:tc>
        <w:tc>
          <w:tcPr>
            <w:tcW w:w="2742" w:type="pct"/>
          </w:tcPr>
          <w:p w14:paraId="78E75596" w14:textId="77777777" w:rsidR="00646A7E" w:rsidRDefault="00646A7E" w:rsidP="00646A7E">
            <w:r w:rsidRPr="00AD372F">
              <w:rPr>
                <w:rFonts w:cs="Arial"/>
                <w:color w:val="000000"/>
                <w:szCs w:val="20"/>
                <w:lang w:eastAsia="en-AU"/>
              </w:rPr>
              <w:t>Mareeba Shire</w:t>
            </w:r>
          </w:p>
        </w:tc>
        <w:tc>
          <w:tcPr>
            <w:tcW w:w="1128" w:type="pct"/>
          </w:tcPr>
          <w:p w14:paraId="78E75597" w14:textId="77777777" w:rsidR="00646A7E" w:rsidRDefault="00646A7E" w:rsidP="0089256B">
            <w:pPr>
              <w:jc w:val="center"/>
            </w:pPr>
            <w:r w:rsidRPr="00216DD2">
              <w:rPr>
                <w:rFonts w:cs="Arial"/>
                <w:lang w:eastAsia="en-AU"/>
              </w:rPr>
              <w:t>2</w:t>
            </w:r>
          </w:p>
        </w:tc>
      </w:tr>
      <w:tr w:rsidR="00646A7E" w:rsidRPr="009E3949" w14:paraId="78E7559C" w14:textId="77777777" w:rsidTr="00EF63BA">
        <w:trPr>
          <w:cantSplit/>
        </w:trPr>
        <w:tc>
          <w:tcPr>
            <w:tcW w:w="1130" w:type="pct"/>
          </w:tcPr>
          <w:p w14:paraId="78E75599" w14:textId="77777777" w:rsidR="00646A7E" w:rsidRDefault="00646A7E" w:rsidP="0089256B">
            <w:pPr>
              <w:jc w:val="center"/>
            </w:pPr>
            <w:r w:rsidRPr="00AD372F">
              <w:rPr>
                <w:rFonts w:cs="Arial"/>
                <w:color w:val="000000"/>
                <w:szCs w:val="20"/>
                <w:lang w:eastAsia="en-AU"/>
              </w:rPr>
              <w:t>QLD</w:t>
            </w:r>
          </w:p>
        </w:tc>
        <w:tc>
          <w:tcPr>
            <w:tcW w:w="2742" w:type="pct"/>
          </w:tcPr>
          <w:p w14:paraId="78E7559A" w14:textId="77777777" w:rsidR="00646A7E" w:rsidRDefault="00646A7E" w:rsidP="00646A7E">
            <w:r w:rsidRPr="00AD372F">
              <w:rPr>
                <w:rFonts w:cs="Arial"/>
                <w:color w:val="000000"/>
                <w:szCs w:val="20"/>
                <w:lang w:eastAsia="en-AU"/>
              </w:rPr>
              <w:t>Noosa Shire</w:t>
            </w:r>
          </w:p>
        </w:tc>
        <w:tc>
          <w:tcPr>
            <w:tcW w:w="1128" w:type="pct"/>
          </w:tcPr>
          <w:p w14:paraId="78E7559B" w14:textId="77777777" w:rsidR="00646A7E" w:rsidRDefault="00646A7E" w:rsidP="0089256B">
            <w:pPr>
              <w:jc w:val="center"/>
            </w:pPr>
            <w:r w:rsidRPr="00216DD2">
              <w:rPr>
                <w:rFonts w:cs="Arial"/>
                <w:lang w:eastAsia="en-AU"/>
              </w:rPr>
              <w:t>2</w:t>
            </w:r>
          </w:p>
        </w:tc>
      </w:tr>
      <w:tr w:rsidR="00646A7E" w:rsidRPr="009E3949" w14:paraId="78E755A0" w14:textId="77777777" w:rsidTr="00EF63BA">
        <w:trPr>
          <w:cantSplit/>
        </w:trPr>
        <w:tc>
          <w:tcPr>
            <w:tcW w:w="1130" w:type="pct"/>
          </w:tcPr>
          <w:p w14:paraId="78E7559D" w14:textId="77777777" w:rsidR="00646A7E" w:rsidRDefault="00646A7E" w:rsidP="0089256B">
            <w:pPr>
              <w:jc w:val="center"/>
            </w:pPr>
            <w:r w:rsidRPr="00AD372F">
              <w:rPr>
                <w:rFonts w:cs="Arial"/>
                <w:color w:val="000000"/>
                <w:szCs w:val="20"/>
                <w:lang w:eastAsia="en-AU"/>
              </w:rPr>
              <w:t>QLD</w:t>
            </w:r>
          </w:p>
        </w:tc>
        <w:tc>
          <w:tcPr>
            <w:tcW w:w="2742" w:type="pct"/>
          </w:tcPr>
          <w:p w14:paraId="78E7559E" w14:textId="77777777" w:rsidR="00646A7E" w:rsidRDefault="00646A7E" w:rsidP="00646A7E">
            <w:r w:rsidRPr="00AD372F">
              <w:rPr>
                <w:rFonts w:cs="Arial"/>
                <w:color w:val="000000"/>
                <w:szCs w:val="20"/>
                <w:lang w:eastAsia="en-AU"/>
              </w:rPr>
              <w:t>North Burnett</w:t>
            </w:r>
          </w:p>
        </w:tc>
        <w:tc>
          <w:tcPr>
            <w:tcW w:w="1128" w:type="pct"/>
          </w:tcPr>
          <w:p w14:paraId="78E7559F" w14:textId="77777777" w:rsidR="00646A7E" w:rsidRDefault="00646A7E" w:rsidP="0089256B">
            <w:pPr>
              <w:jc w:val="center"/>
            </w:pPr>
            <w:r w:rsidRPr="00216DD2">
              <w:rPr>
                <w:rFonts w:cs="Arial"/>
                <w:lang w:eastAsia="en-AU"/>
              </w:rPr>
              <w:t>2</w:t>
            </w:r>
          </w:p>
        </w:tc>
      </w:tr>
      <w:tr w:rsidR="00646A7E" w:rsidRPr="009E3949" w14:paraId="78E755A4" w14:textId="77777777" w:rsidTr="00EF63BA">
        <w:trPr>
          <w:cantSplit/>
        </w:trPr>
        <w:tc>
          <w:tcPr>
            <w:tcW w:w="1130" w:type="pct"/>
          </w:tcPr>
          <w:p w14:paraId="78E755A1" w14:textId="77777777" w:rsidR="00646A7E" w:rsidRDefault="00646A7E" w:rsidP="0089256B">
            <w:pPr>
              <w:jc w:val="center"/>
            </w:pPr>
            <w:r w:rsidRPr="00AD372F">
              <w:rPr>
                <w:rFonts w:cs="Arial"/>
                <w:color w:val="000000"/>
                <w:szCs w:val="20"/>
                <w:lang w:eastAsia="en-AU"/>
              </w:rPr>
              <w:t>QLD</w:t>
            </w:r>
          </w:p>
        </w:tc>
        <w:tc>
          <w:tcPr>
            <w:tcW w:w="2742" w:type="pct"/>
          </w:tcPr>
          <w:p w14:paraId="78E755A2" w14:textId="77777777" w:rsidR="00646A7E" w:rsidRDefault="00646A7E" w:rsidP="00646A7E">
            <w:r w:rsidRPr="00AD372F">
              <w:rPr>
                <w:rFonts w:cs="Arial"/>
                <w:color w:val="000000"/>
                <w:szCs w:val="20"/>
                <w:lang w:eastAsia="en-AU"/>
              </w:rPr>
              <w:t>Redland</w:t>
            </w:r>
          </w:p>
        </w:tc>
        <w:tc>
          <w:tcPr>
            <w:tcW w:w="1128" w:type="pct"/>
          </w:tcPr>
          <w:p w14:paraId="78E755A3" w14:textId="77777777" w:rsidR="00646A7E" w:rsidRDefault="00646A7E" w:rsidP="0089256B">
            <w:pPr>
              <w:jc w:val="center"/>
            </w:pPr>
            <w:r w:rsidRPr="00216DD2">
              <w:rPr>
                <w:rFonts w:cs="Arial"/>
                <w:lang w:eastAsia="en-AU"/>
              </w:rPr>
              <w:t>2</w:t>
            </w:r>
          </w:p>
        </w:tc>
      </w:tr>
      <w:tr w:rsidR="00646A7E" w:rsidRPr="009E3949" w14:paraId="78E755A8" w14:textId="77777777" w:rsidTr="00EF63BA">
        <w:trPr>
          <w:cantSplit/>
        </w:trPr>
        <w:tc>
          <w:tcPr>
            <w:tcW w:w="1130" w:type="pct"/>
          </w:tcPr>
          <w:p w14:paraId="78E755A5"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QLD</w:t>
            </w:r>
          </w:p>
        </w:tc>
        <w:tc>
          <w:tcPr>
            <w:tcW w:w="2742" w:type="pct"/>
          </w:tcPr>
          <w:p w14:paraId="78E755A6" w14:textId="77777777" w:rsidR="00646A7E" w:rsidRDefault="00646A7E" w:rsidP="00646A7E">
            <w:r w:rsidRPr="00AD372F">
              <w:rPr>
                <w:rFonts w:cs="Arial"/>
                <w:color w:val="000000"/>
                <w:szCs w:val="20"/>
                <w:lang w:eastAsia="en-AU"/>
              </w:rPr>
              <w:t>Rockhampton</w:t>
            </w:r>
          </w:p>
        </w:tc>
        <w:tc>
          <w:tcPr>
            <w:tcW w:w="1128" w:type="pct"/>
          </w:tcPr>
          <w:p w14:paraId="78E755A7" w14:textId="77777777" w:rsidR="00646A7E" w:rsidRDefault="00646A7E" w:rsidP="0089256B">
            <w:pPr>
              <w:jc w:val="center"/>
            </w:pPr>
            <w:r w:rsidRPr="00216DD2">
              <w:rPr>
                <w:rFonts w:cs="Arial"/>
                <w:lang w:eastAsia="en-AU"/>
              </w:rPr>
              <w:t>2</w:t>
            </w:r>
          </w:p>
        </w:tc>
      </w:tr>
      <w:tr w:rsidR="00646A7E" w:rsidRPr="009E3949" w14:paraId="78E755AC" w14:textId="77777777" w:rsidTr="00EF63BA">
        <w:trPr>
          <w:cantSplit/>
        </w:trPr>
        <w:tc>
          <w:tcPr>
            <w:tcW w:w="1130" w:type="pct"/>
          </w:tcPr>
          <w:p w14:paraId="78E755A9"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QLD</w:t>
            </w:r>
          </w:p>
        </w:tc>
        <w:tc>
          <w:tcPr>
            <w:tcW w:w="2742" w:type="pct"/>
          </w:tcPr>
          <w:p w14:paraId="78E755AA" w14:textId="77777777" w:rsidR="00646A7E" w:rsidRDefault="00646A7E" w:rsidP="00646A7E">
            <w:r w:rsidRPr="00AD372F">
              <w:rPr>
                <w:rFonts w:cs="Arial"/>
                <w:color w:val="000000"/>
                <w:szCs w:val="20"/>
                <w:lang w:eastAsia="en-AU"/>
              </w:rPr>
              <w:t>South Burnett</w:t>
            </w:r>
          </w:p>
        </w:tc>
        <w:tc>
          <w:tcPr>
            <w:tcW w:w="1128" w:type="pct"/>
          </w:tcPr>
          <w:p w14:paraId="78E755AB" w14:textId="77777777" w:rsidR="00646A7E" w:rsidRDefault="00646A7E" w:rsidP="0089256B">
            <w:pPr>
              <w:jc w:val="center"/>
            </w:pPr>
            <w:r w:rsidRPr="00216DD2">
              <w:rPr>
                <w:rFonts w:cs="Arial"/>
                <w:lang w:eastAsia="en-AU"/>
              </w:rPr>
              <w:t>2</w:t>
            </w:r>
          </w:p>
        </w:tc>
      </w:tr>
      <w:tr w:rsidR="00646A7E" w:rsidRPr="009E3949" w14:paraId="78E755B0" w14:textId="77777777" w:rsidTr="00EF63BA">
        <w:trPr>
          <w:cantSplit/>
        </w:trPr>
        <w:tc>
          <w:tcPr>
            <w:tcW w:w="1130" w:type="pct"/>
          </w:tcPr>
          <w:p w14:paraId="78E755AD"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QLD</w:t>
            </w:r>
          </w:p>
        </w:tc>
        <w:tc>
          <w:tcPr>
            <w:tcW w:w="2742" w:type="pct"/>
          </w:tcPr>
          <w:p w14:paraId="78E755AE" w14:textId="77777777" w:rsidR="00646A7E" w:rsidRDefault="00646A7E" w:rsidP="00646A7E">
            <w:r w:rsidRPr="00AD372F">
              <w:rPr>
                <w:rFonts w:cs="Arial"/>
                <w:color w:val="000000"/>
                <w:szCs w:val="20"/>
                <w:lang w:eastAsia="en-AU"/>
              </w:rPr>
              <w:t>Sunshine Coast</w:t>
            </w:r>
          </w:p>
        </w:tc>
        <w:tc>
          <w:tcPr>
            <w:tcW w:w="1128" w:type="pct"/>
          </w:tcPr>
          <w:p w14:paraId="78E755AF" w14:textId="77777777" w:rsidR="00646A7E" w:rsidRDefault="00646A7E" w:rsidP="0089256B">
            <w:pPr>
              <w:jc w:val="center"/>
            </w:pPr>
            <w:r w:rsidRPr="00216DD2">
              <w:rPr>
                <w:rFonts w:cs="Arial"/>
                <w:lang w:eastAsia="en-AU"/>
              </w:rPr>
              <w:t>2</w:t>
            </w:r>
          </w:p>
        </w:tc>
      </w:tr>
      <w:tr w:rsidR="00646A7E" w:rsidRPr="009E3949" w14:paraId="78E755B4" w14:textId="77777777" w:rsidTr="00EF63BA">
        <w:trPr>
          <w:cantSplit/>
        </w:trPr>
        <w:tc>
          <w:tcPr>
            <w:tcW w:w="1130" w:type="pct"/>
          </w:tcPr>
          <w:p w14:paraId="78E755B1"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QLD</w:t>
            </w:r>
          </w:p>
        </w:tc>
        <w:tc>
          <w:tcPr>
            <w:tcW w:w="2742" w:type="pct"/>
          </w:tcPr>
          <w:p w14:paraId="78E755B2" w14:textId="77777777" w:rsidR="00646A7E" w:rsidRDefault="00646A7E" w:rsidP="00646A7E">
            <w:r w:rsidRPr="00AD372F">
              <w:rPr>
                <w:rFonts w:cs="Arial"/>
                <w:color w:val="000000"/>
                <w:szCs w:val="20"/>
                <w:lang w:eastAsia="en-AU"/>
              </w:rPr>
              <w:t>Toowoomba</w:t>
            </w:r>
          </w:p>
        </w:tc>
        <w:tc>
          <w:tcPr>
            <w:tcW w:w="1128" w:type="pct"/>
          </w:tcPr>
          <w:p w14:paraId="78E755B3" w14:textId="77777777" w:rsidR="00646A7E" w:rsidRDefault="00646A7E" w:rsidP="0089256B">
            <w:pPr>
              <w:jc w:val="center"/>
            </w:pPr>
            <w:r w:rsidRPr="00216DD2">
              <w:rPr>
                <w:rFonts w:cs="Arial"/>
                <w:lang w:eastAsia="en-AU"/>
              </w:rPr>
              <w:t>2</w:t>
            </w:r>
          </w:p>
        </w:tc>
      </w:tr>
      <w:tr w:rsidR="00646A7E" w:rsidRPr="009E3949" w14:paraId="78E755B8" w14:textId="77777777" w:rsidTr="00EF63BA">
        <w:trPr>
          <w:cantSplit/>
        </w:trPr>
        <w:tc>
          <w:tcPr>
            <w:tcW w:w="1130" w:type="pct"/>
          </w:tcPr>
          <w:p w14:paraId="78E755B5"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QLD</w:t>
            </w:r>
          </w:p>
        </w:tc>
        <w:tc>
          <w:tcPr>
            <w:tcW w:w="2742" w:type="pct"/>
          </w:tcPr>
          <w:p w14:paraId="78E755B6" w14:textId="77777777" w:rsidR="00646A7E" w:rsidRDefault="00646A7E" w:rsidP="00646A7E">
            <w:r w:rsidRPr="00AD372F">
              <w:rPr>
                <w:rFonts w:cs="Arial"/>
                <w:color w:val="000000"/>
                <w:szCs w:val="20"/>
                <w:lang w:eastAsia="en-AU"/>
              </w:rPr>
              <w:t>Townsville</w:t>
            </w:r>
          </w:p>
        </w:tc>
        <w:tc>
          <w:tcPr>
            <w:tcW w:w="1128" w:type="pct"/>
          </w:tcPr>
          <w:p w14:paraId="78E755B7" w14:textId="77777777" w:rsidR="00646A7E" w:rsidRDefault="00646A7E" w:rsidP="0089256B">
            <w:pPr>
              <w:jc w:val="center"/>
            </w:pPr>
            <w:r w:rsidRPr="00216DD2">
              <w:rPr>
                <w:rFonts w:cs="Arial"/>
                <w:lang w:eastAsia="en-AU"/>
              </w:rPr>
              <w:t>2</w:t>
            </w:r>
          </w:p>
        </w:tc>
      </w:tr>
      <w:tr w:rsidR="00646A7E" w:rsidRPr="009E3949" w14:paraId="78E755BC" w14:textId="77777777" w:rsidTr="00EF63BA">
        <w:trPr>
          <w:cantSplit/>
        </w:trPr>
        <w:tc>
          <w:tcPr>
            <w:tcW w:w="1130" w:type="pct"/>
          </w:tcPr>
          <w:p w14:paraId="78E755B9"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QLD</w:t>
            </w:r>
          </w:p>
        </w:tc>
        <w:tc>
          <w:tcPr>
            <w:tcW w:w="2742" w:type="pct"/>
          </w:tcPr>
          <w:p w14:paraId="78E755BA" w14:textId="77777777" w:rsidR="00646A7E" w:rsidRDefault="00646A7E" w:rsidP="00646A7E">
            <w:r w:rsidRPr="00AD372F">
              <w:rPr>
                <w:rFonts w:cs="Arial"/>
                <w:color w:val="000000"/>
                <w:szCs w:val="20"/>
                <w:lang w:eastAsia="en-AU"/>
              </w:rPr>
              <w:t>Whitsunday</w:t>
            </w:r>
          </w:p>
        </w:tc>
        <w:tc>
          <w:tcPr>
            <w:tcW w:w="1128" w:type="pct"/>
          </w:tcPr>
          <w:p w14:paraId="78E755BB" w14:textId="77777777" w:rsidR="00646A7E" w:rsidRDefault="00646A7E" w:rsidP="0089256B">
            <w:pPr>
              <w:jc w:val="center"/>
            </w:pPr>
            <w:r w:rsidRPr="00216DD2">
              <w:rPr>
                <w:rFonts w:cs="Arial"/>
                <w:lang w:eastAsia="en-AU"/>
              </w:rPr>
              <w:t>2</w:t>
            </w:r>
          </w:p>
        </w:tc>
      </w:tr>
      <w:tr w:rsidR="00646A7E" w:rsidRPr="009E3949" w14:paraId="78E755C0" w14:textId="77777777" w:rsidTr="00EF63BA">
        <w:trPr>
          <w:cantSplit/>
        </w:trPr>
        <w:tc>
          <w:tcPr>
            <w:tcW w:w="1130" w:type="pct"/>
          </w:tcPr>
          <w:p w14:paraId="78E755BD"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SA</w:t>
            </w:r>
          </w:p>
        </w:tc>
        <w:tc>
          <w:tcPr>
            <w:tcW w:w="2742" w:type="pct"/>
          </w:tcPr>
          <w:p w14:paraId="78E755BE" w14:textId="77777777" w:rsidR="00646A7E" w:rsidRDefault="00646A7E" w:rsidP="00646A7E">
            <w:r w:rsidRPr="00AD372F">
              <w:rPr>
                <w:rFonts w:cs="Arial"/>
                <w:color w:val="000000"/>
                <w:szCs w:val="20"/>
                <w:lang w:eastAsia="en-AU"/>
              </w:rPr>
              <w:t>Adelaide Hills</w:t>
            </w:r>
          </w:p>
        </w:tc>
        <w:tc>
          <w:tcPr>
            <w:tcW w:w="1128" w:type="pct"/>
          </w:tcPr>
          <w:p w14:paraId="78E755BF" w14:textId="77777777" w:rsidR="00646A7E" w:rsidRDefault="00646A7E" w:rsidP="0089256B">
            <w:pPr>
              <w:jc w:val="center"/>
            </w:pPr>
            <w:r w:rsidRPr="00216DD2">
              <w:rPr>
                <w:rFonts w:cs="Arial"/>
                <w:lang w:eastAsia="en-AU"/>
              </w:rPr>
              <w:t>2</w:t>
            </w:r>
          </w:p>
        </w:tc>
      </w:tr>
      <w:tr w:rsidR="00646A7E" w:rsidRPr="009E3949" w14:paraId="78E755C4" w14:textId="77777777" w:rsidTr="00EF63BA">
        <w:trPr>
          <w:cantSplit/>
        </w:trPr>
        <w:tc>
          <w:tcPr>
            <w:tcW w:w="1130" w:type="pct"/>
          </w:tcPr>
          <w:p w14:paraId="78E755C1"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lastRenderedPageBreak/>
              <w:t>SA</w:t>
            </w:r>
          </w:p>
        </w:tc>
        <w:tc>
          <w:tcPr>
            <w:tcW w:w="2742" w:type="pct"/>
          </w:tcPr>
          <w:p w14:paraId="78E755C2" w14:textId="77777777" w:rsidR="00646A7E" w:rsidRDefault="00646A7E" w:rsidP="00646A7E">
            <w:r w:rsidRPr="00AD372F">
              <w:rPr>
                <w:rFonts w:cs="Arial"/>
                <w:color w:val="000000"/>
                <w:szCs w:val="20"/>
                <w:lang w:eastAsia="en-AU"/>
              </w:rPr>
              <w:t>Lower Eyre Peninsula</w:t>
            </w:r>
          </w:p>
        </w:tc>
        <w:tc>
          <w:tcPr>
            <w:tcW w:w="1128" w:type="pct"/>
          </w:tcPr>
          <w:p w14:paraId="78E755C3" w14:textId="77777777" w:rsidR="00646A7E" w:rsidRDefault="00646A7E" w:rsidP="0089256B">
            <w:pPr>
              <w:jc w:val="center"/>
            </w:pPr>
            <w:r w:rsidRPr="00216DD2">
              <w:rPr>
                <w:rFonts w:cs="Arial"/>
                <w:lang w:eastAsia="en-AU"/>
              </w:rPr>
              <w:t>2</w:t>
            </w:r>
          </w:p>
        </w:tc>
      </w:tr>
      <w:tr w:rsidR="00646A7E" w:rsidRPr="009E3949" w14:paraId="78E755C8" w14:textId="77777777" w:rsidTr="00EF63BA">
        <w:trPr>
          <w:cantSplit/>
        </w:trPr>
        <w:tc>
          <w:tcPr>
            <w:tcW w:w="1130" w:type="pct"/>
          </w:tcPr>
          <w:p w14:paraId="78E755C5"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SA</w:t>
            </w:r>
          </w:p>
        </w:tc>
        <w:tc>
          <w:tcPr>
            <w:tcW w:w="2742" w:type="pct"/>
          </w:tcPr>
          <w:p w14:paraId="78E755C6" w14:textId="77777777" w:rsidR="00646A7E" w:rsidRDefault="00646A7E" w:rsidP="00646A7E">
            <w:r w:rsidRPr="00AD372F">
              <w:rPr>
                <w:rFonts w:cs="Arial"/>
                <w:color w:val="000000"/>
                <w:szCs w:val="20"/>
                <w:lang w:eastAsia="en-AU"/>
              </w:rPr>
              <w:t>Mid Murray</w:t>
            </w:r>
          </w:p>
        </w:tc>
        <w:tc>
          <w:tcPr>
            <w:tcW w:w="1128" w:type="pct"/>
          </w:tcPr>
          <w:p w14:paraId="78E755C7" w14:textId="77777777" w:rsidR="00646A7E" w:rsidRDefault="00646A7E" w:rsidP="0089256B">
            <w:pPr>
              <w:jc w:val="center"/>
            </w:pPr>
            <w:r w:rsidRPr="00216DD2">
              <w:rPr>
                <w:rFonts w:cs="Arial"/>
                <w:lang w:eastAsia="en-AU"/>
              </w:rPr>
              <w:t>2</w:t>
            </w:r>
          </w:p>
        </w:tc>
      </w:tr>
      <w:tr w:rsidR="00646A7E" w:rsidRPr="009E3949" w14:paraId="78E755CC" w14:textId="77777777" w:rsidTr="00EF63BA">
        <w:trPr>
          <w:cantSplit/>
        </w:trPr>
        <w:tc>
          <w:tcPr>
            <w:tcW w:w="1130" w:type="pct"/>
          </w:tcPr>
          <w:p w14:paraId="78E755C9"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SA</w:t>
            </w:r>
          </w:p>
        </w:tc>
        <w:tc>
          <w:tcPr>
            <w:tcW w:w="2742" w:type="pct"/>
          </w:tcPr>
          <w:p w14:paraId="78E755CA" w14:textId="77777777" w:rsidR="00646A7E" w:rsidRDefault="00646A7E" w:rsidP="00646A7E">
            <w:r w:rsidRPr="00AD372F">
              <w:rPr>
                <w:rFonts w:cs="Arial"/>
                <w:color w:val="000000"/>
                <w:szCs w:val="20"/>
                <w:lang w:eastAsia="en-AU"/>
              </w:rPr>
              <w:t>Mount Barker</w:t>
            </w:r>
          </w:p>
        </w:tc>
        <w:tc>
          <w:tcPr>
            <w:tcW w:w="1128" w:type="pct"/>
          </w:tcPr>
          <w:p w14:paraId="78E755CB" w14:textId="77777777" w:rsidR="00646A7E" w:rsidRDefault="00646A7E" w:rsidP="0089256B">
            <w:pPr>
              <w:jc w:val="center"/>
            </w:pPr>
            <w:r w:rsidRPr="00216DD2">
              <w:rPr>
                <w:rFonts w:cs="Arial"/>
                <w:lang w:eastAsia="en-AU"/>
              </w:rPr>
              <w:t>2</w:t>
            </w:r>
          </w:p>
        </w:tc>
      </w:tr>
      <w:tr w:rsidR="00646A7E" w:rsidRPr="009E3949" w14:paraId="78E755D0" w14:textId="77777777" w:rsidTr="00EF63BA">
        <w:trPr>
          <w:cantSplit/>
        </w:trPr>
        <w:tc>
          <w:tcPr>
            <w:tcW w:w="1130" w:type="pct"/>
          </w:tcPr>
          <w:p w14:paraId="78E755CD"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SA</w:t>
            </w:r>
          </w:p>
        </w:tc>
        <w:tc>
          <w:tcPr>
            <w:tcW w:w="2742" w:type="pct"/>
          </w:tcPr>
          <w:p w14:paraId="78E755CE" w14:textId="77777777" w:rsidR="00646A7E" w:rsidRDefault="00646A7E" w:rsidP="00646A7E">
            <w:r w:rsidRPr="00AD372F">
              <w:rPr>
                <w:rFonts w:cs="Arial"/>
                <w:color w:val="000000"/>
                <w:szCs w:val="20"/>
                <w:lang w:eastAsia="en-AU"/>
              </w:rPr>
              <w:t>Murray Bridge</w:t>
            </w:r>
          </w:p>
        </w:tc>
        <w:tc>
          <w:tcPr>
            <w:tcW w:w="1128" w:type="pct"/>
          </w:tcPr>
          <w:p w14:paraId="78E755CF" w14:textId="77777777" w:rsidR="00646A7E" w:rsidRDefault="00646A7E" w:rsidP="0089256B">
            <w:pPr>
              <w:jc w:val="center"/>
            </w:pPr>
            <w:r w:rsidRPr="008F6623">
              <w:rPr>
                <w:rFonts w:cs="Arial"/>
                <w:lang w:eastAsia="en-AU"/>
              </w:rPr>
              <w:t>2</w:t>
            </w:r>
          </w:p>
        </w:tc>
      </w:tr>
      <w:tr w:rsidR="00646A7E" w:rsidRPr="009E3949" w14:paraId="78E755D4" w14:textId="77777777" w:rsidTr="00EF63BA">
        <w:trPr>
          <w:cantSplit/>
        </w:trPr>
        <w:tc>
          <w:tcPr>
            <w:tcW w:w="1130" w:type="pct"/>
          </w:tcPr>
          <w:p w14:paraId="78E755D1"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SA</w:t>
            </w:r>
          </w:p>
        </w:tc>
        <w:tc>
          <w:tcPr>
            <w:tcW w:w="2742" w:type="pct"/>
          </w:tcPr>
          <w:p w14:paraId="78E755D2" w14:textId="77777777" w:rsidR="00646A7E" w:rsidRDefault="00646A7E" w:rsidP="00646A7E">
            <w:proofErr w:type="spellStart"/>
            <w:r w:rsidRPr="00AD372F">
              <w:rPr>
                <w:rFonts w:cs="Arial"/>
                <w:color w:val="000000"/>
                <w:szCs w:val="20"/>
                <w:lang w:eastAsia="en-AU"/>
              </w:rPr>
              <w:t>Playford</w:t>
            </w:r>
            <w:proofErr w:type="spellEnd"/>
          </w:p>
        </w:tc>
        <w:tc>
          <w:tcPr>
            <w:tcW w:w="1128" w:type="pct"/>
          </w:tcPr>
          <w:p w14:paraId="78E755D3" w14:textId="77777777" w:rsidR="00646A7E" w:rsidRDefault="00646A7E" w:rsidP="0089256B">
            <w:pPr>
              <w:jc w:val="center"/>
            </w:pPr>
            <w:r w:rsidRPr="008F6623">
              <w:rPr>
                <w:rFonts w:cs="Arial"/>
                <w:lang w:eastAsia="en-AU"/>
              </w:rPr>
              <w:t>2</w:t>
            </w:r>
          </w:p>
        </w:tc>
      </w:tr>
      <w:tr w:rsidR="00646A7E" w:rsidRPr="009E3949" w14:paraId="78E755D8" w14:textId="77777777" w:rsidTr="00EF63BA">
        <w:trPr>
          <w:cantSplit/>
        </w:trPr>
        <w:tc>
          <w:tcPr>
            <w:tcW w:w="1130" w:type="pct"/>
          </w:tcPr>
          <w:p w14:paraId="78E755D5"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SA</w:t>
            </w:r>
          </w:p>
        </w:tc>
        <w:tc>
          <w:tcPr>
            <w:tcW w:w="2742" w:type="pct"/>
          </w:tcPr>
          <w:p w14:paraId="78E755D6" w14:textId="77777777" w:rsidR="00646A7E" w:rsidRDefault="00646A7E" w:rsidP="00646A7E">
            <w:r w:rsidRPr="00AD372F">
              <w:rPr>
                <w:rFonts w:cs="Arial"/>
                <w:color w:val="000000"/>
                <w:szCs w:val="20"/>
                <w:lang w:eastAsia="en-AU"/>
              </w:rPr>
              <w:t>Southern Mallee</w:t>
            </w:r>
          </w:p>
        </w:tc>
        <w:tc>
          <w:tcPr>
            <w:tcW w:w="1128" w:type="pct"/>
          </w:tcPr>
          <w:p w14:paraId="78E755D7" w14:textId="77777777" w:rsidR="00646A7E" w:rsidRDefault="00646A7E" w:rsidP="0089256B">
            <w:pPr>
              <w:jc w:val="center"/>
            </w:pPr>
            <w:r w:rsidRPr="008F6623">
              <w:rPr>
                <w:rFonts w:cs="Arial"/>
                <w:lang w:eastAsia="en-AU"/>
              </w:rPr>
              <w:t>2</w:t>
            </w:r>
          </w:p>
        </w:tc>
      </w:tr>
      <w:tr w:rsidR="00646A7E" w:rsidRPr="009E3949" w14:paraId="78E755DC" w14:textId="77777777" w:rsidTr="00EF63BA">
        <w:trPr>
          <w:cantSplit/>
        </w:trPr>
        <w:tc>
          <w:tcPr>
            <w:tcW w:w="1130" w:type="pct"/>
          </w:tcPr>
          <w:p w14:paraId="78E755D9"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SA</w:t>
            </w:r>
          </w:p>
        </w:tc>
        <w:tc>
          <w:tcPr>
            <w:tcW w:w="2742" w:type="pct"/>
          </w:tcPr>
          <w:p w14:paraId="78E755DA" w14:textId="77777777" w:rsidR="00646A7E" w:rsidRDefault="00646A7E" w:rsidP="00646A7E">
            <w:r w:rsidRPr="00AD372F">
              <w:rPr>
                <w:rFonts w:cs="Arial"/>
                <w:color w:val="000000"/>
                <w:szCs w:val="20"/>
                <w:lang w:eastAsia="en-AU"/>
              </w:rPr>
              <w:t>The Coorong</w:t>
            </w:r>
          </w:p>
        </w:tc>
        <w:tc>
          <w:tcPr>
            <w:tcW w:w="1128" w:type="pct"/>
          </w:tcPr>
          <w:p w14:paraId="78E755DB" w14:textId="77777777" w:rsidR="00646A7E" w:rsidRDefault="00646A7E" w:rsidP="0089256B">
            <w:pPr>
              <w:jc w:val="center"/>
            </w:pPr>
            <w:r w:rsidRPr="008F6623">
              <w:rPr>
                <w:rFonts w:cs="Arial"/>
                <w:lang w:eastAsia="en-AU"/>
              </w:rPr>
              <w:t>2</w:t>
            </w:r>
          </w:p>
        </w:tc>
      </w:tr>
      <w:tr w:rsidR="00646A7E" w:rsidRPr="009E3949" w14:paraId="78E755E0" w14:textId="77777777" w:rsidTr="00EF63BA">
        <w:trPr>
          <w:cantSplit/>
        </w:trPr>
        <w:tc>
          <w:tcPr>
            <w:tcW w:w="1130" w:type="pct"/>
          </w:tcPr>
          <w:p w14:paraId="78E755DD"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SA</w:t>
            </w:r>
          </w:p>
        </w:tc>
        <w:tc>
          <w:tcPr>
            <w:tcW w:w="2742" w:type="pct"/>
          </w:tcPr>
          <w:p w14:paraId="78E755DE" w14:textId="77777777" w:rsidR="00646A7E" w:rsidRDefault="00646A7E" w:rsidP="00646A7E">
            <w:proofErr w:type="spellStart"/>
            <w:r w:rsidRPr="00AD372F">
              <w:rPr>
                <w:rFonts w:cs="Arial"/>
                <w:color w:val="000000"/>
                <w:szCs w:val="20"/>
                <w:lang w:eastAsia="en-AU"/>
              </w:rPr>
              <w:t>Yorke</w:t>
            </w:r>
            <w:proofErr w:type="spellEnd"/>
            <w:r w:rsidRPr="00AD372F">
              <w:rPr>
                <w:rFonts w:cs="Arial"/>
                <w:color w:val="000000"/>
                <w:szCs w:val="20"/>
                <w:lang w:eastAsia="en-AU"/>
              </w:rPr>
              <w:t xml:space="preserve"> Peninsula</w:t>
            </w:r>
          </w:p>
        </w:tc>
        <w:tc>
          <w:tcPr>
            <w:tcW w:w="1128" w:type="pct"/>
          </w:tcPr>
          <w:p w14:paraId="78E755DF" w14:textId="77777777" w:rsidR="00646A7E" w:rsidRDefault="00646A7E" w:rsidP="0089256B">
            <w:pPr>
              <w:jc w:val="center"/>
            </w:pPr>
            <w:r w:rsidRPr="008F6623">
              <w:rPr>
                <w:rFonts w:cs="Arial"/>
                <w:lang w:eastAsia="en-AU"/>
              </w:rPr>
              <w:t>2</w:t>
            </w:r>
          </w:p>
        </w:tc>
      </w:tr>
      <w:tr w:rsidR="00AC2654" w:rsidRPr="009E3949" w14:paraId="78E755E4" w14:textId="77777777" w:rsidTr="00EF63BA">
        <w:trPr>
          <w:cantSplit/>
        </w:trPr>
        <w:tc>
          <w:tcPr>
            <w:tcW w:w="1130" w:type="pct"/>
          </w:tcPr>
          <w:p w14:paraId="78E755E1" w14:textId="77777777" w:rsidR="00AC2654" w:rsidRPr="00AD372F" w:rsidRDefault="00AC2654" w:rsidP="0089256B">
            <w:pPr>
              <w:jc w:val="center"/>
              <w:rPr>
                <w:rFonts w:cs="Arial"/>
                <w:color w:val="000000"/>
                <w:szCs w:val="20"/>
                <w:lang w:eastAsia="en-AU"/>
              </w:rPr>
            </w:pPr>
            <w:r>
              <w:rPr>
                <w:rFonts w:cs="Arial"/>
                <w:color w:val="000000"/>
                <w:szCs w:val="20"/>
                <w:lang w:eastAsia="en-AU"/>
              </w:rPr>
              <w:t>SA</w:t>
            </w:r>
          </w:p>
        </w:tc>
        <w:tc>
          <w:tcPr>
            <w:tcW w:w="2742" w:type="pct"/>
          </w:tcPr>
          <w:p w14:paraId="78E755E2" w14:textId="77777777" w:rsidR="00AC2654" w:rsidRPr="00AD372F" w:rsidRDefault="00AC2654" w:rsidP="00646A7E">
            <w:pPr>
              <w:rPr>
                <w:rFonts w:cs="Arial"/>
                <w:color w:val="000000"/>
                <w:szCs w:val="20"/>
                <w:lang w:eastAsia="en-AU"/>
              </w:rPr>
            </w:pPr>
            <w:r>
              <w:rPr>
                <w:rFonts w:cs="Arial"/>
                <w:color w:val="000000"/>
                <w:szCs w:val="20"/>
                <w:lang w:eastAsia="en-AU"/>
              </w:rPr>
              <w:t>Kingston</w:t>
            </w:r>
          </w:p>
        </w:tc>
        <w:tc>
          <w:tcPr>
            <w:tcW w:w="1128" w:type="pct"/>
          </w:tcPr>
          <w:p w14:paraId="78E755E3" w14:textId="77777777" w:rsidR="00AC2654" w:rsidRPr="008F6623" w:rsidRDefault="00AC2654" w:rsidP="0089256B">
            <w:pPr>
              <w:jc w:val="center"/>
              <w:rPr>
                <w:rFonts w:cs="Arial"/>
                <w:lang w:eastAsia="en-AU"/>
              </w:rPr>
            </w:pPr>
            <w:r>
              <w:rPr>
                <w:rFonts w:cs="Arial"/>
                <w:lang w:eastAsia="en-AU"/>
              </w:rPr>
              <w:t>2</w:t>
            </w:r>
          </w:p>
        </w:tc>
      </w:tr>
      <w:tr w:rsidR="00646A7E" w:rsidRPr="009E3949" w14:paraId="78E755E8" w14:textId="77777777" w:rsidTr="00EF63BA">
        <w:trPr>
          <w:cantSplit/>
        </w:trPr>
        <w:tc>
          <w:tcPr>
            <w:tcW w:w="1130" w:type="pct"/>
          </w:tcPr>
          <w:p w14:paraId="78E755E5"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TAS</w:t>
            </w:r>
          </w:p>
        </w:tc>
        <w:tc>
          <w:tcPr>
            <w:tcW w:w="2742" w:type="pct"/>
          </w:tcPr>
          <w:p w14:paraId="78E755E6" w14:textId="77777777" w:rsidR="00646A7E" w:rsidRDefault="00646A7E" w:rsidP="00646A7E">
            <w:r w:rsidRPr="00AD372F">
              <w:rPr>
                <w:rFonts w:cs="Arial"/>
                <w:color w:val="000000"/>
                <w:szCs w:val="20"/>
                <w:lang w:eastAsia="en-AU"/>
              </w:rPr>
              <w:t xml:space="preserve">Break </w:t>
            </w:r>
            <w:proofErr w:type="spellStart"/>
            <w:r w:rsidRPr="00AD372F">
              <w:rPr>
                <w:rFonts w:cs="Arial"/>
                <w:color w:val="000000"/>
                <w:szCs w:val="20"/>
                <w:lang w:eastAsia="en-AU"/>
              </w:rPr>
              <w:t>O'Day</w:t>
            </w:r>
            <w:proofErr w:type="spellEnd"/>
          </w:p>
        </w:tc>
        <w:tc>
          <w:tcPr>
            <w:tcW w:w="1128" w:type="pct"/>
          </w:tcPr>
          <w:p w14:paraId="78E755E7" w14:textId="77777777" w:rsidR="00646A7E" w:rsidRDefault="00646A7E" w:rsidP="0089256B">
            <w:pPr>
              <w:jc w:val="center"/>
            </w:pPr>
            <w:r w:rsidRPr="008F6623">
              <w:rPr>
                <w:rFonts w:cs="Arial"/>
                <w:lang w:eastAsia="en-AU"/>
              </w:rPr>
              <w:t>2</w:t>
            </w:r>
          </w:p>
        </w:tc>
      </w:tr>
      <w:tr w:rsidR="00646A7E" w:rsidRPr="009E3949" w14:paraId="78E755EC" w14:textId="77777777" w:rsidTr="00EF63BA">
        <w:trPr>
          <w:cantSplit/>
        </w:trPr>
        <w:tc>
          <w:tcPr>
            <w:tcW w:w="1130" w:type="pct"/>
          </w:tcPr>
          <w:p w14:paraId="78E755E9"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TAS</w:t>
            </w:r>
          </w:p>
        </w:tc>
        <w:tc>
          <w:tcPr>
            <w:tcW w:w="2742" w:type="pct"/>
          </w:tcPr>
          <w:p w14:paraId="78E755EA" w14:textId="77777777" w:rsidR="00646A7E" w:rsidRDefault="00646A7E" w:rsidP="00646A7E">
            <w:r w:rsidRPr="00AD372F">
              <w:rPr>
                <w:rFonts w:cs="Arial"/>
                <w:color w:val="000000"/>
                <w:szCs w:val="20"/>
                <w:lang w:eastAsia="en-AU"/>
              </w:rPr>
              <w:t>Central Highlands</w:t>
            </w:r>
          </w:p>
        </w:tc>
        <w:tc>
          <w:tcPr>
            <w:tcW w:w="1128" w:type="pct"/>
          </w:tcPr>
          <w:p w14:paraId="78E755EB" w14:textId="77777777" w:rsidR="00646A7E" w:rsidRDefault="00646A7E" w:rsidP="0089256B">
            <w:pPr>
              <w:jc w:val="center"/>
            </w:pPr>
            <w:r w:rsidRPr="008F6623">
              <w:rPr>
                <w:rFonts w:cs="Arial"/>
                <w:lang w:eastAsia="en-AU"/>
              </w:rPr>
              <w:t>2</w:t>
            </w:r>
          </w:p>
        </w:tc>
      </w:tr>
      <w:tr w:rsidR="00646A7E" w:rsidRPr="009E3949" w14:paraId="78E755F0" w14:textId="77777777" w:rsidTr="00EF63BA">
        <w:trPr>
          <w:cantSplit/>
        </w:trPr>
        <w:tc>
          <w:tcPr>
            <w:tcW w:w="1130" w:type="pct"/>
          </w:tcPr>
          <w:p w14:paraId="78E755ED"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TAS</w:t>
            </w:r>
          </w:p>
        </w:tc>
        <w:tc>
          <w:tcPr>
            <w:tcW w:w="2742" w:type="pct"/>
          </w:tcPr>
          <w:p w14:paraId="78E755EE" w14:textId="77777777" w:rsidR="00646A7E" w:rsidRDefault="00646A7E" w:rsidP="00646A7E">
            <w:r w:rsidRPr="00AD372F">
              <w:rPr>
                <w:rFonts w:cs="Arial"/>
                <w:color w:val="000000"/>
                <w:szCs w:val="20"/>
                <w:lang w:eastAsia="en-AU"/>
              </w:rPr>
              <w:t>Flinders</w:t>
            </w:r>
          </w:p>
        </w:tc>
        <w:tc>
          <w:tcPr>
            <w:tcW w:w="1128" w:type="pct"/>
          </w:tcPr>
          <w:p w14:paraId="78E755EF" w14:textId="77777777" w:rsidR="00646A7E" w:rsidRDefault="00646A7E" w:rsidP="0089256B">
            <w:pPr>
              <w:jc w:val="center"/>
            </w:pPr>
            <w:r w:rsidRPr="008F6623">
              <w:rPr>
                <w:rFonts w:cs="Arial"/>
                <w:lang w:eastAsia="en-AU"/>
              </w:rPr>
              <w:t>2</w:t>
            </w:r>
          </w:p>
        </w:tc>
      </w:tr>
      <w:tr w:rsidR="00646A7E" w:rsidRPr="009E3949" w14:paraId="78E755F4" w14:textId="77777777" w:rsidTr="00EF63BA">
        <w:trPr>
          <w:cantSplit/>
        </w:trPr>
        <w:tc>
          <w:tcPr>
            <w:tcW w:w="1130" w:type="pct"/>
          </w:tcPr>
          <w:p w14:paraId="78E755F1"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TAS</w:t>
            </w:r>
          </w:p>
        </w:tc>
        <w:tc>
          <w:tcPr>
            <w:tcW w:w="2742" w:type="pct"/>
          </w:tcPr>
          <w:p w14:paraId="78E755F2" w14:textId="77777777" w:rsidR="00646A7E" w:rsidRDefault="00646A7E" w:rsidP="00646A7E">
            <w:r w:rsidRPr="00AD372F">
              <w:rPr>
                <w:rFonts w:cs="Arial"/>
                <w:color w:val="000000"/>
                <w:szCs w:val="20"/>
                <w:lang w:eastAsia="en-AU"/>
              </w:rPr>
              <w:t>Glamorgan/Spring Bay</w:t>
            </w:r>
          </w:p>
        </w:tc>
        <w:tc>
          <w:tcPr>
            <w:tcW w:w="1128" w:type="pct"/>
          </w:tcPr>
          <w:p w14:paraId="78E755F3" w14:textId="77777777" w:rsidR="00646A7E" w:rsidRDefault="00646A7E" w:rsidP="0089256B">
            <w:pPr>
              <w:jc w:val="center"/>
            </w:pPr>
            <w:r w:rsidRPr="008F6623">
              <w:rPr>
                <w:rFonts w:cs="Arial"/>
                <w:lang w:eastAsia="en-AU"/>
              </w:rPr>
              <w:t>2</w:t>
            </w:r>
          </w:p>
        </w:tc>
      </w:tr>
      <w:tr w:rsidR="00646A7E" w:rsidRPr="009E3949" w14:paraId="78E755F8" w14:textId="77777777" w:rsidTr="00EF63BA">
        <w:trPr>
          <w:cantSplit/>
        </w:trPr>
        <w:tc>
          <w:tcPr>
            <w:tcW w:w="1130" w:type="pct"/>
          </w:tcPr>
          <w:p w14:paraId="78E755F5"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TAS</w:t>
            </w:r>
          </w:p>
        </w:tc>
        <w:tc>
          <w:tcPr>
            <w:tcW w:w="2742" w:type="pct"/>
          </w:tcPr>
          <w:p w14:paraId="78E755F6" w14:textId="77777777" w:rsidR="00646A7E" w:rsidRDefault="00646A7E" w:rsidP="00646A7E">
            <w:r w:rsidRPr="00AD372F">
              <w:rPr>
                <w:rFonts w:cs="Arial"/>
                <w:color w:val="000000"/>
                <w:szCs w:val="20"/>
                <w:lang w:eastAsia="en-AU"/>
              </w:rPr>
              <w:t>Southern Midlands</w:t>
            </w:r>
          </w:p>
        </w:tc>
        <w:tc>
          <w:tcPr>
            <w:tcW w:w="1128" w:type="pct"/>
          </w:tcPr>
          <w:p w14:paraId="78E755F7" w14:textId="77777777" w:rsidR="00646A7E" w:rsidRDefault="00646A7E" w:rsidP="0089256B">
            <w:pPr>
              <w:jc w:val="center"/>
            </w:pPr>
            <w:r w:rsidRPr="008F6623">
              <w:rPr>
                <w:rFonts w:cs="Arial"/>
                <w:lang w:eastAsia="en-AU"/>
              </w:rPr>
              <w:t>2</w:t>
            </w:r>
          </w:p>
        </w:tc>
      </w:tr>
      <w:tr w:rsidR="00646A7E" w:rsidRPr="009E3949" w14:paraId="78E755FC" w14:textId="77777777" w:rsidTr="00EF63BA">
        <w:trPr>
          <w:cantSplit/>
        </w:trPr>
        <w:tc>
          <w:tcPr>
            <w:tcW w:w="1130" w:type="pct"/>
          </w:tcPr>
          <w:p w14:paraId="78E755F9"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5FA" w14:textId="53889A98" w:rsidR="00646A7E" w:rsidRDefault="00646A7E" w:rsidP="00646A7E">
            <w:r w:rsidRPr="00AD372F">
              <w:rPr>
                <w:rFonts w:cs="Arial"/>
                <w:color w:val="000000"/>
                <w:szCs w:val="20"/>
                <w:lang w:eastAsia="en-AU"/>
              </w:rPr>
              <w:t>Alpine Resorts</w:t>
            </w:r>
            <w:r w:rsidR="002D7895">
              <w:rPr>
                <w:rFonts w:cs="Arial"/>
                <w:color w:val="000000"/>
                <w:szCs w:val="20"/>
                <w:lang w:eastAsia="en-AU"/>
              </w:rPr>
              <w:t xml:space="preserve"> (including the Falls Creek, Mount Hotham, Mount Buller and Mount Stirling alpine resort areas only)</w:t>
            </w:r>
          </w:p>
        </w:tc>
        <w:tc>
          <w:tcPr>
            <w:tcW w:w="1128" w:type="pct"/>
          </w:tcPr>
          <w:p w14:paraId="78E755FB" w14:textId="77777777" w:rsidR="00646A7E" w:rsidRDefault="00646A7E" w:rsidP="0089256B">
            <w:pPr>
              <w:jc w:val="center"/>
            </w:pPr>
            <w:r w:rsidRPr="008F6623">
              <w:rPr>
                <w:rFonts w:cs="Arial"/>
                <w:lang w:eastAsia="en-AU"/>
              </w:rPr>
              <w:t>2</w:t>
            </w:r>
          </w:p>
        </w:tc>
      </w:tr>
      <w:tr w:rsidR="00646A7E" w:rsidRPr="009E3949" w14:paraId="78E75600" w14:textId="77777777" w:rsidTr="00EF63BA">
        <w:trPr>
          <w:cantSplit/>
        </w:trPr>
        <w:tc>
          <w:tcPr>
            <w:tcW w:w="1130" w:type="pct"/>
          </w:tcPr>
          <w:p w14:paraId="78E755FD"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5FE" w14:textId="77777777" w:rsidR="00646A7E" w:rsidRDefault="00646A7E" w:rsidP="00646A7E">
            <w:r w:rsidRPr="00AD372F">
              <w:rPr>
                <w:rFonts w:cs="Arial"/>
                <w:color w:val="000000"/>
                <w:szCs w:val="20"/>
                <w:lang w:eastAsia="en-AU"/>
              </w:rPr>
              <w:t>Ararat</w:t>
            </w:r>
          </w:p>
        </w:tc>
        <w:tc>
          <w:tcPr>
            <w:tcW w:w="1128" w:type="pct"/>
          </w:tcPr>
          <w:p w14:paraId="78E755FF" w14:textId="77777777" w:rsidR="00646A7E" w:rsidRDefault="00646A7E" w:rsidP="0089256B">
            <w:pPr>
              <w:jc w:val="center"/>
            </w:pPr>
            <w:r w:rsidRPr="008F6623">
              <w:rPr>
                <w:rFonts w:cs="Arial"/>
                <w:lang w:eastAsia="en-AU"/>
              </w:rPr>
              <w:t>2</w:t>
            </w:r>
          </w:p>
        </w:tc>
      </w:tr>
      <w:tr w:rsidR="00646A7E" w:rsidRPr="009E3949" w14:paraId="78E75604" w14:textId="77777777" w:rsidTr="00EF63BA">
        <w:trPr>
          <w:cantSplit/>
        </w:trPr>
        <w:tc>
          <w:tcPr>
            <w:tcW w:w="1130" w:type="pct"/>
          </w:tcPr>
          <w:p w14:paraId="78E75601"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602" w14:textId="77777777" w:rsidR="00646A7E" w:rsidRDefault="00646A7E" w:rsidP="00646A7E">
            <w:r w:rsidRPr="00AD372F">
              <w:rPr>
                <w:rFonts w:cs="Arial"/>
                <w:color w:val="000000"/>
                <w:szCs w:val="20"/>
                <w:lang w:eastAsia="en-AU"/>
              </w:rPr>
              <w:t>Ballarat</w:t>
            </w:r>
          </w:p>
        </w:tc>
        <w:tc>
          <w:tcPr>
            <w:tcW w:w="1128" w:type="pct"/>
          </w:tcPr>
          <w:p w14:paraId="78E75603" w14:textId="77777777" w:rsidR="00646A7E" w:rsidRDefault="00646A7E" w:rsidP="0089256B">
            <w:pPr>
              <w:jc w:val="center"/>
            </w:pPr>
            <w:r w:rsidRPr="008F6623">
              <w:rPr>
                <w:rFonts w:cs="Arial"/>
                <w:lang w:eastAsia="en-AU"/>
              </w:rPr>
              <w:t>2</w:t>
            </w:r>
          </w:p>
        </w:tc>
      </w:tr>
      <w:tr w:rsidR="00646A7E" w:rsidRPr="009E3949" w14:paraId="78E75608" w14:textId="77777777" w:rsidTr="00EF63BA">
        <w:trPr>
          <w:cantSplit/>
        </w:trPr>
        <w:tc>
          <w:tcPr>
            <w:tcW w:w="1130" w:type="pct"/>
          </w:tcPr>
          <w:p w14:paraId="78E75605"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606" w14:textId="77777777" w:rsidR="00646A7E" w:rsidRDefault="00646A7E" w:rsidP="00646A7E">
            <w:r w:rsidRPr="00AD372F">
              <w:rPr>
                <w:rFonts w:cs="Arial"/>
                <w:color w:val="000000"/>
                <w:szCs w:val="20"/>
                <w:lang w:eastAsia="en-AU"/>
              </w:rPr>
              <w:t>Campaspe</w:t>
            </w:r>
          </w:p>
        </w:tc>
        <w:tc>
          <w:tcPr>
            <w:tcW w:w="1128" w:type="pct"/>
          </w:tcPr>
          <w:p w14:paraId="78E75607" w14:textId="77777777" w:rsidR="00646A7E" w:rsidRDefault="00646A7E" w:rsidP="0089256B">
            <w:pPr>
              <w:jc w:val="center"/>
            </w:pPr>
            <w:r w:rsidRPr="008F6623">
              <w:rPr>
                <w:rFonts w:cs="Arial"/>
                <w:lang w:eastAsia="en-AU"/>
              </w:rPr>
              <w:t>2</w:t>
            </w:r>
          </w:p>
        </w:tc>
      </w:tr>
      <w:tr w:rsidR="00646A7E" w:rsidRPr="009E3949" w14:paraId="78E7560C" w14:textId="77777777" w:rsidTr="00EF63BA">
        <w:trPr>
          <w:cantSplit/>
        </w:trPr>
        <w:tc>
          <w:tcPr>
            <w:tcW w:w="1130" w:type="pct"/>
          </w:tcPr>
          <w:p w14:paraId="78E75609"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60A" w14:textId="77777777" w:rsidR="00646A7E" w:rsidRDefault="00646A7E" w:rsidP="00646A7E">
            <w:r w:rsidRPr="00AD372F">
              <w:rPr>
                <w:rFonts w:cs="Arial"/>
                <w:color w:val="000000"/>
                <w:szCs w:val="20"/>
                <w:lang w:eastAsia="en-AU"/>
              </w:rPr>
              <w:t>Glenelg</w:t>
            </w:r>
          </w:p>
        </w:tc>
        <w:tc>
          <w:tcPr>
            <w:tcW w:w="1128" w:type="pct"/>
          </w:tcPr>
          <w:p w14:paraId="78E7560B" w14:textId="77777777" w:rsidR="00646A7E" w:rsidRDefault="00646A7E" w:rsidP="0089256B">
            <w:pPr>
              <w:jc w:val="center"/>
            </w:pPr>
            <w:r w:rsidRPr="008F6623">
              <w:rPr>
                <w:rFonts w:cs="Arial"/>
                <w:lang w:eastAsia="en-AU"/>
              </w:rPr>
              <w:t>2</w:t>
            </w:r>
          </w:p>
        </w:tc>
      </w:tr>
      <w:tr w:rsidR="00646A7E" w:rsidRPr="009E3949" w14:paraId="78E75610" w14:textId="77777777" w:rsidTr="00EF63BA">
        <w:trPr>
          <w:cantSplit/>
        </w:trPr>
        <w:tc>
          <w:tcPr>
            <w:tcW w:w="1130" w:type="pct"/>
          </w:tcPr>
          <w:p w14:paraId="78E7560D"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60E" w14:textId="77777777" w:rsidR="00646A7E" w:rsidRDefault="00646A7E" w:rsidP="00646A7E">
            <w:r w:rsidRPr="00AD372F">
              <w:rPr>
                <w:rFonts w:cs="Arial"/>
                <w:color w:val="000000"/>
                <w:szCs w:val="20"/>
                <w:lang w:eastAsia="en-AU"/>
              </w:rPr>
              <w:t>Golden Plains</w:t>
            </w:r>
          </w:p>
        </w:tc>
        <w:tc>
          <w:tcPr>
            <w:tcW w:w="1128" w:type="pct"/>
          </w:tcPr>
          <w:p w14:paraId="78E7560F" w14:textId="77777777" w:rsidR="00646A7E" w:rsidRDefault="00646A7E" w:rsidP="0089256B">
            <w:pPr>
              <w:jc w:val="center"/>
            </w:pPr>
            <w:r w:rsidRPr="008F6623">
              <w:rPr>
                <w:rFonts w:cs="Arial"/>
                <w:lang w:eastAsia="en-AU"/>
              </w:rPr>
              <w:t>2</w:t>
            </w:r>
          </w:p>
        </w:tc>
      </w:tr>
      <w:tr w:rsidR="00646A7E" w:rsidRPr="009E3949" w14:paraId="78E75614" w14:textId="77777777" w:rsidTr="00EF63BA">
        <w:trPr>
          <w:cantSplit/>
        </w:trPr>
        <w:tc>
          <w:tcPr>
            <w:tcW w:w="1130" w:type="pct"/>
          </w:tcPr>
          <w:p w14:paraId="78E75611"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612" w14:textId="77777777" w:rsidR="00646A7E" w:rsidRDefault="00646A7E" w:rsidP="00646A7E">
            <w:r w:rsidRPr="00AD372F">
              <w:rPr>
                <w:rFonts w:cs="Arial"/>
                <w:color w:val="000000"/>
                <w:szCs w:val="20"/>
                <w:lang w:eastAsia="en-AU"/>
              </w:rPr>
              <w:t>Greater Bendigo</w:t>
            </w:r>
          </w:p>
        </w:tc>
        <w:tc>
          <w:tcPr>
            <w:tcW w:w="1128" w:type="pct"/>
          </w:tcPr>
          <w:p w14:paraId="78E75613" w14:textId="77777777" w:rsidR="00646A7E" w:rsidRDefault="00646A7E" w:rsidP="0089256B">
            <w:pPr>
              <w:jc w:val="center"/>
            </w:pPr>
            <w:r w:rsidRPr="008F6623">
              <w:rPr>
                <w:rFonts w:cs="Arial"/>
                <w:lang w:eastAsia="en-AU"/>
              </w:rPr>
              <w:t>2</w:t>
            </w:r>
          </w:p>
        </w:tc>
      </w:tr>
      <w:tr w:rsidR="00646A7E" w:rsidRPr="009E3949" w14:paraId="78E75618" w14:textId="77777777" w:rsidTr="00EF63BA">
        <w:trPr>
          <w:cantSplit/>
        </w:trPr>
        <w:tc>
          <w:tcPr>
            <w:tcW w:w="1130" w:type="pct"/>
          </w:tcPr>
          <w:p w14:paraId="78E75615"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616" w14:textId="77777777" w:rsidR="00646A7E" w:rsidRDefault="00646A7E" w:rsidP="00646A7E">
            <w:r w:rsidRPr="00AD372F">
              <w:rPr>
                <w:rFonts w:cs="Arial"/>
                <w:color w:val="000000"/>
                <w:szCs w:val="20"/>
                <w:lang w:eastAsia="en-AU"/>
              </w:rPr>
              <w:t>Moyne</w:t>
            </w:r>
          </w:p>
        </w:tc>
        <w:tc>
          <w:tcPr>
            <w:tcW w:w="1128" w:type="pct"/>
          </w:tcPr>
          <w:p w14:paraId="78E75617" w14:textId="77777777" w:rsidR="00646A7E" w:rsidRDefault="00646A7E" w:rsidP="0089256B">
            <w:pPr>
              <w:jc w:val="center"/>
            </w:pPr>
            <w:r w:rsidRPr="008F6623">
              <w:rPr>
                <w:rFonts w:cs="Arial"/>
                <w:lang w:eastAsia="en-AU"/>
              </w:rPr>
              <w:t>2</w:t>
            </w:r>
          </w:p>
        </w:tc>
      </w:tr>
      <w:tr w:rsidR="00646A7E" w:rsidRPr="009E3949" w14:paraId="78E7561C" w14:textId="77777777" w:rsidTr="00EF63BA">
        <w:trPr>
          <w:cantSplit/>
        </w:trPr>
        <w:tc>
          <w:tcPr>
            <w:tcW w:w="1130" w:type="pct"/>
          </w:tcPr>
          <w:p w14:paraId="78E75619"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61A" w14:textId="77777777" w:rsidR="00646A7E" w:rsidRDefault="00646A7E" w:rsidP="00646A7E">
            <w:r w:rsidRPr="00AD372F">
              <w:rPr>
                <w:rFonts w:cs="Arial"/>
                <w:color w:val="000000"/>
                <w:szCs w:val="20"/>
                <w:lang w:eastAsia="en-AU"/>
              </w:rPr>
              <w:t>Northern Grampians</w:t>
            </w:r>
          </w:p>
        </w:tc>
        <w:tc>
          <w:tcPr>
            <w:tcW w:w="1128" w:type="pct"/>
          </w:tcPr>
          <w:p w14:paraId="78E7561B" w14:textId="77777777" w:rsidR="00646A7E" w:rsidRDefault="00646A7E" w:rsidP="0089256B">
            <w:pPr>
              <w:jc w:val="center"/>
            </w:pPr>
            <w:r w:rsidRPr="008F6623">
              <w:rPr>
                <w:rFonts w:cs="Arial"/>
                <w:lang w:eastAsia="en-AU"/>
              </w:rPr>
              <w:t>2</w:t>
            </w:r>
          </w:p>
        </w:tc>
      </w:tr>
      <w:tr w:rsidR="00646A7E" w:rsidRPr="009E3949" w14:paraId="78E75620" w14:textId="77777777" w:rsidTr="00EF63BA">
        <w:trPr>
          <w:cantSplit/>
        </w:trPr>
        <w:tc>
          <w:tcPr>
            <w:tcW w:w="1130" w:type="pct"/>
          </w:tcPr>
          <w:p w14:paraId="78E7561D"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61E" w14:textId="77777777" w:rsidR="00646A7E" w:rsidRDefault="00646A7E" w:rsidP="00646A7E">
            <w:r w:rsidRPr="00AD372F">
              <w:rPr>
                <w:rFonts w:cs="Arial"/>
                <w:color w:val="000000"/>
                <w:szCs w:val="20"/>
                <w:lang w:eastAsia="en-AU"/>
              </w:rPr>
              <w:t>Pyrenees</w:t>
            </w:r>
          </w:p>
        </w:tc>
        <w:tc>
          <w:tcPr>
            <w:tcW w:w="1128" w:type="pct"/>
          </w:tcPr>
          <w:p w14:paraId="78E7561F" w14:textId="77777777" w:rsidR="00646A7E" w:rsidRDefault="00646A7E" w:rsidP="0089256B">
            <w:pPr>
              <w:jc w:val="center"/>
            </w:pPr>
            <w:r w:rsidRPr="008F6623">
              <w:rPr>
                <w:rFonts w:cs="Arial"/>
                <w:lang w:eastAsia="en-AU"/>
              </w:rPr>
              <w:t>2</w:t>
            </w:r>
          </w:p>
        </w:tc>
      </w:tr>
      <w:tr w:rsidR="00646A7E" w:rsidRPr="009E3949" w14:paraId="78E75624" w14:textId="77777777" w:rsidTr="00EF63BA">
        <w:trPr>
          <w:cantSplit/>
        </w:trPr>
        <w:tc>
          <w:tcPr>
            <w:tcW w:w="1130" w:type="pct"/>
          </w:tcPr>
          <w:p w14:paraId="78E75621"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622" w14:textId="77777777" w:rsidR="00646A7E" w:rsidRDefault="00646A7E" w:rsidP="00646A7E">
            <w:r w:rsidRPr="00AD372F">
              <w:rPr>
                <w:rFonts w:cs="Arial"/>
                <w:color w:val="000000"/>
                <w:szCs w:val="20"/>
                <w:lang w:eastAsia="en-AU"/>
              </w:rPr>
              <w:t>Southern Grampians</w:t>
            </w:r>
          </w:p>
        </w:tc>
        <w:tc>
          <w:tcPr>
            <w:tcW w:w="1128" w:type="pct"/>
          </w:tcPr>
          <w:p w14:paraId="78E75623" w14:textId="77777777" w:rsidR="00646A7E" w:rsidRDefault="00646A7E" w:rsidP="0089256B">
            <w:pPr>
              <w:jc w:val="center"/>
            </w:pPr>
            <w:r w:rsidRPr="008F6623">
              <w:rPr>
                <w:rFonts w:cs="Arial"/>
                <w:lang w:eastAsia="en-AU"/>
              </w:rPr>
              <w:t>2</w:t>
            </w:r>
          </w:p>
        </w:tc>
      </w:tr>
      <w:tr w:rsidR="00646A7E" w:rsidRPr="009E3949" w14:paraId="78E75628" w14:textId="77777777" w:rsidTr="00EF63BA">
        <w:trPr>
          <w:cantSplit/>
        </w:trPr>
        <w:tc>
          <w:tcPr>
            <w:tcW w:w="1130" w:type="pct"/>
          </w:tcPr>
          <w:p w14:paraId="78E75625" w14:textId="77777777" w:rsidR="00646A7E" w:rsidRPr="00AD372F" w:rsidRDefault="00646A7E" w:rsidP="0089256B">
            <w:pPr>
              <w:jc w:val="center"/>
              <w:rPr>
                <w:rFonts w:cs="Arial"/>
                <w:color w:val="000000"/>
                <w:szCs w:val="20"/>
                <w:lang w:eastAsia="en-AU"/>
              </w:rPr>
            </w:pPr>
            <w:r w:rsidRPr="00AD372F">
              <w:rPr>
                <w:rFonts w:cs="Arial"/>
                <w:color w:val="000000"/>
                <w:szCs w:val="20"/>
                <w:lang w:eastAsia="en-AU"/>
              </w:rPr>
              <w:t>VIC</w:t>
            </w:r>
          </w:p>
        </w:tc>
        <w:tc>
          <w:tcPr>
            <w:tcW w:w="2742" w:type="pct"/>
          </w:tcPr>
          <w:p w14:paraId="78E75626" w14:textId="77777777" w:rsidR="00646A7E" w:rsidRDefault="00646A7E" w:rsidP="00646A7E">
            <w:r w:rsidRPr="00AD372F">
              <w:rPr>
                <w:rFonts w:cs="Arial"/>
                <w:color w:val="000000"/>
                <w:szCs w:val="20"/>
                <w:lang w:eastAsia="en-AU"/>
              </w:rPr>
              <w:t>Strathbogie</w:t>
            </w:r>
          </w:p>
        </w:tc>
        <w:tc>
          <w:tcPr>
            <w:tcW w:w="1128" w:type="pct"/>
          </w:tcPr>
          <w:p w14:paraId="78E75627" w14:textId="77777777" w:rsidR="00646A7E" w:rsidRDefault="006D31E7" w:rsidP="0089256B">
            <w:pPr>
              <w:jc w:val="center"/>
            </w:pPr>
            <w:r>
              <w:t>2</w:t>
            </w:r>
          </w:p>
        </w:tc>
      </w:tr>
    </w:tbl>
    <w:p w14:paraId="78E75629" w14:textId="77777777" w:rsidR="00BC73B8" w:rsidRDefault="00BC73B8" w:rsidP="00230A2B"/>
    <w:p w14:paraId="78E7562A" w14:textId="77777777" w:rsidR="00BC73B8" w:rsidRDefault="00BC73B8" w:rsidP="00230A2B">
      <w:pPr>
        <w:sectPr w:rsidR="00BC73B8" w:rsidSect="00663436">
          <w:footerReference w:type="default" r:id="rId50"/>
          <w:footerReference w:type="first" r:id="rId51"/>
          <w:pgSz w:w="11907" w:h="16840" w:code="9"/>
          <w:pgMar w:top="1134" w:right="1418" w:bottom="1276" w:left="1701" w:header="709" w:footer="709" w:gutter="0"/>
          <w:cols w:space="720"/>
          <w:docGrid w:linePitch="360"/>
        </w:sectPr>
      </w:pPr>
    </w:p>
    <w:p w14:paraId="78E7562B" w14:textId="77777777" w:rsidR="004A0703" w:rsidRDefault="004A0703" w:rsidP="004938CD">
      <w:r>
        <w:br w:type="page"/>
      </w:r>
    </w:p>
    <w:p w14:paraId="78E7562C" w14:textId="77777777" w:rsidR="00421FB4" w:rsidRDefault="00421FB4" w:rsidP="002E4C70">
      <w:pPr>
        <w:pStyle w:val="Heading2Appendix"/>
        <w:numPr>
          <w:ilvl w:val="0"/>
          <w:numId w:val="17"/>
        </w:numPr>
        <w:ind w:left="0" w:firstLine="0"/>
      </w:pPr>
      <w:bookmarkStart w:id="407" w:name="_Toc73016081"/>
      <w:bookmarkStart w:id="408" w:name="_Toc75938771"/>
      <w:r>
        <w:lastRenderedPageBreak/>
        <w:t xml:space="preserve">Eligible </w:t>
      </w:r>
      <w:r w:rsidR="00B364C9">
        <w:t>P</w:t>
      </w:r>
      <w:r>
        <w:t>rojects</w:t>
      </w:r>
      <w:bookmarkEnd w:id="407"/>
      <w:bookmarkEnd w:id="408"/>
    </w:p>
    <w:p w14:paraId="78E7562D" w14:textId="77777777" w:rsidR="00F45CF5" w:rsidRDefault="00421FB4" w:rsidP="00421FB4">
      <w:pPr>
        <w:pStyle w:val="PlainParagraph"/>
        <w:spacing w:before="0" w:after="0" w:line="240" w:lineRule="auto"/>
        <w:rPr>
          <w:sz w:val="20"/>
        </w:rPr>
      </w:pPr>
      <w:r w:rsidRPr="00A8381E">
        <w:rPr>
          <w:sz w:val="20"/>
        </w:rPr>
        <w:t>You</w:t>
      </w:r>
      <w:r w:rsidR="0016404C">
        <w:rPr>
          <w:sz w:val="20"/>
        </w:rPr>
        <w:t>r project</w:t>
      </w:r>
      <w:r w:rsidRPr="00A8381E">
        <w:rPr>
          <w:sz w:val="20"/>
        </w:rPr>
        <w:t xml:space="preserve"> must satisfy one or more of the following criteria in order to re</w:t>
      </w:r>
      <w:r w:rsidR="00D07ECC">
        <w:rPr>
          <w:sz w:val="20"/>
        </w:rPr>
        <w:t>ceive funding</w:t>
      </w:r>
      <w:r w:rsidR="00F45CF5">
        <w:rPr>
          <w:sz w:val="20"/>
        </w:rPr>
        <w:t>:</w:t>
      </w:r>
    </w:p>
    <w:p w14:paraId="78E7562E" w14:textId="77777777" w:rsidR="0016404C" w:rsidRDefault="0016404C" w:rsidP="0016404C">
      <w:pPr>
        <w:pStyle w:val="ListBullet"/>
        <w:numPr>
          <w:ilvl w:val="0"/>
          <w:numId w:val="7"/>
        </w:numPr>
        <w:spacing w:after="120"/>
      </w:pPr>
      <w:r>
        <w:rPr>
          <w:b/>
        </w:rPr>
        <w:t xml:space="preserve">Urgent recovery projects </w:t>
      </w:r>
      <w:r w:rsidR="00B364C9">
        <w:rPr>
          <w:b/>
        </w:rPr>
        <w:t>-</w:t>
      </w:r>
      <w:r>
        <w:rPr>
          <w:b/>
        </w:rPr>
        <w:t xml:space="preserve"> </w:t>
      </w:r>
      <w:r w:rsidRPr="007E3C0D">
        <w:t xml:space="preserve">your project </w:t>
      </w:r>
      <w:r>
        <w:t>ma</w:t>
      </w:r>
      <w:r w:rsidRPr="007E3C0D">
        <w:t>y</w:t>
      </w:r>
      <w:r>
        <w:t xml:space="preserve"> be eligible for funding if it </w:t>
      </w:r>
      <w:r w:rsidR="002452A6">
        <w:t>addresses</w:t>
      </w:r>
      <w:r>
        <w:t xml:space="preserve"> an immediate recovery need that: </w:t>
      </w:r>
    </w:p>
    <w:p w14:paraId="78E7562F" w14:textId="77777777" w:rsidR="00B364C9" w:rsidRDefault="00B364C9" w:rsidP="00B364C9">
      <w:pPr>
        <w:pStyle w:val="ListBullet"/>
        <w:numPr>
          <w:ilvl w:val="0"/>
          <w:numId w:val="41"/>
        </w:numPr>
        <w:spacing w:after="120"/>
        <w:ind w:left="709" w:hanging="283"/>
      </w:pPr>
      <w:r>
        <w:t>remains unmet</w:t>
      </w:r>
    </w:p>
    <w:p w14:paraId="78E75630" w14:textId="77777777" w:rsidR="00B364C9" w:rsidRDefault="0016404C" w:rsidP="00B364C9">
      <w:pPr>
        <w:pStyle w:val="ListBullet"/>
        <w:numPr>
          <w:ilvl w:val="0"/>
          <w:numId w:val="41"/>
        </w:numPr>
        <w:spacing w:after="120"/>
        <w:ind w:left="709" w:hanging="283"/>
      </w:pPr>
      <w:r>
        <w:t xml:space="preserve">needs to be addressed on an </w:t>
      </w:r>
      <w:r w:rsidR="002452A6">
        <w:t>urgent basis</w:t>
      </w:r>
    </w:p>
    <w:p w14:paraId="78E75631" w14:textId="77777777" w:rsidR="0016404C" w:rsidRDefault="0016404C" w:rsidP="00B364C9">
      <w:pPr>
        <w:pStyle w:val="ListBullet"/>
        <w:numPr>
          <w:ilvl w:val="0"/>
          <w:numId w:val="41"/>
        </w:numPr>
        <w:spacing w:after="120"/>
        <w:ind w:left="709" w:hanging="283"/>
      </w:pPr>
      <w:proofErr w:type="gramStart"/>
      <w:r>
        <w:t>results</w:t>
      </w:r>
      <w:proofErr w:type="gramEnd"/>
      <w:r>
        <w:t xml:space="preserve"> directly from the 2019-20 bushfires. </w:t>
      </w:r>
    </w:p>
    <w:p w14:paraId="78E75632" w14:textId="77777777" w:rsidR="0016404C" w:rsidRDefault="0016404C" w:rsidP="0016404C">
      <w:pPr>
        <w:pStyle w:val="ListBullet"/>
        <w:numPr>
          <w:ilvl w:val="0"/>
          <w:numId w:val="0"/>
        </w:numPr>
        <w:ind w:left="360"/>
      </w:pPr>
      <w:r>
        <w:t>For example, your project might involve:</w:t>
      </w:r>
    </w:p>
    <w:p w14:paraId="78E75633" w14:textId="77777777" w:rsidR="0016404C" w:rsidRDefault="0016404C" w:rsidP="00B364C9">
      <w:pPr>
        <w:pStyle w:val="ListBullet"/>
        <w:numPr>
          <w:ilvl w:val="0"/>
          <w:numId w:val="41"/>
        </w:numPr>
        <w:spacing w:after="120"/>
        <w:ind w:left="709" w:hanging="283"/>
      </w:pPr>
      <w:r>
        <w:t>making urgent repairs to, or replacing, community utilities or infrastructure damaged or destroyed in the bushfires</w:t>
      </w:r>
    </w:p>
    <w:p w14:paraId="78E75634" w14:textId="77777777" w:rsidR="0016404C" w:rsidRDefault="0016404C" w:rsidP="00B364C9">
      <w:pPr>
        <w:pStyle w:val="ListBullet"/>
        <w:numPr>
          <w:ilvl w:val="0"/>
          <w:numId w:val="41"/>
        </w:numPr>
        <w:spacing w:after="120"/>
        <w:ind w:left="709" w:hanging="283"/>
      </w:pPr>
      <w:proofErr w:type="gramStart"/>
      <w:r>
        <w:t>giving</w:t>
      </w:r>
      <w:proofErr w:type="gramEnd"/>
      <w:r>
        <w:t xml:space="preserve"> urgent assistance to members of the community who continue to suffer the effects of having been displaced by the bushfires</w:t>
      </w:r>
      <w:r w:rsidR="002452A6">
        <w:t>.</w:t>
      </w:r>
    </w:p>
    <w:p w14:paraId="78E75635" w14:textId="77777777" w:rsidR="0016404C" w:rsidRDefault="0016404C" w:rsidP="0016404C">
      <w:pPr>
        <w:pStyle w:val="ListBullet"/>
        <w:numPr>
          <w:ilvl w:val="0"/>
          <w:numId w:val="0"/>
        </w:numPr>
        <w:spacing w:after="120"/>
        <w:ind w:left="284"/>
      </w:pPr>
      <w:r>
        <w:t>If your project addresses a need that is not sufficiently urgent to qualify under this criterion, you might still be able to rely on another of the criteria listed below. These criteria can support projects with a lesser degree of urgency</w:t>
      </w:r>
    </w:p>
    <w:p w14:paraId="78E75636" w14:textId="77777777" w:rsidR="00421FB4" w:rsidRPr="00352F68" w:rsidRDefault="00421FB4" w:rsidP="00421FB4">
      <w:pPr>
        <w:pStyle w:val="ListBullet"/>
        <w:numPr>
          <w:ilvl w:val="0"/>
          <w:numId w:val="7"/>
        </w:numPr>
        <w:spacing w:after="120"/>
        <w:rPr>
          <w:b/>
        </w:rPr>
      </w:pPr>
      <w:r w:rsidRPr="00F1709D">
        <w:rPr>
          <w:b/>
        </w:rPr>
        <w:t>Projects undertaken in the Australian Capital Territory</w:t>
      </w:r>
      <w:r>
        <w:t xml:space="preserve"> - your project may be eligible for funding if it involves bushfire recovery </w:t>
      </w:r>
      <w:r w:rsidR="0016404C">
        <w:t xml:space="preserve">or resilience </w:t>
      </w:r>
      <w:r>
        <w:t xml:space="preserve">activities that </w:t>
      </w:r>
      <w:proofErr w:type="gramStart"/>
      <w:r>
        <w:t>will be carried out</w:t>
      </w:r>
      <w:proofErr w:type="gramEnd"/>
      <w:r>
        <w:t xml:space="preserve"> wholly in the Australian Capital Territory.</w:t>
      </w:r>
    </w:p>
    <w:p w14:paraId="78E75637" w14:textId="77777777" w:rsidR="00421FB4" w:rsidRDefault="00421FB4" w:rsidP="0016404C">
      <w:pPr>
        <w:pStyle w:val="ListBullet"/>
        <w:numPr>
          <w:ilvl w:val="0"/>
          <w:numId w:val="7"/>
        </w:numPr>
      </w:pPr>
      <w:r w:rsidRPr="00F1709D">
        <w:rPr>
          <w:b/>
        </w:rPr>
        <w:t>Projects run by local councils</w:t>
      </w:r>
      <w:r>
        <w:t xml:space="preserve"> - y</w:t>
      </w:r>
      <w:r w:rsidRPr="00C91613">
        <w:t xml:space="preserve">our project </w:t>
      </w:r>
      <w:r>
        <w:t xml:space="preserve">may </w:t>
      </w:r>
      <w:r w:rsidRPr="00C91613">
        <w:t xml:space="preserve">be eligible </w:t>
      </w:r>
      <w:r>
        <w:t xml:space="preserve">for funding </w:t>
      </w:r>
      <w:r w:rsidRPr="00C91613">
        <w:t>if</w:t>
      </w:r>
      <w:r>
        <w:t xml:space="preserve"> you are </w:t>
      </w:r>
      <w:r w:rsidR="0016404C" w:rsidRPr="006C55D8">
        <w:t xml:space="preserve">local governing body established by or under a law of a State </w:t>
      </w:r>
      <w:r w:rsidR="0016404C">
        <w:t>(</w:t>
      </w:r>
      <w:r w:rsidR="0016404C" w:rsidRPr="006C55D8">
        <w:t xml:space="preserve">other than a body </w:t>
      </w:r>
      <w:proofErr w:type="gramStart"/>
      <w:r w:rsidR="0016404C" w:rsidRPr="006C55D8">
        <w:t>whose</w:t>
      </w:r>
      <w:proofErr w:type="gramEnd"/>
      <w:r w:rsidR="0016404C" w:rsidRPr="006C55D8">
        <w:t xml:space="preserve"> sole or principal function is to provide a particular service, such as the supply of electricity or water</w:t>
      </w:r>
      <w:r w:rsidR="0016404C">
        <w:t>).</w:t>
      </w:r>
    </w:p>
    <w:p w14:paraId="78E75638" w14:textId="77777777" w:rsidR="00421FB4" w:rsidRDefault="00421FB4" w:rsidP="00421FB4">
      <w:pPr>
        <w:pStyle w:val="ListBullet"/>
        <w:numPr>
          <w:ilvl w:val="0"/>
          <w:numId w:val="7"/>
        </w:numPr>
        <w:spacing w:after="120"/>
      </w:pPr>
      <w:r w:rsidRPr="00F1709D">
        <w:rPr>
          <w:b/>
        </w:rPr>
        <w:t>Projects for the benefit of Indigenous people or communities</w:t>
      </w:r>
      <w:r>
        <w:t xml:space="preserve"> - y</w:t>
      </w:r>
      <w:r w:rsidRPr="00C91613">
        <w:t xml:space="preserve">our project </w:t>
      </w:r>
      <w:r>
        <w:t xml:space="preserve">may </w:t>
      </w:r>
      <w:r w:rsidRPr="00C91613">
        <w:t xml:space="preserve">be eligible </w:t>
      </w:r>
      <w:r>
        <w:t xml:space="preserve">for funding if it </w:t>
      </w:r>
      <w:r w:rsidR="00321C9A">
        <w:t xml:space="preserve">is to </w:t>
      </w:r>
      <w:proofErr w:type="gramStart"/>
      <w:r w:rsidR="00321C9A">
        <w:t xml:space="preserve">be </w:t>
      </w:r>
      <w:r>
        <w:t>conducted</w:t>
      </w:r>
      <w:proofErr w:type="gramEnd"/>
      <w:r>
        <w:t xml:space="preserve"> for the benefit of Indigenous people or communities. For instance, your project might:</w:t>
      </w:r>
    </w:p>
    <w:p w14:paraId="78E75639" w14:textId="77777777" w:rsidR="003331CD" w:rsidRDefault="00421FB4" w:rsidP="003331CD">
      <w:pPr>
        <w:pStyle w:val="ListBullet"/>
        <w:numPr>
          <w:ilvl w:val="0"/>
          <w:numId w:val="28"/>
        </w:numPr>
      </w:pPr>
      <w:r>
        <w:t>provide employment opportunities specifically to Indigenous Australians, or</w:t>
      </w:r>
    </w:p>
    <w:p w14:paraId="78E7563A" w14:textId="77777777" w:rsidR="00421FB4" w:rsidRDefault="00421FB4" w:rsidP="003331CD">
      <w:pPr>
        <w:pStyle w:val="ListBullet"/>
        <w:numPr>
          <w:ilvl w:val="0"/>
          <w:numId w:val="28"/>
        </w:numPr>
      </w:pPr>
      <w:proofErr w:type="gramStart"/>
      <w:r>
        <w:t>restore</w:t>
      </w:r>
      <w:proofErr w:type="gramEnd"/>
      <w:r>
        <w:t xml:space="preserve"> Indigenous cultural sites that were damaged by the bushfires. </w:t>
      </w:r>
    </w:p>
    <w:p w14:paraId="78E7563B" w14:textId="77777777" w:rsidR="00421FB4" w:rsidRDefault="00421FB4" w:rsidP="00421FB4">
      <w:pPr>
        <w:pStyle w:val="ListBullet"/>
        <w:numPr>
          <w:ilvl w:val="0"/>
          <w:numId w:val="0"/>
        </w:numPr>
        <w:spacing w:after="120"/>
        <w:ind w:left="360"/>
      </w:pPr>
      <w:r>
        <w:t xml:space="preserve">The project must be specifically and predominantly for the benefit of Indigenous people or communities. It is not enough that Indigenous people or communities might benefit from the project in common with others. </w:t>
      </w:r>
    </w:p>
    <w:p w14:paraId="78E7563C" w14:textId="77777777" w:rsidR="00421FB4" w:rsidRPr="00423377" w:rsidRDefault="00421FB4" w:rsidP="00421FB4">
      <w:pPr>
        <w:pStyle w:val="ListBullet"/>
        <w:numPr>
          <w:ilvl w:val="0"/>
          <w:numId w:val="7"/>
        </w:numPr>
        <w:spacing w:after="120"/>
      </w:pPr>
      <w:r w:rsidRPr="00F1709D">
        <w:rPr>
          <w:b/>
        </w:rPr>
        <w:t>Projects that protect or promote interstate and overseas trade and commerce</w:t>
      </w:r>
      <w:r w:rsidRPr="00352F68">
        <w:t xml:space="preserve"> - </w:t>
      </w:r>
      <w:r>
        <w:t>y</w:t>
      </w:r>
      <w:r w:rsidRPr="00C91613">
        <w:t xml:space="preserve">our project </w:t>
      </w:r>
      <w:r>
        <w:t xml:space="preserve">may </w:t>
      </w:r>
      <w:r w:rsidRPr="00C91613">
        <w:t xml:space="preserve">be eligible </w:t>
      </w:r>
      <w:r>
        <w:t>for funding if it will protect, foster or encourage:</w:t>
      </w:r>
    </w:p>
    <w:p w14:paraId="78E7563D" w14:textId="77777777" w:rsidR="00421FB4" w:rsidRPr="007B2127" w:rsidRDefault="00421FB4" w:rsidP="003331CD">
      <w:pPr>
        <w:pStyle w:val="ListBullet"/>
        <w:numPr>
          <w:ilvl w:val="0"/>
          <w:numId w:val="28"/>
        </w:numPr>
      </w:pPr>
      <w:r>
        <w:t>trade or commerce between Australia and places outside Australia</w:t>
      </w:r>
    </w:p>
    <w:p w14:paraId="78E7563E" w14:textId="77777777" w:rsidR="00421FB4" w:rsidRPr="007B2127" w:rsidRDefault="00421FB4" w:rsidP="003331CD">
      <w:pPr>
        <w:pStyle w:val="ListBullet"/>
        <w:numPr>
          <w:ilvl w:val="0"/>
          <w:numId w:val="28"/>
        </w:numPr>
      </w:pPr>
      <w:r>
        <w:t xml:space="preserve">trade or commerce between the </w:t>
      </w:r>
      <w:r w:rsidR="00DC4E81">
        <w:t>s</w:t>
      </w:r>
      <w:r>
        <w:t>tates</w:t>
      </w:r>
      <w:r w:rsidR="0016404C">
        <w:t>, or</w:t>
      </w:r>
    </w:p>
    <w:p w14:paraId="78E7563F" w14:textId="77777777" w:rsidR="00421FB4" w:rsidRPr="007B2127" w:rsidRDefault="00421FB4" w:rsidP="003331CD">
      <w:pPr>
        <w:pStyle w:val="ListBullet"/>
        <w:numPr>
          <w:ilvl w:val="0"/>
          <w:numId w:val="28"/>
        </w:numPr>
      </w:pPr>
      <w:proofErr w:type="gramStart"/>
      <w:r>
        <w:t>trade</w:t>
      </w:r>
      <w:proofErr w:type="gramEnd"/>
      <w:r>
        <w:t xml:space="preserve"> or commerce between a </w:t>
      </w:r>
      <w:r w:rsidR="00DC4E81">
        <w:t>s</w:t>
      </w:r>
      <w:r>
        <w:t xml:space="preserve">tate or </w:t>
      </w:r>
      <w:r w:rsidR="00DC4E81">
        <w:t>t</w:t>
      </w:r>
      <w:r>
        <w:t xml:space="preserve">erritory, or between two </w:t>
      </w:r>
      <w:r w:rsidR="00DC4E81">
        <w:t>t</w:t>
      </w:r>
      <w:r>
        <w:t>erritories.</w:t>
      </w:r>
    </w:p>
    <w:p w14:paraId="78E75640" w14:textId="77777777" w:rsidR="00421FB4" w:rsidRPr="00ED7E36" w:rsidRDefault="00421FB4" w:rsidP="00421FB4">
      <w:pPr>
        <w:pStyle w:val="PlainParagraph"/>
        <w:ind w:left="360"/>
        <w:rPr>
          <w:rFonts w:eastAsiaTheme="minorHAnsi"/>
          <w:sz w:val="20"/>
        </w:rPr>
      </w:pPr>
      <w:r w:rsidRPr="00ED7E36">
        <w:rPr>
          <w:rFonts w:eastAsiaTheme="minorHAnsi"/>
          <w:sz w:val="20"/>
        </w:rPr>
        <w:t xml:space="preserve">For example, this might involve: </w:t>
      </w:r>
    </w:p>
    <w:p w14:paraId="78E75641" w14:textId="77777777" w:rsidR="00421FB4" w:rsidRPr="00352F68" w:rsidRDefault="00421FB4" w:rsidP="003331CD">
      <w:pPr>
        <w:pStyle w:val="ListBullet"/>
        <w:numPr>
          <w:ilvl w:val="0"/>
          <w:numId w:val="28"/>
        </w:numPr>
      </w:pPr>
      <w:r w:rsidRPr="00352F68">
        <w:t xml:space="preserve">measures designed to revive tourism to affected areas </w:t>
      </w:r>
      <w:r>
        <w:t>-</w:t>
      </w:r>
      <w:r w:rsidRPr="00352F68">
        <w:t xml:space="preserve"> </w:t>
      </w:r>
      <w:proofErr w:type="spellStart"/>
      <w:r w:rsidRPr="00352F68">
        <w:t>eg</w:t>
      </w:r>
      <w:proofErr w:type="spellEnd"/>
      <w:r w:rsidRPr="00352F68">
        <w:t xml:space="preserve">, by building an attraction, hosting an event or upgrading existing tourist facilities in affected areas, so as to attract tourism from other </w:t>
      </w:r>
      <w:r w:rsidR="00DC4E81">
        <w:t>s</w:t>
      </w:r>
      <w:r w:rsidRPr="00352F68">
        <w:t>ta</w:t>
      </w:r>
      <w:r>
        <w:t xml:space="preserve">tes, </w:t>
      </w:r>
      <w:r w:rsidR="00DC4E81">
        <w:t>t</w:t>
      </w:r>
      <w:r>
        <w:t>erritories or countries</w:t>
      </w:r>
    </w:p>
    <w:p w14:paraId="78E75642" w14:textId="77777777" w:rsidR="00421FB4" w:rsidRPr="00352F68" w:rsidRDefault="00421FB4" w:rsidP="003331CD">
      <w:pPr>
        <w:pStyle w:val="ListBullet"/>
        <w:numPr>
          <w:ilvl w:val="0"/>
          <w:numId w:val="28"/>
        </w:numPr>
      </w:pPr>
      <w:r w:rsidRPr="00352F68">
        <w:t xml:space="preserve">projects to rebuild infrastructure that facilitates trade and commerce between the affected area and other </w:t>
      </w:r>
      <w:r w:rsidR="00DC4E81">
        <w:t>s</w:t>
      </w:r>
      <w:r>
        <w:t xml:space="preserve">tates, </w:t>
      </w:r>
      <w:r w:rsidR="00DC4E81">
        <w:t>t</w:t>
      </w:r>
      <w:r>
        <w:t>erritories or countries</w:t>
      </w:r>
    </w:p>
    <w:p w14:paraId="78E75643" w14:textId="77777777" w:rsidR="00421FB4" w:rsidRPr="00352F68" w:rsidRDefault="00421FB4" w:rsidP="003331CD">
      <w:pPr>
        <w:pStyle w:val="ListBullet"/>
        <w:numPr>
          <w:ilvl w:val="0"/>
          <w:numId w:val="28"/>
        </w:numPr>
      </w:pPr>
      <w:proofErr w:type="gramStart"/>
      <w:r w:rsidRPr="00352F68">
        <w:lastRenderedPageBreak/>
        <w:t>projects</w:t>
      </w:r>
      <w:proofErr w:type="gramEnd"/>
      <w:r w:rsidRPr="00352F68">
        <w:t xml:space="preserve"> to assist businesses located in affected areas to preserve or expand their trading operations with other </w:t>
      </w:r>
      <w:r w:rsidR="00DC4E81">
        <w:t>s</w:t>
      </w:r>
      <w:r w:rsidRPr="00352F68">
        <w:t xml:space="preserve">tates, </w:t>
      </w:r>
      <w:r w:rsidR="00DC4E81">
        <w:t>t</w:t>
      </w:r>
      <w:r w:rsidRPr="00352F68">
        <w:t xml:space="preserve">erritories or countries with so as to bolster employment in the affected area. </w:t>
      </w:r>
    </w:p>
    <w:p w14:paraId="78E75644" w14:textId="77777777" w:rsidR="00421FB4" w:rsidRPr="00F1709D" w:rsidRDefault="00421FB4" w:rsidP="00421FB4">
      <w:pPr>
        <w:pStyle w:val="ListBullet"/>
        <w:numPr>
          <w:ilvl w:val="0"/>
          <w:numId w:val="0"/>
        </w:numPr>
        <w:spacing w:after="120"/>
        <w:ind w:left="360"/>
      </w:pPr>
      <w:r w:rsidRPr="00F1709D">
        <w:t xml:space="preserve">This does not extend to projects that focus on trade and commerce within a single state. Your project could only </w:t>
      </w:r>
      <w:proofErr w:type="gramStart"/>
      <w:r w:rsidRPr="00F1709D">
        <w:t>be funded</w:t>
      </w:r>
      <w:proofErr w:type="gramEnd"/>
      <w:r w:rsidRPr="00F1709D">
        <w:t xml:space="preserve"> under this criterion if it is directed predominantly at a kind of trade or commence outlined above. </w:t>
      </w:r>
    </w:p>
    <w:p w14:paraId="78E75645" w14:textId="77777777" w:rsidR="00421FB4" w:rsidRPr="00352F68" w:rsidRDefault="00421FB4" w:rsidP="00421FB4">
      <w:pPr>
        <w:pStyle w:val="ListBullet"/>
        <w:numPr>
          <w:ilvl w:val="0"/>
          <w:numId w:val="7"/>
        </w:numPr>
        <w:spacing w:after="120"/>
      </w:pPr>
      <w:r w:rsidRPr="00F1709D">
        <w:rPr>
          <w:b/>
        </w:rPr>
        <w:t xml:space="preserve">Projects that </w:t>
      </w:r>
      <w:proofErr w:type="gramStart"/>
      <w:r w:rsidRPr="00F1709D">
        <w:rPr>
          <w:b/>
        </w:rPr>
        <w:t>are delivered</w:t>
      </w:r>
      <w:proofErr w:type="gramEnd"/>
      <w:r w:rsidRPr="00F1709D">
        <w:rPr>
          <w:b/>
        </w:rPr>
        <w:t xml:space="preserve"> through a relevant communications service</w:t>
      </w:r>
      <w:r w:rsidRPr="00352F68">
        <w:t xml:space="preserve"> - your project may be eligible for funding if it will be delivered online or by telephone. For instance, this might involve delivering online financial counselling or business advisory services to local businesses affected by the bushfires. </w:t>
      </w:r>
    </w:p>
    <w:p w14:paraId="78E75646" w14:textId="77777777" w:rsidR="00421FB4" w:rsidRPr="00352F68" w:rsidRDefault="00421FB4" w:rsidP="00421FB4">
      <w:pPr>
        <w:pStyle w:val="ListBullet"/>
        <w:numPr>
          <w:ilvl w:val="0"/>
          <w:numId w:val="7"/>
        </w:numPr>
        <w:spacing w:after="120"/>
      </w:pPr>
      <w:r w:rsidRPr="00F1709D">
        <w:rPr>
          <w:b/>
        </w:rPr>
        <w:t>Projects that enhance the cultural life of the community</w:t>
      </w:r>
      <w:r>
        <w:t xml:space="preserve"> - y</w:t>
      </w:r>
      <w:r w:rsidRPr="00352F68">
        <w:rPr>
          <w:szCs w:val="20"/>
        </w:rPr>
        <w:t xml:space="preserve">our project may be eligible for funding if it will help fire-affected individuals or communities to participate in cultural life. This </w:t>
      </w:r>
      <w:proofErr w:type="gramStart"/>
      <w:r w:rsidRPr="00352F68">
        <w:rPr>
          <w:szCs w:val="20"/>
        </w:rPr>
        <w:t>could, for instance, include</w:t>
      </w:r>
      <w:proofErr w:type="gramEnd"/>
      <w:r w:rsidRPr="00352F68">
        <w:rPr>
          <w:szCs w:val="20"/>
        </w:rPr>
        <w:t xml:space="preserve"> projects to facilitate community participation in sporting, musical or artistic workshops or events that will restore community morale and cohesion following the </w:t>
      </w:r>
      <w:r w:rsidR="00DC4E81">
        <w:rPr>
          <w:szCs w:val="20"/>
        </w:rPr>
        <w:t>2019</w:t>
      </w:r>
      <w:r w:rsidR="00CA764E">
        <w:rPr>
          <w:szCs w:val="20"/>
        </w:rPr>
        <w:t>-</w:t>
      </w:r>
      <w:r w:rsidR="00DC4E81">
        <w:rPr>
          <w:szCs w:val="20"/>
        </w:rPr>
        <w:t xml:space="preserve">20 </w:t>
      </w:r>
      <w:r w:rsidRPr="00352F68">
        <w:rPr>
          <w:szCs w:val="20"/>
        </w:rPr>
        <w:t xml:space="preserve">bushfires. </w:t>
      </w:r>
    </w:p>
    <w:p w14:paraId="78E75647" w14:textId="77777777" w:rsidR="00421FB4" w:rsidRPr="00352F68" w:rsidRDefault="00421FB4" w:rsidP="00421FB4">
      <w:pPr>
        <w:pStyle w:val="ListBullet"/>
        <w:numPr>
          <w:ilvl w:val="0"/>
          <w:numId w:val="7"/>
        </w:numPr>
        <w:spacing w:after="120"/>
      </w:pPr>
      <w:r w:rsidRPr="00F1709D">
        <w:rPr>
          <w:b/>
        </w:rPr>
        <w:t>Projects that preserve or increase employment</w:t>
      </w:r>
      <w:r>
        <w:t xml:space="preserve"> - y</w:t>
      </w:r>
      <w:r w:rsidRPr="00352F68">
        <w:rPr>
          <w:szCs w:val="20"/>
        </w:rPr>
        <w:t>our project may be eligible for funding if it will help to preserve or boost employment in fire-affected communities. This might, for instance, involve:</w:t>
      </w:r>
    </w:p>
    <w:p w14:paraId="78E75648" w14:textId="77777777" w:rsidR="00421FB4" w:rsidRDefault="00421FB4" w:rsidP="003331CD">
      <w:pPr>
        <w:pStyle w:val="ListBullet"/>
        <w:numPr>
          <w:ilvl w:val="0"/>
          <w:numId w:val="28"/>
        </w:numPr>
      </w:pPr>
      <w:r>
        <w:t>providing training to people who have lost their jobs as a result of the fires to assist them to gain new employment</w:t>
      </w:r>
    </w:p>
    <w:p w14:paraId="78E75649" w14:textId="77777777" w:rsidR="00421FB4" w:rsidRDefault="00421FB4" w:rsidP="003331CD">
      <w:pPr>
        <w:pStyle w:val="ListBullet"/>
        <w:numPr>
          <w:ilvl w:val="0"/>
          <w:numId w:val="28"/>
        </w:numPr>
      </w:pPr>
      <w:proofErr w:type="gramStart"/>
      <w:r>
        <w:t>undertaking</w:t>
      </w:r>
      <w:proofErr w:type="gramEnd"/>
      <w:r>
        <w:t xml:space="preserve"> activities designed to generate employment in affected </w:t>
      </w:r>
      <w:r w:rsidR="006169FB">
        <w:t xml:space="preserve">LGA </w:t>
      </w:r>
      <w:r>
        <w:t>communities, or that help existing businesses to generate employment.</w:t>
      </w:r>
    </w:p>
    <w:p w14:paraId="78E7564A" w14:textId="77777777" w:rsidR="00421FB4" w:rsidRPr="00352F68" w:rsidRDefault="00421FB4" w:rsidP="00421FB4">
      <w:pPr>
        <w:pStyle w:val="ListBullet"/>
        <w:numPr>
          <w:ilvl w:val="0"/>
          <w:numId w:val="7"/>
        </w:numPr>
        <w:spacing w:after="120"/>
      </w:pPr>
      <w:r w:rsidRPr="00F1709D">
        <w:rPr>
          <w:b/>
        </w:rPr>
        <w:t>Projects that help to mitigate climate-related risk and damage</w:t>
      </w:r>
      <w:r>
        <w:t xml:space="preserve"> - y</w:t>
      </w:r>
      <w:r w:rsidRPr="00352F68">
        <w:rPr>
          <w:szCs w:val="20"/>
        </w:rPr>
        <w:t xml:space="preserve">our project may be eligible for funding if it will help the community to adapt to bushfire risks induced by climate change - that is, to address issues or manage risks that the community faces </w:t>
      </w:r>
      <w:proofErr w:type="gramStart"/>
      <w:r w:rsidRPr="00352F68">
        <w:rPr>
          <w:szCs w:val="20"/>
        </w:rPr>
        <w:t>as a result</w:t>
      </w:r>
      <w:proofErr w:type="gramEnd"/>
      <w:r w:rsidRPr="00352F68">
        <w:rPr>
          <w:szCs w:val="20"/>
        </w:rPr>
        <w:t xml:space="preserve"> of any enhanced bushfire risk resulting from climate change. This </w:t>
      </w:r>
      <w:proofErr w:type="gramStart"/>
      <w:r w:rsidRPr="00352F68">
        <w:rPr>
          <w:szCs w:val="20"/>
        </w:rPr>
        <w:t>might, for instance, include</w:t>
      </w:r>
      <w:proofErr w:type="gramEnd"/>
      <w:r w:rsidRPr="00352F68">
        <w:rPr>
          <w:szCs w:val="20"/>
        </w:rPr>
        <w:t xml:space="preserve"> projects to increase the bushfire resilience of infrastructure, or to strengthen the capacity of the local economy to survive the disruptions caused by bushfires. </w:t>
      </w:r>
    </w:p>
    <w:p w14:paraId="78E7564B" w14:textId="77777777" w:rsidR="00421FB4" w:rsidRPr="00352F68" w:rsidRDefault="00421FB4" w:rsidP="00421FB4">
      <w:pPr>
        <w:pStyle w:val="ListBullet"/>
        <w:numPr>
          <w:ilvl w:val="0"/>
          <w:numId w:val="7"/>
        </w:numPr>
        <w:spacing w:after="120"/>
      </w:pPr>
      <w:r w:rsidRPr="00F1709D">
        <w:rPr>
          <w:b/>
          <w:szCs w:val="20"/>
        </w:rPr>
        <w:t>Projects</w:t>
      </w:r>
      <w:r w:rsidRPr="00F1709D">
        <w:rPr>
          <w:b/>
        </w:rPr>
        <w:t xml:space="preserve"> that address the health impacts of the bushfires</w:t>
      </w:r>
      <w:r>
        <w:t xml:space="preserve"> - y</w:t>
      </w:r>
      <w:r w:rsidRPr="00352F68">
        <w:rPr>
          <w:szCs w:val="20"/>
        </w:rPr>
        <w:t xml:space="preserve">our project may be eligible for funding if is designed to treat, prevent or manage the mental or physical health impacts of the bushfires. This </w:t>
      </w:r>
      <w:proofErr w:type="gramStart"/>
      <w:r w:rsidRPr="00352F68">
        <w:rPr>
          <w:szCs w:val="20"/>
        </w:rPr>
        <w:t>could, for instance, include</w:t>
      </w:r>
      <w:proofErr w:type="gramEnd"/>
      <w:r w:rsidRPr="00352F68">
        <w:rPr>
          <w:szCs w:val="20"/>
        </w:rPr>
        <w:t xml:space="preserve"> projects to provide counselling to people who have, or are at risk of developing, mental health issues in the aftermath of the bushfires. </w:t>
      </w:r>
    </w:p>
    <w:p w14:paraId="78E7564C" w14:textId="77777777" w:rsidR="00421FB4" w:rsidRPr="00352F68" w:rsidRDefault="00421FB4" w:rsidP="00421FB4">
      <w:pPr>
        <w:pStyle w:val="ListBullet"/>
        <w:numPr>
          <w:ilvl w:val="0"/>
          <w:numId w:val="7"/>
        </w:numPr>
        <w:spacing w:after="120"/>
      </w:pPr>
      <w:r w:rsidRPr="00F1709D">
        <w:rPr>
          <w:b/>
        </w:rPr>
        <w:t xml:space="preserve">Projects that </w:t>
      </w:r>
      <w:r w:rsidRPr="00F1709D">
        <w:rPr>
          <w:b/>
          <w:szCs w:val="20"/>
        </w:rPr>
        <w:t>involve</w:t>
      </w:r>
      <w:r w:rsidRPr="00F1709D">
        <w:rPr>
          <w:b/>
        </w:rPr>
        <w:t xml:space="preserve"> meteorological observations or statistical collection and analysis</w:t>
      </w:r>
      <w:r>
        <w:t xml:space="preserve"> - y</w:t>
      </w:r>
      <w:r w:rsidRPr="00352F68">
        <w:rPr>
          <w:szCs w:val="20"/>
        </w:rPr>
        <w:t>our project may be eligible for funding if it centres on:</w:t>
      </w:r>
    </w:p>
    <w:p w14:paraId="78E7564D" w14:textId="77777777" w:rsidR="00421FB4" w:rsidRDefault="00421FB4" w:rsidP="003331CD">
      <w:pPr>
        <w:pStyle w:val="ListBullet"/>
        <w:numPr>
          <w:ilvl w:val="0"/>
          <w:numId w:val="28"/>
        </w:numPr>
      </w:pPr>
      <w:r w:rsidRPr="00555FD6">
        <w:t xml:space="preserve">the making of </w:t>
      </w:r>
      <w:r>
        <w:t>meteorological observations</w:t>
      </w:r>
      <w:r w:rsidR="0016404C">
        <w:t>, or</w:t>
      </w:r>
    </w:p>
    <w:p w14:paraId="78E7564E" w14:textId="77777777" w:rsidR="00421FB4" w:rsidRDefault="00421FB4" w:rsidP="003331CD">
      <w:pPr>
        <w:pStyle w:val="ListBullet"/>
        <w:numPr>
          <w:ilvl w:val="0"/>
          <w:numId w:val="28"/>
        </w:numPr>
      </w:pPr>
      <w:proofErr w:type="gramStart"/>
      <w:r>
        <w:t>statistical</w:t>
      </w:r>
      <w:proofErr w:type="gramEnd"/>
      <w:r>
        <w:t xml:space="preserve"> collection and analysis.</w:t>
      </w:r>
    </w:p>
    <w:p w14:paraId="78E7564F" w14:textId="77777777" w:rsidR="00421FB4" w:rsidRPr="00352F68" w:rsidRDefault="00421FB4" w:rsidP="00421FB4">
      <w:pPr>
        <w:pStyle w:val="ListBullet"/>
        <w:numPr>
          <w:ilvl w:val="0"/>
          <w:numId w:val="0"/>
        </w:numPr>
        <w:ind w:left="360"/>
      </w:pPr>
      <w:r w:rsidRPr="00352F68">
        <w:rPr>
          <w:szCs w:val="20"/>
        </w:rPr>
        <w:t>This might, for instance, include:</w:t>
      </w:r>
    </w:p>
    <w:p w14:paraId="78E75650" w14:textId="77777777" w:rsidR="00421FB4" w:rsidRDefault="00421FB4" w:rsidP="003331CD">
      <w:pPr>
        <w:pStyle w:val="ListBullet"/>
        <w:numPr>
          <w:ilvl w:val="0"/>
          <w:numId w:val="28"/>
        </w:numPr>
      </w:pPr>
      <w:r w:rsidRPr="00555FD6">
        <w:t xml:space="preserve">the design of early warning </w:t>
      </w:r>
      <w:r>
        <w:t xml:space="preserve">or risk-monitoring </w:t>
      </w:r>
      <w:r w:rsidRPr="00555FD6">
        <w:t xml:space="preserve">systems </w:t>
      </w:r>
      <w:r>
        <w:t xml:space="preserve">for the community in respect of bushfire risks arising from </w:t>
      </w:r>
      <w:r w:rsidRPr="00555FD6">
        <w:t>extreme weather conditions</w:t>
      </w:r>
    </w:p>
    <w:p w14:paraId="78E75651" w14:textId="77777777" w:rsidR="00421FB4" w:rsidRPr="00352F68" w:rsidRDefault="00421FB4" w:rsidP="003331CD">
      <w:pPr>
        <w:pStyle w:val="ListBullet"/>
        <w:numPr>
          <w:ilvl w:val="0"/>
          <w:numId w:val="28"/>
        </w:numPr>
      </w:pPr>
      <w:proofErr w:type="gramStart"/>
      <w:r>
        <w:t>research</w:t>
      </w:r>
      <w:proofErr w:type="gramEnd"/>
      <w:r>
        <w:t xml:space="preserve"> into bushfire recovery that revolves around </w:t>
      </w:r>
      <w:r w:rsidRPr="007B2127">
        <w:t>statistical collection and analysis.</w:t>
      </w:r>
    </w:p>
    <w:p w14:paraId="78E75652" w14:textId="77777777" w:rsidR="00421FB4" w:rsidRPr="00352F68" w:rsidRDefault="00421FB4" w:rsidP="00421FB4">
      <w:pPr>
        <w:pStyle w:val="ListBullet"/>
        <w:numPr>
          <w:ilvl w:val="0"/>
          <w:numId w:val="7"/>
        </w:numPr>
        <w:spacing w:after="120"/>
      </w:pPr>
      <w:r w:rsidRPr="00F1709D">
        <w:rPr>
          <w:b/>
        </w:rPr>
        <w:t xml:space="preserve">Projects </w:t>
      </w:r>
      <w:r w:rsidRPr="00F1709D">
        <w:rPr>
          <w:b/>
          <w:szCs w:val="20"/>
        </w:rPr>
        <w:t>relating</w:t>
      </w:r>
      <w:r w:rsidRPr="00F1709D">
        <w:rPr>
          <w:b/>
        </w:rPr>
        <w:t xml:space="preserve"> to insurance</w:t>
      </w:r>
      <w:r>
        <w:t xml:space="preserve"> - y</w:t>
      </w:r>
      <w:r w:rsidRPr="00352F68">
        <w:rPr>
          <w:szCs w:val="20"/>
        </w:rPr>
        <w:t>our project may be eligible for funding if it will assist with the insurance of bushfire-related risks. Specifically:</w:t>
      </w:r>
    </w:p>
    <w:p w14:paraId="78E75653" w14:textId="77777777" w:rsidR="00421FB4" w:rsidRDefault="00421FB4" w:rsidP="003331CD">
      <w:pPr>
        <w:pStyle w:val="ListBullet"/>
        <w:numPr>
          <w:ilvl w:val="0"/>
          <w:numId w:val="28"/>
        </w:numPr>
      </w:pPr>
      <w:r w:rsidRPr="007B2127">
        <w:lastRenderedPageBreak/>
        <w:t>your project would need to</w:t>
      </w:r>
      <w:r>
        <w:t xml:space="preserve"> involve mitigation or resilience activities that will reduce the risk of bushfire damage in the community (</w:t>
      </w:r>
      <w:proofErr w:type="spellStart"/>
      <w:r>
        <w:t>eg</w:t>
      </w:r>
      <w:proofErr w:type="spellEnd"/>
      <w:r>
        <w:t>, by increasing the bushfire resilience of community infrastructure)</w:t>
      </w:r>
    </w:p>
    <w:p w14:paraId="78E75654" w14:textId="77777777" w:rsidR="00421FB4" w:rsidRDefault="00421FB4" w:rsidP="003331CD">
      <w:pPr>
        <w:pStyle w:val="ListBullet"/>
        <w:numPr>
          <w:ilvl w:val="0"/>
          <w:numId w:val="28"/>
        </w:numPr>
      </w:pPr>
      <w:r>
        <w:t>your application would need to be accompanied by a clear and verifiable commitment from the insurer that the project would improve insurance affordability (</w:t>
      </w:r>
      <w:proofErr w:type="spellStart"/>
      <w:r>
        <w:t>ie</w:t>
      </w:r>
      <w:proofErr w:type="spellEnd"/>
      <w:r>
        <w:t>, that the insurer would lower a premium or otherwise reduce the cost of the insurance if the project were completed)</w:t>
      </w:r>
      <w:r w:rsidR="0016404C">
        <w:t>, and</w:t>
      </w:r>
    </w:p>
    <w:p w14:paraId="78E75655" w14:textId="77777777" w:rsidR="00421FB4" w:rsidRDefault="00421FB4" w:rsidP="003331CD">
      <w:pPr>
        <w:pStyle w:val="ListBullet"/>
        <w:numPr>
          <w:ilvl w:val="0"/>
          <w:numId w:val="28"/>
        </w:numPr>
      </w:pPr>
      <w:proofErr w:type="gramStart"/>
      <w:r>
        <w:t>the</w:t>
      </w:r>
      <w:proofErr w:type="gramEnd"/>
      <w:r>
        <w:t xml:space="preserve"> relevant insurance must not be insurance provided by the </w:t>
      </w:r>
      <w:r w:rsidR="00DC4E81">
        <w:t>s</w:t>
      </w:r>
      <w:r>
        <w:t xml:space="preserve">tate (including a business owned or controlled by the </w:t>
      </w:r>
      <w:r w:rsidR="00DC4E81">
        <w:t>s</w:t>
      </w:r>
      <w:r>
        <w:t>tate).</w:t>
      </w:r>
    </w:p>
    <w:sectPr w:rsidR="00421FB4" w:rsidSect="004A0703">
      <w:type w:val="continuous"/>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21990" w14:textId="77777777" w:rsidR="00F260DF" w:rsidRDefault="00F260DF" w:rsidP="00077C3D">
      <w:r>
        <w:separator/>
      </w:r>
    </w:p>
  </w:endnote>
  <w:endnote w:type="continuationSeparator" w:id="0">
    <w:p w14:paraId="1F8BA477" w14:textId="77777777" w:rsidR="00F260DF" w:rsidRDefault="00F260DF" w:rsidP="00077C3D">
      <w:r>
        <w:continuationSeparator/>
      </w:r>
    </w:p>
  </w:endnote>
  <w:endnote w:type="continuationNotice" w:id="1">
    <w:p w14:paraId="393D99DD" w14:textId="77777777" w:rsidR="00F260DF" w:rsidRDefault="00F260D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58A3" w14:textId="77777777" w:rsidR="002A7CCE" w:rsidRDefault="002A7C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85DDA" w14:textId="77777777" w:rsidR="002A7CCE" w:rsidRDefault="002A7C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565E" w14:textId="77777777" w:rsidR="00F260DF" w:rsidRPr="0059733A" w:rsidRDefault="00F260DF" w:rsidP="0059733A">
    <w:pPr>
      <w:pStyle w:val="Footer"/>
      <w:tabs>
        <w:tab w:val="clear" w:pos="8306"/>
        <w:tab w:val="right" w:pos="8788"/>
      </w:tabs>
      <w:rPr>
        <w:sz w:val="12"/>
        <w:szCs w:val="12"/>
      </w:rP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565F" w14:textId="3474EFD1" w:rsidR="00F260DF" w:rsidRDefault="00F260DF" w:rsidP="00E963B8">
    <w:pPr>
      <w:pStyle w:val="Footer"/>
      <w:tabs>
        <w:tab w:val="clear" w:pos="4153"/>
        <w:tab w:val="clear" w:pos="8306"/>
        <w:tab w:val="center" w:pos="4962"/>
        <w:tab w:val="right" w:pos="8789"/>
      </w:tabs>
      <w:rPr>
        <w:noProof/>
      </w:rPr>
    </w:pPr>
    <w:r>
      <w:t xml:space="preserve">Black Summer Bushfire Recovery Grants Program - Grant Opportunity Guidelines     </w:t>
    </w:r>
    <w:r w:rsidR="00081EE8">
      <w:t xml:space="preserve">August </w:t>
    </w:r>
    <w:r>
      <w:t>2021</w:t>
    </w:r>
    <w:r w:rsidRPr="005B72F4">
      <w:tab/>
      <w:t xml:space="preserve">Page </w:t>
    </w:r>
    <w:r w:rsidRPr="005B72F4">
      <w:fldChar w:fldCharType="begin"/>
    </w:r>
    <w:r w:rsidRPr="005B72F4">
      <w:instrText xml:space="preserve"> PAGE </w:instrText>
    </w:r>
    <w:r w:rsidRPr="005B72F4">
      <w:fldChar w:fldCharType="separate"/>
    </w:r>
    <w:r w:rsidR="002A7CCE">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2A7CCE">
      <w:rPr>
        <w:noProof/>
      </w:rPr>
      <w:t>32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5660" w14:textId="77777777" w:rsidR="00F260DF" w:rsidRDefault="00F260DF" w:rsidP="00077C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5661" w14:textId="5A11C275" w:rsidR="00F260DF" w:rsidRDefault="00F260DF" w:rsidP="00E963B8">
    <w:pPr>
      <w:pStyle w:val="Footer"/>
      <w:tabs>
        <w:tab w:val="clear" w:pos="4153"/>
        <w:tab w:val="clear" w:pos="8306"/>
        <w:tab w:val="center" w:pos="4962"/>
        <w:tab w:val="right" w:pos="8789"/>
      </w:tabs>
      <w:rPr>
        <w:noProof/>
      </w:rPr>
    </w:pPr>
    <w:r>
      <w:t xml:space="preserve"> Black Summer Bushfire Recovery Grants Program - Grant Opportunity Guidelines                 </w:t>
    </w:r>
    <w:r w:rsidR="00081EE8">
      <w:t xml:space="preserve">August </w:t>
    </w:r>
    <w:r>
      <w:t>2021</w:t>
    </w:r>
    <w:r w:rsidRPr="005B72F4">
      <w:tab/>
      <w:t xml:space="preserve">Page </w:t>
    </w:r>
    <w:r w:rsidRPr="005B72F4">
      <w:fldChar w:fldCharType="begin"/>
    </w:r>
    <w:r w:rsidRPr="005B72F4">
      <w:instrText xml:space="preserve"> PAGE </w:instrText>
    </w:r>
    <w:r w:rsidRPr="005B72F4">
      <w:fldChar w:fldCharType="separate"/>
    </w:r>
    <w:r w:rsidR="002A7CCE">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2A7CCE">
      <w:rPr>
        <w:noProof/>
      </w:rPr>
      <w:t>32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5662" w14:textId="77777777" w:rsidR="00F260DF" w:rsidRDefault="00F260DF"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DB7A2" w14:textId="77777777" w:rsidR="00F260DF" w:rsidRDefault="00F260DF" w:rsidP="00077C3D">
      <w:r>
        <w:separator/>
      </w:r>
    </w:p>
  </w:footnote>
  <w:footnote w:type="continuationSeparator" w:id="0">
    <w:p w14:paraId="11E7E107" w14:textId="77777777" w:rsidR="00F260DF" w:rsidRDefault="00F260DF" w:rsidP="00077C3D">
      <w:r>
        <w:continuationSeparator/>
      </w:r>
    </w:p>
  </w:footnote>
  <w:footnote w:type="continuationNotice" w:id="1">
    <w:p w14:paraId="18FDF763" w14:textId="77777777" w:rsidR="00F260DF" w:rsidRDefault="00F260DF" w:rsidP="00077C3D"/>
  </w:footnote>
  <w:footnote w:id="2">
    <w:p w14:paraId="78E75665" w14:textId="77777777" w:rsidR="00F260DF" w:rsidRDefault="00F260DF" w:rsidP="000723D3">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8E75666" w14:textId="77777777" w:rsidR="00F260DF" w:rsidRDefault="00F260DF" w:rsidP="00D22781">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4">
    <w:p w14:paraId="78E75667" w14:textId="77777777" w:rsidR="00F260DF" w:rsidRDefault="00F260DF" w:rsidP="00D22781">
      <w:pPr>
        <w:pStyle w:val="FootnoteText"/>
      </w:pPr>
      <w:r>
        <w:rPr>
          <w:rStyle w:val="FootnoteReference"/>
        </w:rPr>
        <w:footnoteRef/>
      </w:r>
      <w:r>
        <w:t xml:space="preserve"> </w:t>
      </w:r>
      <w:hyperlink r:id="rId3" w:history="1">
        <w:r>
          <w:rPr>
            <w:rStyle w:val="Hyperlink"/>
            <w:rFonts w:eastAsia="MS Mincho"/>
          </w:rPr>
          <w:t>https://www.abcc.gov.au/building-code/building-code-2016</w:t>
        </w:r>
      </w:hyperlink>
      <w:r>
        <w:t xml:space="preserve"> </w:t>
      </w:r>
    </w:p>
  </w:footnote>
  <w:footnote w:id="5">
    <w:p w14:paraId="78E75668" w14:textId="77777777" w:rsidR="00F260DF" w:rsidRDefault="00F260DF" w:rsidP="00D22781">
      <w:pPr>
        <w:pStyle w:val="FootnoteText"/>
      </w:pPr>
      <w:r>
        <w:rPr>
          <w:rStyle w:val="FootnoteReference"/>
        </w:rPr>
        <w:footnoteRef/>
      </w:r>
      <w:r>
        <w:t xml:space="preserve"> </w:t>
      </w:r>
      <w:hyperlink r:id="rId4" w:history="1">
        <w:r>
          <w:rPr>
            <w:rStyle w:val="Hyperlink"/>
            <w:rFonts w:eastAsia="MS Mincho"/>
          </w:rPr>
          <w:t>http://www.fsc.gov.au/sites/fsc/needaccredited/accreditationscheme/pages/theaccreditationscheme</w:t>
        </w:r>
      </w:hyperlink>
      <w:r>
        <w:t xml:space="preserve"> </w:t>
      </w:r>
    </w:p>
  </w:footnote>
  <w:footnote w:id="6">
    <w:p w14:paraId="78E75669" w14:textId="77777777" w:rsidR="00F260DF" w:rsidRDefault="00F260DF" w:rsidP="00D22781">
      <w:pPr>
        <w:pStyle w:val="FootnoteText"/>
      </w:pPr>
      <w:r>
        <w:rPr>
          <w:rStyle w:val="FootnoteReference"/>
        </w:rPr>
        <w:footnoteRef/>
      </w:r>
      <w:r>
        <w:t xml:space="preserve"> </w:t>
      </w:r>
      <w:hyperlink r:id="rId5" w:history="1">
        <w:r>
          <w:rPr>
            <w:rStyle w:val="Hyperlink"/>
            <w:rFonts w:eastAsia="MS Mincho"/>
          </w:rPr>
          <w:t>https://www.abcc.gov.au/</w:t>
        </w:r>
      </w:hyperlink>
      <w:r>
        <w:t xml:space="preserve"> </w:t>
      </w:r>
    </w:p>
  </w:footnote>
  <w:footnote w:id="7">
    <w:p w14:paraId="78E7566A" w14:textId="77777777" w:rsidR="00F260DF" w:rsidRDefault="00F260DF" w:rsidP="00D22781">
      <w:pPr>
        <w:pStyle w:val="FootnoteText"/>
      </w:pPr>
      <w:r>
        <w:rPr>
          <w:rStyle w:val="FootnoteReference"/>
        </w:rPr>
        <w:footnoteRef/>
      </w:r>
      <w:r>
        <w:t xml:space="preserve"> http://www.fsc.gov.au/sites/FSC </w:t>
      </w:r>
    </w:p>
  </w:footnote>
  <w:footnote w:id="8">
    <w:p w14:paraId="78E7566B" w14:textId="77777777" w:rsidR="00F260DF" w:rsidRPr="007C453D" w:rsidRDefault="00F260DF">
      <w:pPr>
        <w:pStyle w:val="FootnoteText"/>
      </w:pPr>
      <w:r>
        <w:rPr>
          <w:rStyle w:val="FootnoteReference"/>
        </w:rPr>
        <w:footnoteRef/>
      </w:r>
      <w:r>
        <w:t xml:space="preserve"> See </w:t>
      </w:r>
      <w:r w:rsidRPr="007941D7">
        <w:t>Australian Taxation Office ruling GSTR 2012/2</w:t>
      </w:r>
      <w:r>
        <w:t xml:space="preserve"> available at ato.gov.au</w:t>
      </w:r>
    </w:p>
  </w:footnote>
  <w:footnote w:id="9">
    <w:p w14:paraId="78E7566C" w14:textId="77777777" w:rsidR="00F260DF" w:rsidRPr="005A61FE" w:rsidRDefault="00F260DF">
      <w:pPr>
        <w:pStyle w:val="FootnoteText"/>
        <w:rPr>
          <w:lang w:val="en-US"/>
        </w:rPr>
      </w:pPr>
      <w:r>
        <w:rPr>
          <w:rStyle w:val="FootnoteReference"/>
        </w:rPr>
        <w:footnoteRef/>
      </w:r>
      <w:r>
        <w:t xml:space="preserve"> </w:t>
      </w:r>
      <w:r w:rsidRPr="001D1072">
        <w:rPr>
          <w:rStyle w:val="Hyperlink"/>
        </w:rPr>
        <w:t>https://www.legislation.gov.au/Details/C2019C00057</w:t>
      </w:r>
    </w:p>
  </w:footnote>
  <w:footnote w:id="10">
    <w:p w14:paraId="78E7566D" w14:textId="77777777" w:rsidR="00F260DF" w:rsidRDefault="00F260DF" w:rsidP="001A612B">
      <w:pPr>
        <w:pStyle w:val="FootnoteText"/>
      </w:pPr>
      <w:r>
        <w:rPr>
          <w:rStyle w:val="FootnoteReference"/>
        </w:rPr>
        <w:footnoteRef/>
      </w:r>
      <w:r>
        <w:t xml:space="preserve"> </w:t>
      </w:r>
      <w:hyperlink r:id="rId6" w:history="1">
        <w:r w:rsidRPr="006622A1">
          <w:rPr>
            <w:rStyle w:val="Hyperlink"/>
          </w:rPr>
          <w:t>https://www.industry.gov.au/sites/default/files/July%202018/document/pdf/conflict-of-interest-and-insider-trading-policy.pdf?acsf_files_redirect</w:t>
        </w:r>
      </w:hyperlink>
      <w:r>
        <w:t xml:space="preserve"> </w:t>
      </w:r>
    </w:p>
  </w:footnote>
  <w:footnote w:id="11">
    <w:p w14:paraId="78E7566E" w14:textId="77777777" w:rsidR="00F260DF" w:rsidRDefault="00F260DF" w:rsidP="00E462A3">
      <w:pPr>
        <w:pStyle w:val="FootnoteText"/>
      </w:pPr>
      <w:r>
        <w:rPr>
          <w:rStyle w:val="FootnoteReference"/>
        </w:rPr>
        <w:footnoteRef/>
      </w:r>
      <w:r>
        <w:t xml:space="preserve"> </w:t>
      </w:r>
      <w:hyperlink r:id="rId7" w:history="1">
        <w:r w:rsidRPr="006622A1">
          <w:rPr>
            <w:rStyle w:val="Hyperlink"/>
          </w:rPr>
          <w:t>https://www.industry.gov.au/data-and-publications/privacy-policy</w:t>
        </w:r>
      </w:hyperlink>
      <w:r>
        <w:t xml:space="preserve"> </w:t>
      </w:r>
    </w:p>
  </w:footnote>
  <w:footnote w:id="12">
    <w:p w14:paraId="78E7566F" w14:textId="77777777" w:rsidR="00F260DF" w:rsidRDefault="00F260DF" w:rsidP="00E462A3">
      <w:pPr>
        <w:pStyle w:val="FootnoteText"/>
      </w:pPr>
      <w:r>
        <w:rPr>
          <w:rStyle w:val="FootnoteReference"/>
        </w:rPr>
        <w:footnoteRef/>
      </w:r>
      <w:r>
        <w:t xml:space="preserve"> </w:t>
      </w:r>
      <w:hyperlink r:id="rId8" w:history="1">
        <w:r w:rsidRPr="006622A1">
          <w:rPr>
            <w:rStyle w:val="Hyperlink"/>
          </w:rPr>
          <w:t>http://www.ombudsman.gov.au/</w:t>
        </w:r>
      </w:hyperlink>
      <w:r>
        <w:t xml:space="preserve"> </w:t>
      </w:r>
    </w:p>
  </w:footnote>
  <w:footnote w:id="13">
    <w:p w14:paraId="78E75670" w14:textId="77777777" w:rsidR="00F260DF" w:rsidRPr="00241166" w:rsidRDefault="00F260DF" w:rsidP="00241166">
      <w:pPr>
        <w:rPr>
          <w:rFonts w:ascii="Calibri" w:hAnsi="Calibri"/>
          <w:iCs w:val="0"/>
          <w:color w:val="1F497D"/>
          <w:szCs w:val="20"/>
        </w:rPr>
      </w:pPr>
      <w:r>
        <w:rPr>
          <w:rStyle w:val="FootnoteReference"/>
        </w:rPr>
        <w:footnoteRef/>
      </w:r>
      <w:r>
        <w:t xml:space="preserve"> </w:t>
      </w:r>
      <w:r w:rsidRPr="00241166">
        <w:rPr>
          <w:sz w:val="16"/>
          <w:szCs w:val="16"/>
        </w:rPr>
        <w:t xml:space="preserve">ACT </w:t>
      </w:r>
      <w:proofErr w:type="gramStart"/>
      <w:r w:rsidRPr="00241166">
        <w:rPr>
          <w:sz w:val="16"/>
          <w:szCs w:val="16"/>
        </w:rPr>
        <w:t>has been deemed</w:t>
      </w:r>
      <w:proofErr w:type="gramEnd"/>
      <w:r w:rsidRPr="00241166">
        <w:rPr>
          <w:sz w:val="16"/>
          <w:szCs w:val="16"/>
        </w:rPr>
        <w:t xml:space="preserve"> Category 1 to recognise the different governance arrangements in place in the ACT, without distinct local </w:t>
      </w:r>
      <w:r>
        <w:rPr>
          <w:sz w:val="16"/>
          <w:szCs w:val="16"/>
        </w:rPr>
        <w:t>councils, as well as the impact of</w:t>
      </w:r>
      <w:r w:rsidRPr="00241166">
        <w:rPr>
          <w:sz w:val="16"/>
          <w:szCs w:val="16"/>
        </w:rPr>
        <w:t xml:space="preserve"> the 2019-20 bushfire</w:t>
      </w:r>
      <w:r>
        <w:rPr>
          <w:sz w:val="16"/>
          <w:szCs w:val="16"/>
        </w:rPr>
        <w:t>s</w:t>
      </w:r>
      <w:r w:rsidRPr="00241166">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4D5C8" w14:textId="77777777" w:rsidR="002A7CCE" w:rsidRDefault="002A7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AB190" w14:textId="77777777" w:rsidR="002A7CCE" w:rsidRDefault="002A7C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565C" w14:textId="77777777" w:rsidR="00F260DF" w:rsidRPr="005326A9" w:rsidRDefault="00F260DF" w:rsidP="0041698F">
    <w:pPr>
      <w:pStyle w:val="NoSpacing"/>
    </w:pPr>
    <w:r>
      <w:rPr>
        <w:noProof/>
        <w:lang w:eastAsia="en-AU"/>
      </w:rPr>
      <w:drawing>
        <wp:inline distT="0" distB="0" distL="0" distR="0" wp14:anchorId="78E75663" wp14:editId="73E88386">
          <wp:extent cx="4349115" cy="1057275"/>
          <wp:effectExtent l="0" t="0" r="0" b="0"/>
          <wp:docPr id="2" name="Picture 2" descr="Australian Government | Department of Industry, Science, Energy and Resources | Department of Prime Minister and Cabinet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Shanahan\AppData\Local\Microsoft\Windows\INetCache\Content.Word\DISER-PMC_g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115" cy="1057275"/>
                  </a:xfrm>
                  <a:prstGeom prst="rect">
                    <a:avLst/>
                  </a:prstGeom>
                  <a:noFill/>
                  <a:ln>
                    <a:noFill/>
                  </a:ln>
                </pic:spPr>
              </pic:pic>
            </a:graphicData>
          </a:graphic>
        </wp:inline>
      </w:drawing>
    </w:r>
  </w:p>
  <w:p w14:paraId="78E7565D" w14:textId="77777777" w:rsidR="00F260DF" w:rsidRPr="002B3327" w:rsidRDefault="00F260DF" w:rsidP="002B3327">
    <w:pPr>
      <w:pStyle w:val="Title"/>
    </w:pPr>
    <w:r>
      <w:t>Grant Opportunity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502"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D07CA030"/>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5935393"/>
    <w:multiLevelType w:val="hybridMultilevel"/>
    <w:tmpl w:val="FF8A1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135691"/>
    <w:multiLevelType w:val="hybridMultilevel"/>
    <w:tmpl w:val="C57EE958"/>
    <w:lvl w:ilvl="0" w:tplc="54DA93DC">
      <w:numFmt w:val="bullet"/>
      <w:lvlText w:val="-"/>
      <w:lvlJc w:val="left"/>
      <w:pPr>
        <w:ind w:left="717" w:hanging="360"/>
      </w:pPr>
      <w:rPr>
        <w:rFonts w:ascii="Arial" w:eastAsia="Times New Roman" w:hAnsi="Arial" w:cs="Arial" w:hint="default"/>
        <w:b/>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20FA4C54"/>
    <w:multiLevelType w:val="hybridMultilevel"/>
    <w:tmpl w:val="F918AA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CF7DC1"/>
    <w:multiLevelType w:val="hybridMultilevel"/>
    <w:tmpl w:val="D390F470"/>
    <w:lvl w:ilvl="0" w:tplc="BB7859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A0E7A8A"/>
    <w:multiLevelType w:val="hybridMultilevel"/>
    <w:tmpl w:val="17B27C7E"/>
    <w:lvl w:ilvl="0" w:tplc="FDC4DC7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6308D5"/>
    <w:multiLevelType w:val="hybridMultilevel"/>
    <w:tmpl w:val="EE06E3E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DAB7133"/>
    <w:multiLevelType w:val="multilevel"/>
    <w:tmpl w:val="FC5C0266"/>
    <w:lvl w:ilvl="0">
      <w:start w:val="1"/>
      <w:numFmt w:val="upperLetter"/>
      <w:pStyle w:val="Heading2Appendix"/>
      <w:lvlText w:val="Appendix %1."/>
      <w:lvlJc w:val="left"/>
      <w:pPr>
        <w:ind w:left="1920" w:hanging="360"/>
      </w:pPr>
      <w:rPr>
        <w:rFonts w:hint="default"/>
        <w:b/>
      </w:rPr>
    </w:lvl>
    <w:lvl w:ilvl="1">
      <w:start w:val="1"/>
      <w:numFmt w:val="decimal"/>
      <w:pStyle w:val="Heading3Appendix"/>
      <w:lvlText w:val="%1.%2"/>
      <w:lvlJc w:val="left"/>
      <w:pPr>
        <w:ind w:left="578" w:hanging="72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2BF0C31"/>
    <w:multiLevelType w:val="multilevel"/>
    <w:tmpl w:val="A7AC130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6386" w:hanging="432"/>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0"/>
  </w:num>
  <w:num w:numId="4">
    <w:abstractNumId w:val="12"/>
  </w:num>
  <w:num w:numId="5">
    <w:abstractNumId w:val="19"/>
  </w:num>
  <w:num w:numId="6">
    <w:abstractNumId w:val="18"/>
  </w:num>
  <w:num w:numId="7">
    <w:abstractNumId w:val="5"/>
  </w:num>
  <w:num w:numId="8">
    <w:abstractNumId w:val="3"/>
    <w:lvlOverride w:ilvl="0">
      <w:startOverride w:val="1"/>
    </w:lvlOverride>
  </w:num>
  <w:num w:numId="9">
    <w:abstractNumId w:val="5"/>
  </w:num>
  <w:num w:numId="10">
    <w:abstractNumId w:val="14"/>
  </w:num>
  <w:num w:numId="11">
    <w:abstractNumId w:val="2"/>
  </w:num>
  <w:num w:numId="12">
    <w:abstractNumId w:val="16"/>
  </w:num>
  <w:num w:numId="13">
    <w:abstractNumId w:val="14"/>
  </w:num>
  <w:num w:numId="14">
    <w:abstractNumId w:val="15"/>
  </w:num>
  <w:num w:numId="15">
    <w:abstractNumId w:val="3"/>
  </w:num>
  <w:num w:numId="16">
    <w:abstractNumId w:val="3"/>
    <w:lvlOverride w:ilvl="0">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6"/>
  </w:num>
  <w:num w:numId="21">
    <w:abstractNumId w:val="5"/>
  </w:num>
  <w:num w:numId="22">
    <w:abstractNumId w:val="5"/>
  </w:num>
  <w:num w:numId="23">
    <w:abstractNumId w:val="5"/>
  </w:num>
  <w:num w:numId="24">
    <w:abstractNumId w:val="13"/>
  </w:num>
  <w:num w:numId="25">
    <w:abstractNumId w:val="5"/>
  </w:num>
  <w:num w:numId="26">
    <w:abstractNumId w:val="16"/>
  </w:num>
  <w:num w:numId="27">
    <w:abstractNumId w:val="5"/>
  </w:num>
  <w:num w:numId="28">
    <w:abstractNumId w:val="8"/>
  </w:num>
  <w:num w:numId="29">
    <w:abstractNumId w:val="5"/>
  </w:num>
  <w:num w:numId="30">
    <w:abstractNumId w:val="5"/>
  </w:num>
  <w:num w:numId="31">
    <w:abstractNumId w:val="5"/>
  </w:num>
  <w:num w:numId="32">
    <w:abstractNumId w:val="5"/>
  </w:num>
  <w:num w:numId="33">
    <w:abstractNumId w:val="5"/>
  </w:num>
  <w:num w:numId="34">
    <w:abstractNumId w:val="5"/>
  </w:num>
  <w:num w:numId="35">
    <w:abstractNumId w:val="4"/>
  </w:num>
  <w:num w:numId="36">
    <w:abstractNumId w:val="5"/>
  </w:num>
  <w:num w:numId="37">
    <w:abstractNumId w:val="14"/>
  </w:num>
  <w:num w:numId="38">
    <w:abstractNumId w:val="5"/>
  </w:num>
  <w:num w:numId="39">
    <w:abstractNumId w:val="5"/>
  </w:num>
  <w:num w:numId="40">
    <w:abstractNumId w:val="5"/>
  </w:num>
  <w:num w:numId="41">
    <w:abstractNumId w:val="11"/>
  </w:num>
  <w:num w:numId="42">
    <w:abstractNumId w:val="5"/>
  </w:num>
  <w:num w:numId="4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264"/>
    <w:rsid w:val="00003202"/>
    <w:rsid w:val="00003577"/>
    <w:rsid w:val="000035D8"/>
    <w:rsid w:val="00005E68"/>
    <w:rsid w:val="000062D1"/>
    <w:rsid w:val="000071CC"/>
    <w:rsid w:val="00007E4B"/>
    <w:rsid w:val="00010CF8"/>
    <w:rsid w:val="00011AA7"/>
    <w:rsid w:val="00012DE9"/>
    <w:rsid w:val="0001685F"/>
    <w:rsid w:val="00016986"/>
    <w:rsid w:val="00016E51"/>
    <w:rsid w:val="00017238"/>
    <w:rsid w:val="00017503"/>
    <w:rsid w:val="000175F3"/>
    <w:rsid w:val="000176B7"/>
    <w:rsid w:val="000207D9"/>
    <w:rsid w:val="000216F2"/>
    <w:rsid w:val="00022AED"/>
    <w:rsid w:val="00023115"/>
    <w:rsid w:val="0002331D"/>
    <w:rsid w:val="00023EAD"/>
    <w:rsid w:val="00024C55"/>
    <w:rsid w:val="00025467"/>
    <w:rsid w:val="00025BAD"/>
    <w:rsid w:val="00026672"/>
    <w:rsid w:val="00026A96"/>
    <w:rsid w:val="00026B85"/>
    <w:rsid w:val="00027157"/>
    <w:rsid w:val="000304CF"/>
    <w:rsid w:val="00030E0C"/>
    <w:rsid w:val="00031075"/>
    <w:rsid w:val="000312C2"/>
    <w:rsid w:val="0003165D"/>
    <w:rsid w:val="00031969"/>
    <w:rsid w:val="00036078"/>
    <w:rsid w:val="00036549"/>
    <w:rsid w:val="00036761"/>
    <w:rsid w:val="00037556"/>
    <w:rsid w:val="00040A03"/>
    <w:rsid w:val="00041716"/>
    <w:rsid w:val="00042438"/>
    <w:rsid w:val="00043E26"/>
    <w:rsid w:val="00043E9A"/>
    <w:rsid w:val="00044DC0"/>
    <w:rsid w:val="00044EF8"/>
    <w:rsid w:val="000450C4"/>
    <w:rsid w:val="00046DBC"/>
    <w:rsid w:val="00047E07"/>
    <w:rsid w:val="00052E3E"/>
    <w:rsid w:val="00055101"/>
    <w:rsid w:val="000553F2"/>
    <w:rsid w:val="00055751"/>
    <w:rsid w:val="00057E29"/>
    <w:rsid w:val="000602F5"/>
    <w:rsid w:val="00060AD3"/>
    <w:rsid w:val="00060F83"/>
    <w:rsid w:val="00062B2E"/>
    <w:rsid w:val="00062E2B"/>
    <w:rsid w:val="000635B2"/>
    <w:rsid w:val="000635FD"/>
    <w:rsid w:val="0006399E"/>
    <w:rsid w:val="00065626"/>
    <w:rsid w:val="00065F24"/>
    <w:rsid w:val="000668C5"/>
    <w:rsid w:val="00066A84"/>
    <w:rsid w:val="00066AE7"/>
    <w:rsid w:val="00066E9C"/>
    <w:rsid w:val="000710C0"/>
    <w:rsid w:val="00071235"/>
    <w:rsid w:val="00071CC0"/>
    <w:rsid w:val="000720F9"/>
    <w:rsid w:val="000723D3"/>
    <w:rsid w:val="0007252E"/>
    <w:rsid w:val="00072BA2"/>
    <w:rsid w:val="000733F8"/>
    <w:rsid w:val="000741DE"/>
    <w:rsid w:val="00075DE0"/>
    <w:rsid w:val="00077C3D"/>
    <w:rsid w:val="00077FE6"/>
    <w:rsid w:val="000801E7"/>
    <w:rsid w:val="000805C4"/>
    <w:rsid w:val="00081379"/>
    <w:rsid w:val="000816EC"/>
    <w:rsid w:val="00081EE8"/>
    <w:rsid w:val="00082460"/>
    <w:rsid w:val="0008289E"/>
    <w:rsid w:val="00082C2C"/>
    <w:rsid w:val="000833DF"/>
    <w:rsid w:val="000837CF"/>
    <w:rsid w:val="00083CC7"/>
    <w:rsid w:val="00084279"/>
    <w:rsid w:val="0008696C"/>
    <w:rsid w:val="00086978"/>
    <w:rsid w:val="0008697C"/>
    <w:rsid w:val="00087770"/>
    <w:rsid w:val="00087EF8"/>
    <w:rsid w:val="000906E4"/>
    <w:rsid w:val="00090C89"/>
    <w:rsid w:val="0009133F"/>
    <w:rsid w:val="00092EE3"/>
    <w:rsid w:val="00093BA1"/>
    <w:rsid w:val="00093EEA"/>
    <w:rsid w:val="000959EB"/>
    <w:rsid w:val="00096575"/>
    <w:rsid w:val="0009683F"/>
    <w:rsid w:val="000A19FD"/>
    <w:rsid w:val="000A2011"/>
    <w:rsid w:val="000A4261"/>
    <w:rsid w:val="000A4490"/>
    <w:rsid w:val="000B04C9"/>
    <w:rsid w:val="000B1184"/>
    <w:rsid w:val="000B1991"/>
    <w:rsid w:val="000B22F8"/>
    <w:rsid w:val="000B2D39"/>
    <w:rsid w:val="000B2DAA"/>
    <w:rsid w:val="000B3A19"/>
    <w:rsid w:val="000B4088"/>
    <w:rsid w:val="000B44F5"/>
    <w:rsid w:val="000B4B53"/>
    <w:rsid w:val="000B5218"/>
    <w:rsid w:val="000B522C"/>
    <w:rsid w:val="000B597B"/>
    <w:rsid w:val="000B7C0B"/>
    <w:rsid w:val="000C07C6"/>
    <w:rsid w:val="000C1E9C"/>
    <w:rsid w:val="000C270E"/>
    <w:rsid w:val="000C31F3"/>
    <w:rsid w:val="000C34D6"/>
    <w:rsid w:val="000C3B35"/>
    <w:rsid w:val="000C4E64"/>
    <w:rsid w:val="000C5F08"/>
    <w:rsid w:val="000C63AD"/>
    <w:rsid w:val="000C6786"/>
    <w:rsid w:val="000C6A52"/>
    <w:rsid w:val="000C6B5E"/>
    <w:rsid w:val="000C7914"/>
    <w:rsid w:val="000D0903"/>
    <w:rsid w:val="000D132F"/>
    <w:rsid w:val="000D1B5E"/>
    <w:rsid w:val="000D1F5F"/>
    <w:rsid w:val="000D2151"/>
    <w:rsid w:val="000D2D51"/>
    <w:rsid w:val="000D324A"/>
    <w:rsid w:val="000D3F05"/>
    <w:rsid w:val="000D4257"/>
    <w:rsid w:val="000D452F"/>
    <w:rsid w:val="000D454E"/>
    <w:rsid w:val="000D6D35"/>
    <w:rsid w:val="000D7DD6"/>
    <w:rsid w:val="000E015A"/>
    <w:rsid w:val="000E0C56"/>
    <w:rsid w:val="000E11A2"/>
    <w:rsid w:val="000E23A5"/>
    <w:rsid w:val="000E3917"/>
    <w:rsid w:val="000E4061"/>
    <w:rsid w:val="000E4CD5"/>
    <w:rsid w:val="000E4F50"/>
    <w:rsid w:val="000E5604"/>
    <w:rsid w:val="000E620A"/>
    <w:rsid w:val="000E70D4"/>
    <w:rsid w:val="000F027E"/>
    <w:rsid w:val="000F1366"/>
    <w:rsid w:val="000F18DD"/>
    <w:rsid w:val="000F7174"/>
    <w:rsid w:val="000F75D4"/>
    <w:rsid w:val="000F7D69"/>
    <w:rsid w:val="00100216"/>
    <w:rsid w:val="00101EC5"/>
    <w:rsid w:val="0010200A"/>
    <w:rsid w:val="00102271"/>
    <w:rsid w:val="001028F5"/>
    <w:rsid w:val="00103E5C"/>
    <w:rsid w:val="001045B6"/>
    <w:rsid w:val="00104854"/>
    <w:rsid w:val="0010490E"/>
    <w:rsid w:val="00106980"/>
    <w:rsid w:val="00106B83"/>
    <w:rsid w:val="00107697"/>
    <w:rsid w:val="00107A22"/>
    <w:rsid w:val="00110DF4"/>
    <w:rsid w:val="00110F7F"/>
    <w:rsid w:val="00111337"/>
    <w:rsid w:val="00111506"/>
    <w:rsid w:val="00111ABB"/>
    <w:rsid w:val="00112457"/>
    <w:rsid w:val="00113AD7"/>
    <w:rsid w:val="00114DC7"/>
    <w:rsid w:val="00115C6B"/>
    <w:rsid w:val="0011744A"/>
    <w:rsid w:val="00120329"/>
    <w:rsid w:val="0012305A"/>
    <w:rsid w:val="001237A9"/>
    <w:rsid w:val="001237BC"/>
    <w:rsid w:val="00123A91"/>
    <w:rsid w:val="00123A99"/>
    <w:rsid w:val="00125733"/>
    <w:rsid w:val="00127536"/>
    <w:rsid w:val="001279B3"/>
    <w:rsid w:val="001302B7"/>
    <w:rsid w:val="00130493"/>
    <w:rsid w:val="00130554"/>
    <w:rsid w:val="00130F17"/>
    <w:rsid w:val="00130FCE"/>
    <w:rsid w:val="001315FB"/>
    <w:rsid w:val="0013194D"/>
    <w:rsid w:val="00132444"/>
    <w:rsid w:val="00132887"/>
    <w:rsid w:val="00133367"/>
    <w:rsid w:val="001339E8"/>
    <w:rsid w:val="001339F4"/>
    <w:rsid w:val="001347F8"/>
    <w:rsid w:val="0013514F"/>
    <w:rsid w:val="0013564A"/>
    <w:rsid w:val="00137190"/>
    <w:rsid w:val="0013734A"/>
    <w:rsid w:val="0014016C"/>
    <w:rsid w:val="00141149"/>
    <w:rsid w:val="00141960"/>
    <w:rsid w:val="001432F9"/>
    <w:rsid w:val="00143FC6"/>
    <w:rsid w:val="00144380"/>
    <w:rsid w:val="001450BD"/>
    <w:rsid w:val="001452A7"/>
    <w:rsid w:val="00145DF4"/>
    <w:rsid w:val="00146445"/>
    <w:rsid w:val="00146D15"/>
    <w:rsid w:val="001475D6"/>
    <w:rsid w:val="00147E5A"/>
    <w:rsid w:val="00151417"/>
    <w:rsid w:val="0015245C"/>
    <w:rsid w:val="00152DE2"/>
    <w:rsid w:val="0015405F"/>
    <w:rsid w:val="00155480"/>
    <w:rsid w:val="00155A1F"/>
    <w:rsid w:val="00156DF7"/>
    <w:rsid w:val="001577D8"/>
    <w:rsid w:val="00160DFD"/>
    <w:rsid w:val="00161274"/>
    <w:rsid w:val="00162CF7"/>
    <w:rsid w:val="001637FA"/>
    <w:rsid w:val="0016404C"/>
    <w:rsid w:val="001642EF"/>
    <w:rsid w:val="0016431A"/>
    <w:rsid w:val="001659C7"/>
    <w:rsid w:val="00165CA8"/>
    <w:rsid w:val="00166584"/>
    <w:rsid w:val="00166BEE"/>
    <w:rsid w:val="00170249"/>
    <w:rsid w:val="00170EC3"/>
    <w:rsid w:val="00171163"/>
    <w:rsid w:val="00171CB9"/>
    <w:rsid w:val="00172328"/>
    <w:rsid w:val="0017248C"/>
    <w:rsid w:val="00172BA3"/>
    <w:rsid w:val="00172F7F"/>
    <w:rsid w:val="001737AC"/>
    <w:rsid w:val="0017423B"/>
    <w:rsid w:val="001747EA"/>
    <w:rsid w:val="00175CA3"/>
    <w:rsid w:val="00176EF8"/>
    <w:rsid w:val="00180B0E"/>
    <w:rsid w:val="001817F4"/>
    <w:rsid w:val="001819C7"/>
    <w:rsid w:val="00182071"/>
    <w:rsid w:val="00182141"/>
    <w:rsid w:val="0018250A"/>
    <w:rsid w:val="0018323F"/>
    <w:rsid w:val="00183ADE"/>
    <w:rsid w:val="001844D5"/>
    <w:rsid w:val="0018511E"/>
    <w:rsid w:val="001867EC"/>
    <w:rsid w:val="001875DA"/>
    <w:rsid w:val="00187B76"/>
    <w:rsid w:val="00187E9C"/>
    <w:rsid w:val="0019059E"/>
    <w:rsid w:val="001907F9"/>
    <w:rsid w:val="0019191C"/>
    <w:rsid w:val="00193926"/>
    <w:rsid w:val="0019423A"/>
    <w:rsid w:val="0019477F"/>
    <w:rsid w:val="001948A9"/>
    <w:rsid w:val="00194ACD"/>
    <w:rsid w:val="001956C5"/>
    <w:rsid w:val="00195BF5"/>
    <w:rsid w:val="00195D42"/>
    <w:rsid w:val="00196194"/>
    <w:rsid w:val="0019706B"/>
    <w:rsid w:val="00197A10"/>
    <w:rsid w:val="001A0413"/>
    <w:rsid w:val="001A06E1"/>
    <w:rsid w:val="001A20AF"/>
    <w:rsid w:val="001A2C64"/>
    <w:rsid w:val="001A3022"/>
    <w:rsid w:val="001A46FB"/>
    <w:rsid w:val="001A51FA"/>
    <w:rsid w:val="001A5D9B"/>
    <w:rsid w:val="001A612B"/>
    <w:rsid w:val="001A6862"/>
    <w:rsid w:val="001A73D7"/>
    <w:rsid w:val="001B1C0B"/>
    <w:rsid w:val="001B2A5D"/>
    <w:rsid w:val="001B3F03"/>
    <w:rsid w:val="001B43D0"/>
    <w:rsid w:val="001B6C85"/>
    <w:rsid w:val="001B79A9"/>
    <w:rsid w:val="001B7CE1"/>
    <w:rsid w:val="001C02DF"/>
    <w:rsid w:val="001C0967"/>
    <w:rsid w:val="001C1B5B"/>
    <w:rsid w:val="001C2830"/>
    <w:rsid w:val="001C3615"/>
    <w:rsid w:val="001C3976"/>
    <w:rsid w:val="001C53D3"/>
    <w:rsid w:val="001C6603"/>
    <w:rsid w:val="001C6ACC"/>
    <w:rsid w:val="001C7328"/>
    <w:rsid w:val="001C7B38"/>
    <w:rsid w:val="001C7F1A"/>
    <w:rsid w:val="001D05CC"/>
    <w:rsid w:val="001D0EC9"/>
    <w:rsid w:val="001D1072"/>
    <w:rsid w:val="001D1340"/>
    <w:rsid w:val="001D1782"/>
    <w:rsid w:val="001D201F"/>
    <w:rsid w:val="001D27BB"/>
    <w:rsid w:val="001D4DA5"/>
    <w:rsid w:val="001D513B"/>
    <w:rsid w:val="001E00D9"/>
    <w:rsid w:val="001E18BD"/>
    <w:rsid w:val="001E282D"/>
    <w:rsid w:val="001E2A46"/>
    <w:rsid w:val="001E3289"/>
    <w:rsid w:val="001E3986"/>
    <w:rsid w:val="001E3D20"/>
    <w:rsid w:val="001E3D50"/>
    <w:rsid w:val="001E42D1"/>
    <w:rsid w:val="001E465D"/>
    <w:rsid w:val="001E4E99"/>
    <w:rsid w:val="001E659F"/>
    <w:rsid w:val="001E6901"/>
    <w:rsid w:val="001F1B51"/>
    <w:rsid w:val="001F2140"/>
    <w:rsid w:val="001F215C"/>
    <w:rsid w:val="001F2424"/>
    <w:rsid w:val="001F24BD"/>
    <w:rsid w:val="001F2ED0"/>
    <w:rsid w:val="001F3068"/>
    <w:rsid w:val="001F32A5"/>
    <w:rsid w:val="001F3701"/>
    <w:rsid w:val="001F660E"/>
    <w:rsid w:val="001F6A22"/>
    <w:rsid w:val="001F6C87"/>
    <w:rsid w:val="001F7477"/>
    <w:rsid w:val="001F7E29"/>
    <w:rsid w:val="00200152"/>
    <w:rsid w:val="00200196"/>
    <w:rsid w:val="002007FC"/>
    <w:rsid w:val="00200A30"/>
    <w:rsid w:val="0020114E"/>
    <w:rsid w:val="00201ACE"/>
    <w:rsid w:val="00202552"/>
    <w:rsid w:val="00202DFC"/>
    <w:rsid w:val="00203F73"/>
    <w:rsid w:val="002054F8"/>
    <w:rsid w:val="002056AC"/>
    <w:rsid w:val="002067C9"/>
    <w:rsid w:val="00206D7C"/>
    <w:rsid w:val="00207A20"/>
    <w:rsid w:val="00207AD6"/>
    <w:rsid w:val="0021021D"/>
    <w:rsid w:val="00210751"/>
    <w:rsid w:val="002110A4"/>
    <w:rsid w:val="00211AB8"/>
    <w:rsid w:val="00211D98"/>
    <w:rsid w:val="00213D3F"/>
    <w:rsid w:val="0021455B"/>
    <w:rsid w:val="002162FB"/>
    <w:rsid w:val="00217440"/>
    <w:rsid w:val="00220627"/>
    <w:rsid w:val="0022081B"/>
    <w:rsid w:val="00221230"/>
    <w:rsid w:val="002227D6"/>
    <w:rsid w:val="00222C72"/>
    <w:rsid w:val="00223A1A"/>
    <w:rsid w:val="00224E2A"/>
    <w:rsid w:val="00224E34"/>
    <w:rsid w:val="002255E2"/>
    <w:rsid w:val="0022578C"/>
    <w:rsid w:val="00226A9A"/>
    <w:rsid w:val="00226C2F"/>
    <w:rsid w:val="00227080"/>
    <w:rsid w:val="00227D98"/>
    <w:rsid w:val="0023055D"/>
    <w:rsid w:val="00230A2B"/>
    <w:rsid w:val="00230C4C"/>
    <w:rsid w:val="00231B54"/>
    <w:rsid w:val="00231B61"/>
    <w:rsid w:val="00232AE6"/>
    <w:rsid w:val="00232BF6"/>
    <w:rsid w:val="00233E6E"/>
    <w:rsid w:val="00234A47"/>
    <w:rsid w:val="00234A86"/>
    <w:rsid w:val="00235894"/>
    <w:rsid w:val="00235CA2"/>
    <w:rsid w:val="00236D85"/>
    <w:rsid w:val="00236EC5"/>
    <w:rsid w:val="00237F2F"/>
    <w:rsid w:val="00240385"/>
    <w:rsid w:val="00240AD7"/>
    <w:rsid w:val="00241166"/>
    <w:rsid w:val="00242EEE"/>
    <w:rsid w:val="002442FE"/>
    <w:rsid w:val="00244DBA"/>
    <w:rsid w:val="00244DC5"/>
    <w:rsid w:val="00245131"/>
    <w:rsid w:val="002452A6"/>
    <w:rsid w:val="002458D7"/>
    <w:rsid w:val="00245C4E"/>
    <w:rsid w:val="002462F6"/>
    <w:rsid w:val="00246B7A"/>
    <w:rsid w:val="00247AA4"/>
    <w:rsid w:val="00247D27"/>
    <w:rsid w:val="00250680"/>
    <w:rsid w:val="00250C11"/>
    <w:rsid w:val="00250CF5"/>
    <w:rsid w:val="00251541"/>
    <w:rsid w:val="002516AB"/>
    <w:rsid w:val="00251F63"/>
    <w:rsid w:val="00251F90"/>
    <w:rsid w:val="002535EA"/>
    <w:rsid w:val="00254170"/>
    <w:rsid w:val="00254F96"/>
    <w:rsid w:val="002566AB"/>
    <w:rsid w:val="00260111"/>
    <w:rsid w:val="002611CF"/>
    <w:rsid w:val="002612BF"/>
    <w:rsid w:val="002618D4"/>
    <w:rsid w:val="002619F0"/>
    <w:rsid w:val="00261D7F"/>
    <w:rsid w:val="00262382"/>
    <w:rsid w:val="00262481"/>
    <w:rsid w:val="00265BC2"/>
    <w:rsid w:val="002662F6"/>
    <w:rsid w:val="00267653"/>
    <w:rsid w:val="002677CF"/>
    <w:rsid w:val="00270215"/>
    <w:rsid w:val="00271A72"/>
    <w:rsid w:val="00271FAE"/>
    <w:rsid w:val="00272F10"/>
    <w:rsid w:val="002758CA"/>
    <w:rsid w:val="00275E5A"/>
    <w:rsid w:val="00276D9D"/>
    <w:rsid w:val="00277135"/>
    <w:rsid w:val="002779EE"/>
    <w:rsid w:val="00277A56"/>
    <w:rsid w:val="00277CDC"/>
    <w:rsid w:val="00280FED"/>
    <w:rsid w:val="002810E7"/>
    <w:rsid w:val="00281521"/>
    <w:rsid w:val="00282312"/>
    <w:rsid w:val="0028417F"/>
    <w:rsid w:val="00284B1E"/>
    <w:rsid w:val="00284DC7"/>
    <w:rsid w:val="00285F58"/>
    <w:rsid w:val="002866EB"/>
    <w:rsid w:val="002873F2"/>
    <w:rsid w:val="00287AC7"/>
    <w:rsid w:val="00290F12"/>
    <w:rsid w:val="00291063"/>
    <w:rsid w:val="0029287F"/>
    <w:rsid w:val="0029354A"/>
    <w:rsid w:val="002939DD"/>
    <w:rsid w:val="00294019"/>
    <w:rsid w:val="00294B00"/>
    <w:rsid w:val="00294F98"/>
    <w:rsid w:val="002957EE"/>
    <w:rsid w:val="00295FD6"/>
    <w:rsid w:val="00296140"/>
    <w:rsid w:val="00296AC5"/>
    <w:rsid w:val="00296C6F"/>
    <w:rsid w:val="00296C7A"/>
    <w:rsid w:val="00296D77"/>
    <w:rsid w:val="00297193"/>
    <w:rsid w:val="00297535"/>
    <w:rsid w:val="00297657"/>
    <w:rsid w:val="00297C9D"/>
    <w:rsid w:val="00297E42"/>
    <w:rsid w:val="002A0B22"/>
    <w:rsid w:val="002A0E03"/>
    <w:rsid w:val="002A118D"/>
    <w:rsid w:val="002A1C6B"/>
    <w:rsid w:val="002A2619"/>
    <w:rsid w:val="002A2DA9"/>
    <w:rsid w:val="002A3E4D"/>
    <w:rsid w:val="002A3E56"/>
    <w:rsid w:val="002A45C1"/>
    <w:rsid w:val="002A4C60"/>
    <w:rsid w:val="002A51EB"/>
    <w:rsid w:val="002A6142"/>
    <w:rsid w:val="002A6C6D"/>
    <w:rsid w:val="002A7660"/>
    <w:rsid w:val="002A7CCE"/>
    <w:rsid w:val="002B0099"/>
    <w:rsid w:val="002B05E0"/>
    <w:rsid w:val="002B09ED"/>
    <w:rsid w:val="002B1325"/>
    <w:rsid w:val="002B16B0"/>
    <w:rsid w:val="002B2367"/>
    <w:rsid w:val="002B2742"/>
    <w:rsid w:val="002B3327"/>
    <w:rsid w:val="002B5660"/>
    <w:rsid w:val="002B5850"/>
    <w:rsid w:val="002B5B15"/>
    <w:rsid w:val="002C00A0"/>
    <w:rsid w:val="002C0A35"/>
    <w:rsid w:val="002C14B0"/>
    <w:rsid w:val="002C1BCD"/>
    <w:rsid w:val="002C1F96"/>
    <w:rsid w:val="002C471C"/>
    <w:rsid w:val="002C4B77"/>
    <w:rsid w:val="002C4BB7"/>
    <w:rsid w:val="002C5AE5"/>
    <w:rsid w:val="002C5FE4"/>
    <w:rsid w:val="002C621C"/>
    <w:rsid w:val="002C62AA"/>
    <w:rsid w:val="002C7A6F"/>
    <w:rsid w:val="002D0581"/>
    <w:rsid w:val="002D0F24"/>
    <w:rsid w:val="002D2DC7"/>
    <w:rsid w:val="002D4B89"/>
    <w:rsid w:val="002D6748"/>
    <w:rsid w:val="002D696F"/>
    <w:rsid w:val="002D720E"/>
    <w:rsid w:val="002D7895"/>
    <w:rsid w:val="002E18F3"/>
    <w:rsid w:val="002E2BEC"/>
    <w:rsid w:val="002E367A"/>
    <w:rsid w:val="002E3A5A"/>
    <w:rsid w:val="002E3CA8"/>
    <w:rsid w:val="002E4C70"/>
    <w:rsid w:val="002E4F9D"/>
    <w:rsid w:val="002E5556"/>
    <w:rsid w:val="002E5570"/>
    <w:rsid w:val="002E5B89"/>
    <w:rsid w:val="002E62EE"/>
    <w:rsid w:val="002F20B2"/>
    <w:rsid w:val="002F28CA"/>
    <w:rsid w:val="002F2933"/>
    <w:rsid w:val="002F3A4F"/>
    <w:rsid w:val="002F3DEB"/>
    <w:rsid w:val="002F4142"/>
    <w:rsid w:val="002F63D5"/>
    <w:rsid w:val="002F65BC"/>
    <w:rsid w:val="002F71EC"/>
    <w:rsid w:val="002F7F38"/>
    <w:rsid w:val="003001C7"/>
    <w:rsid w:val="003003F9"/>
    <w:rsid w:val="003005C5"/>
    <w:rsid w:val="00302AF5"/>
    <w:rsid w:val="003038C5"/>
    <w:rsid w:val="00303AD5"/>
    <w:rsid w:val="00304B14"/>
    <w:rsid w:val="003052EE"/>
    <w:rsid w:val="00305B58"/>
    <w:rsid w:val="003133FB"/>
    <w:rsid w:val="00313D43"/>
    <w:rsid w:val="00313FA2"/>
    <w:rsid w:val="003144F9"/>
    <w:rsid w:val="00314799"/>
    <w:rsid w:val="00314DCA"/>
    <w:rsid w:val="00315FF2"/>
    <w:rsid w:val="00317007"/>
    <w:rsid w:val="003173EB"/>
    <w:rsid w:val="0031783C"/>
    <w:rsid w:val="003206C6"/>
    <w:rsid w:val="003211B4"/>
    <w:rsid w:val="0032143E"/>
    <w:rsid w:val="00321B06"/>
    <w:rsid w:val="00321C9A"/>
    <w:rsid w:val="00321E78"/>
    <w:rsid w:val="00322126"/>
    <w:rsid w:val="0032216D"/>
    <w:rsid w:val="0032256A"/>
    <w:rsid w:val="003252AF"/>
    <w:rsid w:val="00325582"/>
    <w:rsid w:val="003259F6"/>
    <w:rsid w:val="0032729D"/>
    <w:rsid w:val="00330307"/>
    <w:rsid w:val="00332041"/>
    <w:rsid w:val="003322E9"/>
    <w:rsid w:val="00332F58"/>
    <w:rsid w:val="003331CD"/>
    <w:rsid w:val="00335989"/>
    <w:rsid w:val="00335B3C"/>
    <w:rsid w:val="003364E6"/>
    <w:rsid w:val="003370B0"/>
    <w:rsid w:val="003373E9"/>
    <w:rsid w:val="0033741C"/>
    <w:rsid w:val="0033750C"/>
    <w:rsid w:val="0034027B"/>
    <w:rsid w:val="00340BE8"/>
    <w:rsid w:val="00342883"/>
    <w:rsid w:val="00343643"/>
    <w:rsid w:val="003440A8"/>
    <w:rsid w:val="0034447B"/>
    <w:rsid w:val="00346705"/>
    <w:rsid w:val="0034721D"/>
    <w:rsid w:val="00350697"/>
    <w:rsid w:val="0035099A"/>
    <w:rsid w:val="00352EA5"/>
    <w:rsid w:val="00352F68"/>
    <w:rsid w:val="00353428"/>
    <w:rsid w:val="00353CBF"/>
    <w:rsid w:val="00354604"/>
    <w:rsid w:val="003549A0"/>
    <w:rsid w:val="003552BD"/>
    <w:rsid w:val="003560E1"/>
    <w:rsid w:val="003565D1"/>
    <w:rsid w:val="00356ED2"/>
    <w:rsid w:val="003576AB"/>
    <w:rsid w:val="0036055C"/>
    <w:rsid w:val="00360A9E"/>
    <w:rsid w:val="00363657"/>
    <w:rsid w:val="00363FFC"/>
    <w:rsid w:val="003654CD"/>
    <w:rsid w:val="00365CF4"/>
    <w:rsid w:val="003674DC"/>
    <w:rsid w:val="003703B2"/>
    <w:rsid w:val="00371480"/>
    <w:rsid w:val="00374A77"/>
    <w:rsid w:val="00377193"/>
    <w:rsid w:val="00383297"/>
    <w:rsid w:val="003836AF"/>
    <w:rsid w:val="00383A3A"/>
    <w:rsid w:val="00384C53"/>
    <w:rsid w:val="00384F84"/>
    <w:rsid w:val="00385C22"/>
    <w:rsid w:val="00386902"/>
    <w:rsid w:val="00387189"/>
    <w:rsid w:val="003871B6"/>
    <w:rsid w:val="00387369"/>
    <w:rsid w:val="003900DB"/>
    <w:rsid w:val="003903AE"/>
    <w:rsid w:val="003911CF"/>
    <w:rsid w:val="00392AEF"/>
    <w:rsid w:val="00394EB3"/>
    <w:rsid w:val="00395652"/>
    <w:rsid w:val="0039610D"/>
    <w:rsid w:val="00396CA3"/>
    <w:rsid w:val="003A0246"/>
    <w:rsid w:val="003A055C"/>
    <w:rsid w:val="003A0BCC"/>
    <w:rsid w:val="003A1941"/>
    <w:rsid w:val="003A270D"/>
    <w:rsid w:val="003A2E8D"/>
    <w:rsid w:val="003A3308"/>
    <w:rsid w:val="003A48C0"/>
    <w:rsid w:val="003A4A83"/>
    <w:rsid w:val="003A5609"/>
    <w:rsid w:val="003A5D94"/>
    <w:rsid w:val="003A79AD"/>
    <w:rsid w:val="003B02C0"/>
    <w:rsid w:val="003B02D8"/>
    <w:rsid w:val="003B0568"/>
    <w:rsid w:val="003B18C7"/>
    <w:rsid w:val="003B2698"/>
    <w:rsid w:val="003B29BA"/>
    <w:rsid w:val="003B42A7"/>
    <w:rsid w:val="003B4A52"/>
    <w:rsid w:val="003B62B0"/>
    <w:rsid w:val="003B6AC4"/>
    <w:rsid w:val="003B6D53"/>
    <w:rsid w:val="003B7EC2"/>
    <w:rsid w:val="003C001C"/>
    <w:rsid w:val="003C13FE"/>
    <w:rsid w:val="003C280B"/>
    <w:rsid w:val="003C2AB0"/>
    <w:rsid w:val="003C2F23"/>
    <w:rsid w:val="003C30E5"/>
    <w:rsid w:val="003C3144"/>
    <w:rsid w:val="003C3300"/>
    <w:rsid w:val="003C451C"/>
    <w:rsid w:val="003C4BE0"/>
    <w:rsid w:val="003C55C5"/>
    <w:rsid w:val="003C6C0A"/>
    <w:rsid w:val="003C6EA3"/>
    <w:rsid w:val="003D061B"/>
    <w:rsid w:val="003D09C5"/>
    <w:rsid w:val="003D390C"/>
    <w:rsid w:val="003D3AE8"/>
    <w:rsid w:val="003D521B"/>
    <w:rsid w:val="003D5C41"/>
    <w:rsid w:val="003D635D"/>
    <w:rsid w:val="003D7548"/>
    <w:rsid w:val="003D7F5C"/>
    <w:rsid w:val="003E0690"/>
    <w:rsid w:val="003E0A9B"/>
    <w:rsid w:val="003E0C6C"/>
    <w:rsid w:val="003E1DBA"/>
    <w:rsid w:val="003E2735"/>
    <w:rsid w:val="003E2A09"/>
    <w:rsid w:val="003E2C3B"/>
    <w:rsid w:val="003E339B"/>
    <w:rsid w:val="003E38D5"/>
    <w:rsid w:val="003E3B3D"/>
    <w:rsid w:val="003E3F52"/>
    <w:rsid w:val="003E4040"/>
    <w:rsid w:val="003E4693"/>
    <w:rsid w:val="003E4BF0"/>
    <w:rsid w:val="003E5B2A"/>
    <w:rsid w:val="003E639F"/>
    <w:rsid w:val="003E6E52"/>
    <w:rsid w:val="003E76A6"/>
    <w:rsid w:val="003F0BEC"/>
    <w:rsid w:val="003F1A84"/>
    <w:rsid w:val="003F27A5"/>
    <w:rsid w:val="003F3392"/>
    <w:rsid w:val="003F385C"/>
    <w:rsid w:val="003F49B9"/>
    <w:rsid w:val="003F5453"/>
    <w:rsid w:val="003F7220"/>
    <w:rsid w:val="003F7298"/>
    <w:rsid w:val="003F745B"/>
    <w:rsid w:val="00401ACF"/>
    <w:rsid w:val="00402CA9"/>
    <w:rsid w:val="00405C0C"/>
    <w:rsid w:val="00405D85"/>
    <w:rsid w:val="00405F01"/>
    <w:rsid w:val="0040627F"/>
    <w:rsid w:val="00407403"/>
    <w:rsid w:val="004102B0"/>
    <w:rsid w:val="004108DC"/>
    <w:rsid w:val="004117C6"/>
    <w:rsid w:val="004131EC"/>
    <w:rsid w:val="004142C1"/>
    <w:rsid w:val="004143F3"/>
    <w:rsid w:val="00414A64"/>
    <w:rsid w:val="004161FF"/>
    <w:rsid w:val="0041698F"/>
    <w:rsid w:val="004174E8"/>
    <w:rsid w:val="0041778D"/>
    <w:rsid w:val="00421CBC"/>
    <w:rsid w:val="00421F46"/>
    <w:rsid w:val="00421FB4"/>
    <w:rsid w:val="00423377"/>
    <w:rsid w:val="00423435"/>
    <w:rsid w:val="004234A1"/>
    <w:rsid w:val="00423CC4"/>
    <w:rsid w:val="00424743"/>
    <w:rsid w:val="00425052"/>
    <w:rsid w:val="00425627"/>
    <w:rsid w:val="0042585B"/>
    <w:rsid w:val="00425E6B"/>
    <w:rsid w:val="00427819"/>
    <w:rsid w:val="00427AC0"/>
    <w:rsid w:val="004307A1"/>
    <w:rsid w:val="00430ADC"/>
    <w:rsid w:val="00430D2E"/>
    <w:rsid w:val="00430D9D"/>
    <w:rsid w:val="00431870"/>
    <w:rsid w:val="0043326F"/>
    <w:rsid w:val="004348F4"/>
    <w:rsid w:val="0043494A"/>
    <w:rsid w:val="0043581E"/>
    <w:rsid w:val="00437174"/>
    <w:rsid w:val="00437B98"/>
    <w:rsid w:val="00437CDA"/>
    <w:rsid w:val="004400A6"/>
    <w:rsid w:val="00441028"/>
    <w:rsid w:val="00441195"/>
    <w:rsid w:val="00442522"/>
    <w:rsid w:val="00442B03"/>
    <w:rsid w:val="00442B55"/>
    <w:rsid w:val="00442E3B"/>
    <w:rsid w:val="004433AD"/>
    <w:rsid w:val="004436AA"/>
    <w:rsid w:val="0044516B"/>
    <w:rsid w:val="004452CD"/>
    <w:rsid w:val="00445D92"/>
    <w:rsid w:val="00446036"/>
    <w:rsid w:val="004475CF"/>
    <w:rsid w:val="00451246"/>
    <w:rsid w:val="00452841"/>
    <w:rsid w:val="00452929"/>
    <w:rsid w:val="00453537"/>
    <w:rsid w:val="00453E77"/>
    <w:rsid w:val="00453EFC"/>
    <w:rsid w:val="00453F62"/>
    <w:rsid w:val="00454924"/>
    <w:rsid w:val="004552D7"/>
    <w:rsid w:val="004557A3"/>
    <w:rsid w:val="00455AC0"/>
    <w:rsid w:val="004561F8"/>
    <w:rsid w:val="004562DA"/>
    <w:rsid w:val="00457BE8"/>
    <w:rsid w:val="00460C3B"/>
    <w:rsid w:val="00461850"/>
    <w:rsid w:val="00461AAE"/>
    <w:rsid w:val="004639AD"/>
    <w:rsid w:val="00464353"/>
    <w:rsid w:val="00464E2C"/>
    <w:rsid w:val="0046577F"/>
    <w:rsid w:val="00465F51"/>
    <w:rsid w:val="00466F9B"/>
    <w:rsid w:val="004678C6"/>
    <w:rsid w:val="004710B7"/>
    <w:rsid w:val="004714FC"/>
    <w:rsid w:val="004748A4"/>
    <w:rsid w:val="004748CD"/>
    <w:rsid w:val="004759F7"/>
    <w:rsid w:val="00476546"/>
    <w:rsid w:val="00476A36"/>
    <w:rsid w:val="00477C23"/>
    <w:rsid w:val="00480C88"/>
    <w:rsid w:val="00480CC8"/>
    <w:rsid w:val="00480D84"/>
    <w:rsid w:val="00480FD9"/>
    <w:rsid w:val="004847A9"/>
    <w:rsid w:val="0048485A"/>
    <w:rsid w:val="004855A0"/>
    <w:rsid w:val="00486156"/>
    <w:rsid w:val="004871D6"/>
    <w:rsid w:val="004875E4"/>
    <w:rsid w:val="00487877"/>
    <w:rsid w:val="004906BE"/>
    <w:rsid w:val="00490C48"/>
    <w:rsid w:val="00491015"/>
    <w:rsid w:val="004918B1"/>
    <w:rsid w:val="0049193A"/>
    <w:rsid w:val="00491C6B"/>
    <w:rsid w:val="00492077"/>
    <w:rsid w:val="00492451"/>
    <w:rsid w:val="004927C4"/>
    <w:rsid w:val="00492CD2"/>
    <w:rsid w:val="00492E66"/>
    <w:rsid w:val="0049322A"/>
    <w:rsid w:val="004938CD"/>
    <w:rsid w:val="004953C9"/>
    <w:rsid w:val="00495971"/>
    <w:rsid w:val="00495B49"/>
    <w:rsid w:val="00496465"/>
    <w:rsid w:val="00496FF5"/>
    <w:rsid w:val="00497929"/>
    <w:rsid w:val="00497AEC"/>
    <w:rsid w:val="004A0703"/>
    <w:rsid w:val="004A13EE"/>
    <w:rsid w:val="004A168F"/>
    <w:rsid w:val="004A169C"/>
    <w:rsid w:val="004A16B4"/>
    <w:rsid w:val="004A1DC4"/>
    <w:rsid w:val="004A238A"/>
    <w:rsid w:val="004A2CCD"/>
    <w:rsid w:val="004A500A"/>
    <w:rsid w:val="004A6100"/>
    <w:rsid w:val="004A619D"/>
    <w:rsid w:val="004A6B86"/>
    <w:rsid w:val="004A7D7F"/>
    <w:rsid w:val="004B0ACE"/>
    <w:rsid w:val="004B1AD1"/>
    <w:rsid w:val="004B214F"/>
    <w:rsid w:val="004B248B"/>
    <w:rsid w:val="004B33D1"/>
    <w:rsid w:val="004B43E7"/>
    <w:rsid w:val="004B44EC"/>
    <w:rsid w:val="004B4548"/>
    <w:rsid w:val="004C0140"/>
    <w:rsid w:val="004C0313"/>
    <w:rsid w:val="004C0867"/>
    <w:rsid w:val="004C0932"/>
    <w:rsid w:val="004C1269"/>
    <w:rsid w:val="004C1646"/>
    <w:rsid w:val="004C1795"/>
    <w:rsid w:val="004C1C42"/>
    <w:rsid w:val="004C1FCF"/>
    <w:rsid w:val="004C2E4A"/>
    <w:rsid w:val="004C368D"/>
    <w:rsid w:val="004C37F5"/>
    <w:rsid w:val="004C4D0B"/>
    <w:rsid w:val="004C5A17"/>
    <w:rsid w:val="004C6F6D"/>
    <w:rsid w:val="004C7E2E"/>
    <w:rsid w:val="004D033A"/>
    <w:rsid w:val="004D0A18"/>
    <w:rsid w:val="004D0CF5"/>
    <w:rsid w:val="004D19FC"/>
    <w:rsid w:val="004D2CBD"/>
    <w:rsid w:val="004D5365"/>
    <w:rsid w:val="004D5A91"/>
    <w:rsid w:val="004D5BB6"/>
    <w:rsid w:val="004D61B0"/>
    <w:rsid w:val="004D6A7F"/>
    <w:rsid w:val="004E0184"/>
    <w:rsid w:val="004E0B0A"/>
    <w:rsid w:val="004E17E8"/>
    <w:rsid w:val="004E1DDF"/>
    <w:rsid w:val="004E215A"/>
    <w:rsid w:val="004E2D7D"/>
    <w:rsid w:val="004E31D8"/>
    <w:rsid w:val="004E4327"/>
    <w:rsid w:val="004E43BF"/>
    <w:rsid w:val="004E5976"/>
    <w:rsid w:val="004E75D4"/>
    <w:rsid w:val="004E7F44"/>
    <w:rsid w:val="004F0FF9"/>
    <w:rsid w:val="004F15AC"/>
    <w:rsid w:val="004F1B41"/>
    <w:rsid w:val="004F2329"/>
    <w:rsid w:val="004F264D"/>
    <w:rsid w:val="004F2A45"/>
    <w:rsid w:val="004F2FAF"/>
    <w:rsid w:val="004F3523"/>
    <w:rsid w:val="004F38FB"/>
    <w:rsid w:val="004F3D4A"/>
    <w:rsid w:val="004F4A29"/>
    <w:rsid w:val="004F4C5B"/>
    <w:rsid w:val="004F4CDE"/>
    <w:rsid w:val="004F4CFB"/>
    <w:rsid w:val="004F53D4"/>
    <w:rsid w:val="004F75B8"/>
    <w:rsid w:val="004F7660"/>
    <w:rsid w:val="004F76F0"/>
    <w:rsid w:val="00500467"/>
    <w:rsid w:val="00501068"/>
    <w:rsid w:val="0050156B"/>
    <w:rsid w:val="00501C36"/>
    <w:rsid w:val="00502558"/>
    <w:rsid w:val="00502B43"/>
    <w:rsid w:val="0050362C"/>
    <w:rsid w:val="00503D13"/>
    <w:rsid w:val="005043C7"/>
    <w:rsid w:val="0050723E"/>
    <w:rsid w:val="005073FC"/>
    <w:rsid w:val="00510062"/>
    <w:rsid w:val="00511003"/>
    <w:rsid w:val="00511BDD"/>
    <w:rsid w:val="00512187"/>
    <w:rsid w:val="00512453"/>
    <w:rsid w:val="00512583"/>
    <w:rsid w:val="00512A5E"/>
    <w:rsid w:val="005132DC"/>
    <w:rsid w:val="0051401E"/>
    <w:rsid w:val="00514250"/>
    <w:rsid w:val="0051430B"/>
    <w:rsid w:val="005158AD"/>
    <w:rsid w:val="00517162"/>
    <w:rsid w:val="00517363"/>
    <w:rsid w:val="00517A79"/>
    <w:rsid w:val="00517B97"/>
    <w:rsid w:val="00520403"/>
    <w:rsid w:val="0052054C"/>
    <w:rsid w:val="00520830"/>
    <w:rsid w:val="00521250"/>
    <w:rsid w:val="005224BF"/>
    <w:rsid w:val="0052269A"/>
    <w:rsid w:val="005242BA"/>
    <w:rsid w:val="00524D7F"/>
    <w:rsid w:val="00525006"/>
    <w:rsid w:val="00525943"/>
    <w:rsid w:val="005259E8"/>
    <w:rsid w:val="00526928"/>
    <w:rsid w:val="00527787"/>
    <w:rsid w:val="005277BC"/>
    <w:rsid w:val="005304C8"/>
    <w:rsid w:val="0053062E"/>
    <w:rsid w:val="00532012"/>
    <w:rsid w:val="0053262C"/>
    <w:rsid w:val="00532CF2"/>
    <w:rsid w:val="0053412C"/>
    <w:rsid w:val="00534248"/>
    <w:rsid w:val="00534B4C"/>
    <w:rsid w:val="00534B77"/>
    <w:rsid w:val="00534BAB"/>
    <w:rsid w:val="00535DC6"/>
    <w:rsid w:val="00536BE4"/>
    <w:rsid w:val="00536F35"/>
    <w:rsid w:val="0054009F"/>
    <w:rsid w:val="00540585"/>
    <w:rsid w:val="0054218F"/>
    <w:rsid w:val="005424EA"/>
    <w:rsid w:val="005437C4"/>
    <w:rsid w:val="00544033"/>
    <w:rsid w:val="0054403B"/>
    <w:rsid w:val="00544300"/>
    <w:rsid w:val="00544899"/>
    <w:rsid w:val="00545737"/>
    <w:rsid w:val="0054620D"/>
    <w:rsid w:val="0054745E"/>
    <w:rsid w:val="00547F8C"/>
    <w:rsid w:val="00551817"/>
    <w:rsid w:val="0055197D"/>
    <w:rsid w:val="00552570"/>
    <w:rsid w:val="00553DBD"/>
    <w:rsid w:val="0055476D"/>
    <w:rsid w:val="00555308"/>
    <w:rsid w:val="00555B19"/>
    <w:rsid w:val="00557045"/>
    <w:rsid w:val="00557246"/>
    <w:rsid w:val="005579F8"/>
    <w:rsid w:val="00557E0C"/>
    <w:rsid w:val="0056165C"/>
    <w:rsid w:val="005624ED"/>
    <w:rsid w:val="005632D8"/>
    <w:rsid w:val="00563658"/>
    <w:rsid w:val="00564DF1"/>
    <w:rsid w:val="005668CD"/>
    <w:rsid w:val="0056694B"/>
    <w:rsid w:val="00567AC9"/>
    <w:rsid w:val="005716C1"/>
    <w:rsid w:val="00571845"/>
    <w:rsid w:val="00572379"/>
    <w:rsid w:val="00572707"/>
    <w:rsid w:val="00572E54"/>
    <w:rsid w:val="0057316F"/>
    <w:rsid w:val="0057327E"/>
    <w:rsid w:val="00573821"/>
    <w:rsid w:val="00574960"/>
    <w:rsid w:val="0057598E"/>
    <w:rsid w:val="00577D3F"/>
    <w:rsid w:val="0058001F"/>
    <w:rsid w:val="0058223D"/>
    <w:rsid w:val="005827A0"/>
    <w:rsid w:val="00582ED1"/>
    <w:rsid w:val="00582F0B"/>
    <w:rsid w:val="00583555"/>
    <w:rsid w:val="00583750"/>
    <w:rsid w:val="00583D45"/>
    <w:rsid w:val="005842A6"/>
    <w:rsid w:val="00584325"/>
    <w:rsid w:val="0058635E"/>
    <w:rsid w:val="00586F12"/>
    <w:rsid w:val="00587034"/>
    <w:rsid w:val="005870FE"/>
    <w:rsid w:val="00587B05"/>
    <w:rsid w:val="00587FEF"/>
    <w:rsid w:val="0059126E"/>
    <w:rsid w:val="00591C33"/>
    <w:rsid w:val="00591E81"/>
    <w:rsid w:val="00592DF7"/>
    <w:rsid w:val="00592E1B"/>
    <w:rsid w:val="00593911"/>
    <w:rsid w:val="00594233"/>
    <w:rsid w:val="00594A6D"/>
    <w:rsid w:val="00594E1F"/>
    <w:rsid w:val="005953B2"/>
    <w:rsid w:val="00596607"/>
    <w:rsid w:val="0059733A"/>
    <w:rsid w:val="00597881"/>
    <w:rsid w:val="005A06EC"/>
    <w:rsid w:val="005A38E6"/>
    <w:rsid w:val="005A4513"/>
    <w:rsid w:val="005A4714"/>
    <w:rsid w:val="005A5E9D"/>
    <w:rsid w:val="005A61FE"/>
    <w:rsid w:val="005A670D"/>
    <w:rsid w:val="005A6D76"/>
    <w:rsid w:val="005A7550"/>
    <w:rsid w:val="005B04D9"/>
    <w:rsid w:val="005B150A"/>
    <w:rsid w:val="005B1696"/>
    <w:rsid w:val="005B2879"/>
    <w:rsid w:val="005B2A19"/>
    <w:rsid w:val="005B3206"/>
    <w:rsid w:val="005B3E76"/>
    <w:rsid w:val="005B45DB"/>
    <w:rsid w:val="005B4720"/>
    <w:rsid w:val="005B4ADF"/>
    <w:rsid w:val="005B5044"/>
    <w:rsid w:val="005B52E7"/>
    <w:rsid w:val="005B5B57"/>
    <w:rsid w:val="005B5CC5"/>
    <w:rsid w:val="005B72F4"/>
    <w:rsid w:val="005B7D70"/>
    <w:rsid w:val="005B7F37"/>
    <w:rsid w:val="005C0699"/>
    <w:rsid w:val="005C06AF"/>
    <w:rsid w:val="005C0971"/>
    <w:rsid w:val="005C09CB"/>
    <w:rsid w:val="005C0DA4"/>
    <w:rsid w:val="005C18DA"/>
    <w:rsid w:val="005C1BFA"/>
    <w:rsid w:val="005C20A0"/>
    <w:rsid w:val="005C2EDB"/>
    <w:rsid w:val="005C315B"/>
    <w:rsid w:val="005C3CC7"/>
    <w:rsid w:val="005C5745"/>
    <w:rsid w:val="005C585A"/>
    <w:rsid w:val="005C6A66"/>
    <w:rsid w:val="005C72C0"/>
    <w:rsid w:val="005C7680"/>
    <w:rsid w:val="005D11BE"/>
    <w:rsid w:val="005D2418"/>
    <w:rsid w:val="005D2AC3"/>
    <w:rsid w:val="005D3AD3"/>
    <w:rsid w:val="005D4023"/>
    <w:rsid w:val="005D4C93"/>
    <w:rsid w:val="005D6C54"/>
    <w:rsid w:val="005E0463"/>
    <w:rsid w:val="005E2CBE"/>
    <w:rsid w:val="005E3700"/>
    <w:rsid w:val="005E37A8"/>
    <w:rsid w:val="005E40C7"/>
    <w:rsid w:val="005E4944"/>
    <w:rsid w:val="005E49EA"/>
    <w:rsid w:val="005E5C46"/>
    <w:rsid w:val="005E5E12"/>
    <w:rsid w:val="005E6248"/>
    <w:rsid w:val="005E6445"/>
    <w:rsid w:val="005F1F5A"/>
    <w:rsid w:val="005F2A4B"/>
    <w:rsid w:val="005F2E39"/>
    <w:rsid w:val="005F48E9"/>
    <w:rsid w:val="005F69D2"/>
    <w:rsid w:val="005F76D8"/>
    <w:rsid w:val="005F7A4B"/>
    <w:rsid w:val="005F7B45"/>
    <w:rsid w:val="00601244"/>
    <w:rsid w:val="00602264"/>
    <w:rsid w:val="00602898"/>
    <w:rsid w:val="00603548"/>
    <w:rsid w:val="00603C43"/>
    <w:rsid w:val="00604609"/>
    <w:rsid w:val="0060558A"/>
    <w:rsid w:val="00605BCD"/>
    <w:rsid w:val="0060644E"/>
    <w:rsid w:val="0060722F"/>
    <w:rsid w:val="0060785D"/>
    <w:rsid w:val="0060787B"/>
    <w:rsid w:val="00610900"/>
    <w:rsid w:val="00610917"/>
    <w:rsid w:val="00610DAB"/>
    <w:rsid w:val="006110D2"/>
    <w:rsid w:val="0061167C"/>
    <w:rsid w:val="00611D8C"/>
    <w:rsid w:val="0061215E"/>
    <w:rsid w:val="006126D0"/>
    <w:rsid w:val="00612D70"/>
    <w:rsid w:val="00612D8F"/>
    <w:rsid w:val="006132DF"/>
    <w:rsid w:val="0061338A"/>
    <w:rsid w:val="006133B6"/>
    <w:rsid w:val="00613C48"/>
    <w:rsid w:val="00613CBB"/>
    <w:rsid w:val="0061673A"/>
    <w:rsid w:val="006169FB"/>
    <w:rsid w:val="006171E3"/>
    <w:rsid w:val="00617411"/>
    <w:rsid w:val="00620033"/>
    <w:rsid w:val="00620070"/>
    <w:rsid w:val="0062275D"/>
    <w:rsid w:val="0062462C"/>
    <w:rsid w:val="006253FF"/>
    <w:rsid w:val="00626268"/>
    <w:rsid w:val="00626B4F"/>
    <w:rsid w:val="006270DB"/>
    <w:rsid w:val="0062774D"/>
    <w:rsid w:val="00627BF0"/>
    <w:rsid w:val="00630BFE"/>
    <w:rsid w:val="00631A8B"/>
    <w:rsid w:val="006323DB"/>
    <w:rsid w:val="00632F3A"/>
    <w:rsid w:val="00635770"/>
    <w:rsid w:val="00635E8B"/>
    <w:rsid w:val="006379BA"/>
    <w:rsid w:val="00640782"/>
    <w:rsid w:val="00640E4A"/>
    <w:rsid w:val="006416B1"/>
    <w:rsid w:val="00642B98"/>
    <w:rsid w:val="00645360"/>
    <w:rsid w:val="00646A7E"/>
    <w:rsid w:val="00646D7B"/>
    <w:rsid w:val="00646E26"/>
    <w:rsid w:val="006476DB"/>
    <w:rsid w:val="00651083"/>
    <w:rsid w:val="00651302"/>
    <w:rsid w:val="00652150"/>
    <w:rsid w:val="00653895"/>
    <w:rsid w:val="00654036"/>
    <w:rsid w:val="006544BC"/>
    <w:rsid w:val="006560D2"/>
    <w:rsid w:val="00656393"/>
    <w:rsid w:val="006568D3"/>
    <w:rsid w:val="00657B85"/>
    <w:rsid w:val="006608B5"/>
    <w:rsid w:val="00660F26"/>
    <w:rsid w:val="00661842"/>
    <w:rsid w:val="006622BE"/>
    <w:rsid w:val="00662319"/>
    <w:rsid w:val="00663436"/>
    <w:rsid w:val="0066445B"/>
    <w:rsid w:val="00664C5F"/>
    <w:rsid w:val="00665793"/>
    <w:rsid w:val="00665A7A"/>
    <w:rsid w:val="00665FC5"/>
    <w:rsid w:val="00666A5E"/>
    <w:rsid w:val="00667D16"/>
    <w:rsid w:val="00670C9E"/>
    <w:rsid w:val="00671E17"/>
    <w:rsid w:val="00671F7E"/>
    <w:rsid w:val="0067213F"/>
    <w:rsid w:val="00672212"/>
    <w:rsid w:val="006722E6"/>
    <w:rsid w:val="0067262C"/>
    <w:rsid w:val="006728E7"/>
    <w:rsid w:val="0067309B"/>
    <w:rsid w:val="0067638C"/>
    <w:rsid w:val="00676423"/>
    <w:rsid w:val="00676EF2"/>
    <w:rsid w:val="00677881"/>
    <w:rsid w:val="00680B92"/>
    <w:rsid w:val="006816EA"/>
    <w:rsid w:val="00684E39"/>
    <w:rsid w:val="00686047"/>
    <w:rsid w:val="006904D6"/>
    <w:rsid w:val="006908DF"/>
    <w:rsid w:val="00690D15"/>
    <w:rsid w:val="006914AE"/>
    <w:rsid w:val="00693452"/>
    <w:rsid w:val="006934C3"/>
    <w:rsid w:val="00694003"/>
    <w:rsid w:val="00694E49"/>
    <w:rsid w:val="00695DCA"/>
    <w:rsid w:val="00696A50"/>
    <w:rsid w:val="00696B00"/>
    <w:rsid w:val="006974A7"/>
    <w:rsid w:val="00697872"/>
    <w:rsid w:val="006A07CF"/>
    <w:rsid w:val="006A089A"/>
    <w:rsid w:val="006A12C7"/>
    <w:rsid w:val="006A1491"/>
    <w:rsid w:val="006A1776"/>
    <w:rsid w:val="006A2F3A"/>
    <w:rsid w:val="006A35FC"/>
    <w:rsid w:val="006A3ABC"/>
    <w:rsid w:val="006A3BEC"/>
    <w:rsid w:val="006A3D2E"/>
    <w:rsid w:val="006A3EEB"/>
    <w:rsid w:val="006A44AD"/>
    <w:rsid w:val="006A5614"/>
    <w:rsid w:val="006A5EE7"/>
    <w:rsid w:val="006A625E"/>
    <w:rsid w:val="006A6D20"/>
    <w:rsid w:val="006B0C94"/>
    <w:rsid w:val="006B0D0E"/>
    <w:rsid w:val="006B167D"/>
    <w:rsid w:val="006B17B8"/>
    <w:rsid w:val="006B1989"/>
    <w:rsid w:val="006B1F62"/>
    <w:rsid w:val="006B2631"/>
    <w:rsid w:val="006B3737"/>
    <w:rsid w:val="006B3A15"/>
    <w:rsid w:val="006B3CDC"/>
    <w:rsid w:val="006B3FCA"/>
    <w:rsid w:val="006B468C"/>
    <w:rsid w:val="006B5E02"/>
    <w:rsid w:val="006B6AFA"/>
    <w:rsid w:val="006B74D2"/>
    <w:rsid w:val="006B7934"/>
    <w:rsid w:val="006C13FD"/>
    <w:rsid w:val="006C210C"/>
    <w:rsid w:val="006C27C3"/>
    <w:rsid w:val="006C2DC5"/>
    <w:rsid w:val="006C3A33"/>
    <w:rsid w:val="006C3A84"/>
    <w:rsid w:val="006C3FE1"/>
    <w:rsid w:val="006C4678"/>
    <w:rsid w:val="006C4CF9"/>
    <w:rsid w:val="006C5D64"/>
    <w:rsid w:val="006C6DAC"/>
    <w:rsid w:val="006C6EDB"/>
    <w:rsid w:val="006C79BB"/>
    <w:rsid w:val="006D29A7"/>
    <w:rsid w:val="006D2E98"/>
    <w:rsid w:val="006D31E7"/>
    <w:rsid w:val="006D35F4"/>
    <w:rsid w:val="006D3729"/>
    <w:rsid w:val="006D49B3"/>
    <w:rsid w:val="006D49CD"/>
    <w:rsid w:val="006D4A5C"/>
    <w:rsid w:val="006D5343"/>
    <w:rsid w:val="006D604A"/>
    <w:rsid w:val="006D660C"/>
    <w:rsid w:val="006D6F75"/>
    <w:rsid w:val="006D6F93"/>
    <w:rsid w:val="006D77A4"/>
    <w:rsid w:val="006E05A8"/>
    <w:rsid w:val="006E0602"/>
    <w:rsid w:val="006E0800"/>
    <w:rsid w:val="006E0D4D"/>
    <w:rsid w:val="006E2129"/>
    <w:rsid w:val="006E2818"/>
    <w:rsid w:val="006E2F1E"/>
    <w:rsid w:val="006E42EC"/>
    <w:rsid w:val="006E54BB"/>
    <w:rsid w:val="006E5D2D"/>
    <w:rsid w:val="006E6377"/>
    <w:rsid w:val="006E641F"/>
    <w:rsid w:val="006E7694"/>
    <w:rsid w:val="006E7FF6"/>
    <w:rsid w:val="006F0BEA"/>
    <w:rsid w:val="006F1108"/>
    <w:rsid w:val="006F1F74"/>
    <w:rsid w:val="006F3007"/>
    <w:rsid w:val="006F455B"/>
    <w:rsid w:val="006F4968"/>
    <w:rsid w:val="006F4EE0"/>
    <w:rsid w:val="006F50D9"/>
    <w:rsid w:val="006F6212"/>
    <w:rsid w:val="006F6426"/>
    <w:rsid w:val="006F7B4E"/>
    <w:rsid w:val="00700516"/>
    <w:rsid w:val="0070068E"/>
    <w:rsid w:val="00701557"/>
    <w:rsid w:val="00701E38"/>
    <w:rsid w:val="007028A9"/>
    <w:rsid w:val="00702973"/>
    <w:rsid w:val="0070371E"/>
    <w:rsid w:val="00705092"/>
    <w:rsid w:val="00706A67"/>
    <w:rsid w:val="00706C60"/>
    <w:rsid w:val="00707565"/>
    <w:rsid w:val="00707A83"/>
    <w:rsid w:val="00710F12"/>
    <w:rsid w:val="007123FF"/>
    <w:rsid w:val="00712F06"/>
    <w:rsid w:val="0071396D"/>
    <w:rsid w:val="00714386"/>
    <w:rsid w:val="00714D4F"/>
    <w:rsid w:val="007152A4"/>
    <w:rsid w:val="007156BC"/>
    <w:rsid w:val="0071709C"/>
    <w:rsid w:val="00717725"/>
    <w:rsid w:val="007178EC"/>
    <w:rsid w:val="00717E7A"/>
    <w:rsid w:val="00720006"/>
    <w:rsid w:val="007203A0"/>
    <w:rsid w:val="00720F91"/>
    <w:rsid w:val="007219C8"/>
    <w:rsid w:val="00722B13"/>
    <w:rsid w:val="00722C48"/>
    <w:rsid w:val="00723370"/>
    <w:rsid w:val="007256F7"/>
    <w:rsid w:val="007279B3"/>
    <w:rsid w:val="00727E99"/>
    <w:rsid w:val="00730311"/>
    <w:rsid w:val="0073066C"/>
    <w:rsid w:val="0073073D"/>
    <w:rsid w:val="00730B96"/>
    <w:rsid w:val="00731BEB"/>
    <w:rsid w:val="00735ABB"/>
    <w:rsid w:val="00735E3F"/>
    <w:rsid w:val="00736E53"/>
    <w:rsid w:val="00737DEE"/>
    <w:rsid w:val="00737E3A"/>
    <w:rsid w:val="00741191"/>
    <w:rsid w:val="00741240"/>
    <w:rsid w:val="00743AC0"/>
    <w:rsid w:val="007441B8"/>
    <w:rsid w:val="00744DC9"/>
    <w:rsid w:val="007456B9"/>
    <w:rsid w:val="00747060"/>
    <w:rsid w:val="00747527"/>
    <w:rsid w:val="00747674"/>
    <w:rsid w:val="00747B26"/>
    <w:rsid w:val="00750459"/>
    <w:rsid w:val="0075058D"/>
    <w:rsid w:val="00751049"/>
    <w:rsid w:val="007512E6"/>
    <w:rsid w:val="007514E0"/>
    <w:rsid w:val="00751645"/>
    <w:rsid w:val="00751815"/>
    <w:rsid w:val="007518D4"/>
    <w:rsid w:val="00751A6B"/>
    <w:rsid w:val="00751F59"/>
    <w:rsid w:val="00752A83"/>
    <w:rsid w:val="00752E32"/>
    <w:rsid w:val="00752F93"/>
    <w:rsid w:val="00753B54"/>
    <w:rsid w:val="00754A60"/>
    <w:rsid w:val="00755EFE"/>
    <w:rsid w:val="0075756E"/>
    <w:rsid w:val="00757944"/>
    <w:rsid w:val="00757E26"/>
    <w:rsid w:val="00760012"/>
    <w:rsid w:val="0076055F"/>
    <w:rsid w:val="007607C6"/>
    <w:rsid w:val="00760D2E"/>
    <w:rsid w:val="007610F4"/>
    <w:rsid w:val="007615E3"/>
    <w:rsid w:val="00761876"/>
    <w:rsid w:val="00762B65"/>
    <w:rsid w:val="00762BB3"/>
    <w:rsid w:val="00763925"/>
    <w:rsid w:val="00764C0B"/>
    <w:rsid w:val="00765E29"/>
    <w:rsid w:val="00767028"/>
    <w:rsid w:val="00767262"/>
    <w:rsid w:val="00767C6B"/>
    <w:rsid w:val="00770559"/>
    <w:rsid w:val="00770AC9"/>
    <w:rsid w:val="00772DF6"/>
    <w:rsid w:val="0077382A"/>
    <w:rsid w:val="00774164"/>
    <w:rsid w:val="00774604"/>
    <w:rsid w:val="0077505B"/>
    <w:rsid w:val="007766DC"/>
    <w:rsid w:val="00776A2B"/>
    <w:rsid w:val="00776E9C"/>
    <w:rsid w:val="007772E4"/>
    <w:rsid w:val="007779C9"/>
    <w:rsid w:val="00777D23"/>
    <w:rsid w:val="0078039D"/>
    <w:rsid w:val="007808E4"/>
    <w:rsid w:val="007819C1"/>
    <w:rsid w:val="00781CC5"/>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209E"/>
    <w:rsid w:val="0079258F"/>
    <w:rsid w:val="00792FC7"/>
    <w:rsid w:val="0079310C"/>
    <w:rsid w:val="00793444"/>
    <w:rsid w:val="007940F5"/>
    <w:rsid w:val="00794E6D"/>
    <w:rsid w:val="00795995"/>
    <w:rsid w:val="0079748A"/>
    <w:rsid w:val="00797720"/>
    <w:rsid w:val="0079793D"/>
    <w:rsid w:val="00797EB2"/>
    <w:rsid w:val="007A102A"/>
    <w:rsid w:val="007A1BD6"/>
    <w:rsid w:val="007A2076"/>
    <w:rsid w:val="007A239B"/>
    <w:rsid w:val="007A2BC8"/>
    <w:rsid w:val="007A3292"/>
    <w:rsid w:val="007A39BF"/>
    <w:rsid w:val="007A4B6D"/>
    <w:rsid w:val="007A4B82"/>
    <w:rsid w:val="007A593B"/>
    <w:rsid w:val="007A6B1C"/>
    <w:rsid w:val="007B1A28"/>
    <w:rsid w:val="007B1AE7"/>
    <w:rsid w:val="007B1C8C"/>
    <w:rsid w:val="007B2127"/>
    <w:rsid w:val="007B4083"/>
    <w:rsid w:val="007B47F9"/>
    <w:rsid w:val="007B51C9"/>
    <w:rsid w:val="007B6464"/>
    <w:rsid w:val="007B6EED"/>
    <w:rsid w:val="007C0282"/>
    <w:rsid w:val="007C05FC"/>
    <w:rsid w:val="007C0720"/>
    <w:rsid w:val="007C0E7B"/>
    <w:rsid w:val="007C183A"/>
    <w:rsid w:val="007C453D"/>
    <w:rsid w:val="007C7891"/>
    <w:rsid w:val="007D1D1C"/>
    <w:rsid w:val="007D363A"/>
    <w:rsid w:val="007D3D36"/>
    <w:rsid w:val="007D4984"/>
    <w:rsid w:val="007D59A6"/>
    <w:rsid w:val="007D715A"/>
    <w:rsid w:val="007D71FE"/>
    <w:rsid w:val="007D73D7"/>
    <w:rsid w:val="007E27EC"/>
    <w:rsid w:val="007E2F74"/>
    <w:rsid w:val="007E38E8"/>
    <w:rsid w:val="007E3C0D"/>
    <w:rsid w:val="007E568E"/>
    <w:rsid w:val="007E636F"/>
    <w:rsid w:val="007E6992"/>
    <w:rsid w:val="007E6F62"/>
    <w:rsid w:val="007E735B"/>
    <w:rsid w:val="007E7CEF"/>
    <w:rsid w:val="007E7F16"/>
    <w:rsid w:val="007F013E"/>
    <w:rsid w:val="007F0395"/>
    <w:rsid w:val="007F079B"/>
    <w:rsid w:val="007F1DF4"/>
    <w:rsid w:val="007F2FB3"/>
    <w:rsid w:val="007F4092"/>
    <w:rsid w:val="007F4549"/>
    <w:rsid w:val="007F4CA5"/>
    <w:rsid w:val="007F57C6"/>
    <w:rsid w:val="007F5BD1"/>
    <w:rsid w:val="007F6708"/>
    <w:rsid w:val="007F7294"/>
    <w:rsid w:val="007F736A"/>
    <w:rsid w:val="007F749D"/>
    <w:rsid w:val="00800567"/>
    <w:rsid w:val="00800B75"/>
    <w:rsid w:val="0080138B"/>
    <w:rsid w:val="00801787"/>
    <w:rsid w:val="0080207B"/>
    <w:rsid w:val="00802265"/>
    <w:rsid w:val="0080232A"/>
    <w:rsid w:val="00803E02"/>
    <w:rsid w:val="008043C1"/>
    <w:rsid w:val="008045BB"/>
    <w:rsid w:val="0080599F"/>
    <w:rsid w:val="00805F6E"/>
    <w:rsid w:val="00807290"/>
    <w:rsid w:val="00810BC9"/>
    <w:rsid w:val="008112C1"/>
    <w:rsid w:val="00811E36"/>
    <w:rsid w:val="00812A2F"/>
    <w:rsid w:val="00812A90"/>
    <w:rsid w:val="0081310F"/>
    <w:rsid w:val="00816CF9"/>
    <w:rsid w:val="00821D5F"/>
    <w:rsid w:val="00824B45"/>
    <w:rsid w:val="00825941"/>
    <w:rsid w:val="00826BA9"/>
    <w:rsid w:val="0082724F"/>
    <w:rsid w:val="008274BA"/>
    <w:rsid w:val="00830D7F"/>
    <w:rsid w:val="00831451"/>
    <w:rsid w:val="008314DD"/>
    <w:rsid w:val="008316B9"/>
    <w:rsid w:val="008334C2"/>
    <w:rsid w:val="00834609"/>
    <w:rsid w:val="008349A6"/>
    <w:rsid w:val="00835746"/>
    <w:rsid w:val="00836F00"/>
    <w:rsid w:val="0084009C"/>
    <w:rsid w:val="00841A4C"/>
    <w:rsid w:val="00841CFB"/>
    <w:rsid w:val="0084226A"/>
    <w:rsid w:val="008432E2"/>
    <w:rsid w:val="0084383C"/>
    <w:rsid w:val="00843FB0"/>
    <w:rsid w:val="008441F7"/>
    <w:rsid w:val="0084513A"/>
    <w:rsid w:val="008454F0"/>
    <w:rsid w:val="00846B6F"/>
    <w:rsid w:val="00847491"/>
    <w:rsid w:val="00847B44"/>
    <w:rsid w:val="00847CA7"/>
    <w:rsid w:val="00850A22"/>
    <w:rsid w:val="00851104"/>
    <w:rsid w:val="00851674"/>
    <w:rsid w:val="00852964"/>
    <w:rsid w:val="0085313E"/>
    <w:rsid w:val="008539BF"/>
    <w:rsid w:val="00853EB9"/>
    <w:rsid w:val="0085479B"/>
    <w:rsid w:val="0085511E"/>
    <w:rsid w:val="0085525B"/>
    <w:rsid w:val="00855366"/>
    <w:rsid w:val="00855714"/>
    <w:rsid w:val="00855727"/>
    <w:rsid w:val="008561B5"/>
    <w:rsid w:val="0086014A"/>
    <w:rsid w:val="008602FA"/>
    <w:rsid w:val="00861ABF"/>
    <w:rsid w:val="00861C15"/>
    <w:rsid w:val="00862339"/>
    <w:rsid w:val="00862F1F"/>
    <w:rsid w:val="00863265"/>
    <w:rsid w:val="00864C31"/>
    <w:rsid w:val="00865A88"/>
    <w:rsid w:val="00866B21"/>
    <w:rsid w:val="00870579"/>
    <w:rsid w:val="008705F3"/>
    <w:rsid w:val="00870894"/>
    <w:rsid w:val="008718E5"/>
    <w:rsid w:val="008744C5"/>
    <w:rsid w:val="00875229"/>
    <w:rsid w:val="00875A72"/>
    <w:rsid w:val="0087656E"/>
    <w:rsid w:val="00877D77"/>
    <w:rsid w:val="00880117"/>
    <w:rsid w:val="008815E1"/>
    <w:rsid w:val="0088307E"/>
    <w:rsid w:val="00883709"/>
    <w:rsid w:val="00884B04"/>
    <w:rsid w:val="008863EB"/>
    <w:rsid w:val="008900FD"/>
    <w:rsid w:val="00890274"/>
    <w:rsid w:val="00890421"/>
    <w:rsid w:val="0089043E"/>
    <w:rsid w:val="008922D3"/>
    <w:rsid w:val="0089256B"/>
    <w:rsid w:val="00892698"/>
    <w:rsid w:val="008926E2"/>
    <w:rsid w:val="00893EB2"/>
    <w:rsid w:val="00894037"/>
    <w:rsid w:val="008940F7"/>
    <w:rsid w:val="00894461"/>
    <w:rsid w:val="008944B2"/>
    <w:rsid w:val="00895907"/>
    <w:rsid w:val="00895FD7"/>
    <w:rsid w:val="00896698"/>
    <w:rsid w:val="008967AA"/>
    <w:rsid w:val="008974DE"/>
    <w:rsid w:val="0089753F"/>
    <w:rsid w:val="00897ABE"/>
    <w:rsid w:val="008A010C"/>
    <w:rsid w:val="008A0771"/>
    <w:rsid w:val="008A18B2"/>
    <w:rsid w:val="008A1AF9"/>
    <w:rsid w:val="008A34DB"/>
    <w:rsid w:val="008A4010"/>
    <w:rsid w:val="008A405F"/>
    <w:rsid w:val="008A40FD"/>
    <w:rsid w:val="008A4FF2"/>
    <w:rsid w:val="008A5CD2"/>
    <w:rsid w:val="008A6130"/>
    <w:rsid w:val="008A650B"/>
    <w:rsid w:val="008A6A17"/>
    <w:rsid w:val="008A6CA5"/>
    <w:rsid w:val="008A7826"/>
    <w:rsid w:val="008B07C1"/>
    <w:rsid w:val="008B0BAD"/>
    <w:rsid w:val="008B0E55"/>
    <w:rsid w:val="008B17C3"/>
    <w:rsid w:val="008B21BE"/>
    <w:rsid w:val="008B4B2B"/>
    <w:rsid w:val="008B57EB"/>
    <w:rsid w:val="008B6764"/>
    <w:rsid w:val="008B774D"/>
    <w:rsid w:val="008B7895"/>
    <w:rsid w:val="008B78FF"/>
    <w:rsid w:val="008C119E"/>
    <w:rsid w:val="008C11EE"/>
    <w:rsid w:val="008C180E"/>
    <w:rsid w:val="008C19AA"/>
    <w:rsid w:val="008C2492"/>
    <w:rsid w:val="008C2578"/>
    <w:rsid w:val="008C2AD3"/>
    <w:rsid w:val="008C2FB4"/>
    <w:rsid w:val="008C3B2B"/>
    <w:rsid w:val="008C3F33"/>
    <w:rsid w:val="008C5560"/>
    <w:rsid w:val="008C55C4"/>
    <w:rsid w:val="008C592A"/>
    <w:rsid w:val="008C6462"/>
    <w:rsid w:val="008C71EC"/>
    <w:rsid w:val="008C7276"/>
    <w:rsid w:val="008C75FF"/>
    <w:rsid w:val="008D0294"/>
    <w:rsid w:val="008D08D5"/>
    <w:rsid w:val="008D1BE8"/>
    <w:rsid w:val="008D3E77"/>
    <w:rsid w:val="008D3E94"/>
    <w:rsid w:val="008D433F"/>
    <w:rsid w:val="008D4AED"/>
    <w:rsid w:val="008D5C33"/>
    <w:rsid w:val="008D7225"/>
    <w:rsid w:val="008E04C9"/>
    <w:rsid w:val="008E0A14"/>
    <w:rsid w:val="008E10A8"/>
    <w:rsid w:val="008E1654"/>
    <w:rsid w:val="008E215B"/>
    <w:rsid w:val="008E2958"/>
    <w:rsid w:val="008E3209"/>
    <w:rsid w:val="008E3671"/>
    <w:rsid w:val="008E367E"/>
    <w:rsid w:val="008E3C5C"/>
    <w:rsid w:val="008E44E9"/>
    <w:rsid w:val="008E4722"/>
    <w:rsid w:val="008E4D86"/>
    <w:rsid w:val="008E54F0"/>
    <w:rsid w:val="008E567E"/>
    <w:rsid w:val="008E5C07"/>
    <w:rsid w:val="008E63DD"/>
    <w:rsid w:val="008F0684"/>
    <w:rsid w:val="008F09BF"/>
    <w:rsid w:val="008F1BE6"/>
    <w:rsid w:val="008F3B2B"/>
    <w:rsid w:val="008F4F41"/>
    <w:rsid w:val="008F61B1"/>
    <w:rsid w:val="008F74E2"/>
    <w:rsid w:val="009017AF"/>
    <w:rsid w:val="00901F31"/>
    <w:rsid w:val="00902055"/>
    <w:rsid w:val="00902C76"/>
    <w:rsid w:val="00903AB8"/>
    <w:rsid w:val="00903E3F"/>
    <w:rsid w:val="00903F1E"/>
    <w:rsid w:val="00904953"/>
    <w:rsid w:val="009049DE"/>
    <w:rsid w:val="0090682F"/>
    <w:rsid w:val="00906BA9"/>
    <w:rsid w:val="00907E0D"/>
    <w:rsid w:val="0091059B"/>
    <w:rsid w:val="00910BB8"/>
    <w:rsid w:val="0091403C"/>
    <w:rsid w:val="0091460E"/>
    <w:rsid w:val="00914E04"/>
    <w:rsid w:val="009153B2"/>
    <w:rsid w:val="00915424"/>
    <w:rsid w:val="00915E73"/>
    <w:rsid w:val="0091651F"/>
    <w:rsid w:val="009165EC"/>
    <w:rsid w:val="0091685B"/>
    <w:rsid w:val="00916C21"/>
    <w:rsid w:val="00917A23"/>
    <w:rsid w:val="009201EA"/>
    <w:rsid w:val="009203ED"/>
    <w:rsid w:val="00920448"/>
    <w:rsid w:val="009206D4"/>
    <w:rsid w:val="00920940"/>
    <w:rsid w:val="00920C72"/>
    <w:rsid w:val="00921B21"/>
    <w:rsid w:val="009234C4"/>
    <w:rsid w:val="0092390C"/>
    <w:rsid w:val="00924419"/>
    <w:rsid w:val="00924F90"/>
    <w:rsid w:val="00925A1B"/>
    <w:rsid w:val="00925B33"/>
    <w:rsid w:val="00925EDA"/>
    <w:rsid w:val="0092650B"/>
    <w:rsid w:val="00926ACC"/>
    <w:rsid w:val="00926C09"/>
    <w:rsid w:val="00927481"/>
    <w:rsid w:val="00927BA1"/>
    <w:rsid w:val="00927CC5"/>
    <w:rsid w:val="009304F4"/>
    <w:rsid w:val="0093122C"/>
    <w:rsid w:val="00932796"/>
    <w:rsid w:val="00932922"/>
    <w:rsid w:val="00932DED"/>
    <w:rsid w:val="0093309F"/>
    <w:rsid w:val="0093356A"/>
    <w:rsid w:val="0093646D"/>
    <w:rsid w:val="009364DF"/>
    <w:rsid w:val="00936819"/>
    <w:rsid w:val="00936DAA"/>
    <w:rsid w:val="009374D6"/>
    <w:rsid w:val="009379A7"/>
    <w:rsid w:val="00937E33"/>
    <w:rsid w:val="00940134"/>
    <w:rsid w:val="0094135B"/>
    <w:rsid w:val="00941E10"/>
    <w:rsid w:val="009429C7"/>
    <w:rsid w:val="00944130"/>
    <w:rsid w:val="00946D8E"/>
    <w:rsid w:val="00950E19"/>
    <w:rsid w:val="009534A2"/>
    <w:rsid w:val="00954932"/>
    <w:rsid w:val="00954B49"/>
    <w:rsid w:val="009557AD"/>
    <w:rsid w:val="009564E7"/>
    <w:rsid w:val="009568EE"/>
    <w:rsid w:val="00956979"/>
    <w:rsid w:val="0096187C"/>
    <w:rsid w:val="009627CE"/>
    <w:rsid w:val="009630DC"/>
    <w:rsid w:val="00964ED2"/>
    <w:rsid w:val="00965043"/>
    <w:rsid w:val="00965F52"/>
    <w:rsid w:val="00966535"/>
    <w:rsid w:val="00966811"/>
    <w:rsid w:val="00966F25"/>
    <w:rsid w:val="009677F8"/>
    <w:rsid w:val="00971AA6"/>
    <w:rsid w:val="009746E2"/>
    <w:rsid w:val="00975F29"/>
    <w:rsid w:val="009760E2"/>
    <w:rsid w:val="00977334"/>
    <w:rsid w:val="0097736B"/>
    <w:rsid w:val="009820BB"/>
    <w:rsid w:val="00982317"/>
    <w:rsid w:val="009823AA"/>
    <w:rsid w:val="009824E3"/>
    <w:rsid w:val="00982D45"/>
    <w:rsid w:val="00982D64"/>
    <w:rsid w:val="00983BCE"/>
    <w:rsid w:val="00983E4A"/>
    <w:rsid w:val="00985817"/>
    <w:rsid w:val="00985BEF"/>
    <w:rsid w:val="0098645C"/>
    <w:rsid w:val="00987802"/>
    <w:rsid w:val="00987A7F"/>
    <w:rsid w:val="00987F68"/>
    <w:rsid w:val="0099035D"/>
    <w:rsid w:val="009904D7"/>
    <w:rsid w:val="00991D4F"/>
    <w:rsid w:val="00992C4C"/>
    <w:rsid w:val="00992F8E"/>
    <w:rsid w:val="00993B6E"/>
    <w:rsid w:val="00993E35"/>
    <w:rsid w:val="00994F64"/>
    <w:rsid w:val="00996D67"/>
    <w:rsid w:val="00997209"/>
    <w:rsid w:val="009974F3"/>
    <w:rsid w:val="0099751B"/>
    <w:rsid w:val="00997DEE"/>
    <w:rsid w:val="009A014B"/>
    <w:rsid w:val="009A0976"/>
    <w:rsid w:val="009A0990"/>
    <w:rsid w:val="009A0D24"/>
    <w:rsid w:val="009A0DD1"/>
    <w:rsid w:val="009A16CC"/>
    <w:rsid w:val="009A4319"/>
    <w:rsid w:val="009A4524"/>
    <w:rsid w:val="009A4FE2"/>
    <w:rsid w:val="009A5063"/>
    <w:rsid w:val="009A51AE"/>
    <w:rsid w:val="009A52BE"/>
    <w:rsid w:val="009A575F"/>
    <w:rsid w:val="009A6162"/>
    <w:rsid w:val="009A6F34"/>
    <w:rsid w:val="009B0082"/>
    <w:rsid w:val="009B01BB"/>
    <w:rsid w:val="009B103B"/>
    <w:rsid w:val="009B1EB3"/>
    <w:rsid w:val="009B3C90"/>
    <w:rsid w:val="009B4329"/>
    <w:rsid w:val="009B449D"/>
    <w:rsid w:val="009B4915"/>
    <w:rsid w:val="009B58E1"/>
    <w:rsid w:val="009B5B56"/>
    <w:rsid w:val="009B6938"/>
    <w:rsid w:val="009C047C"/>
    <w:rsid w:val="009C109C"/>
    <w:rsid w:val="009C115B"/>
    <w:rsid w:val="009C15D0"/>
    <w:rsid w:val="009C1F1C"/>
    <w:rsid w:val="009C3261"/>
    <w:rsid w:val="009C3F2F"/>
    <w:rsid w:val="009C7D9F"/>
    <w:rsid w:val="009D0FF1"/>
    <w:rsid w:val="009D11E3"/>
    <w:rsid w:val="009D1640"/>
    <w:rsid w:val="009D1D45"/>
    <w:rsid w:val="009D20BA"/>
    <w:rsid w:val="009D2A43"/>
    <w:rsid w:val="009D2B88"/>
    <w:rsid w:val="009D33F3"/>
    <w:rsid w:val="009D3692"/>
    <w:rsid w:val="009D4DEE"/>
    <w:rsid w:val="009D526B"/>
    <w:rsid w:val="009D58DF"/>
    <w:rsid w:val="009D6A96"/>
    <w:rsid w:val="009E06DB"/>
    <w:rsid w:val="009E0C1C"/>
    <w:rsid w:val="009E1BBD"/>
    <w:rsid w:val="009E1D7E"/>
    <w:rsid w:val="009E3860"/>
    <w:rsid w:val="009E3CD9"/>
    <w:rsid w:val="009E45B8"/>
    <w:rsid w:val="009E563D"/>
    <w:rsid w:val="009E689F"/>
    <w:rsid w:val="009E7393"/>
    <w:rsid w:val="009E7919"/>
    <w:rsid w:val="009F0323"/>
    <w:rsid w:val="009F1030"/>
    <w:rsid w:val="009F15D2"/>
    <w:rsid w:val="009F1C65"/>
    <w:rsid w:val="009F37F7"/>
    <w:rsid w:val="009F5482"/>
    <w:rsid w:val="009F55DE"/>
    <w:rsid w:val="009F5A19"/>
    <w:rsid w:val="009F5D4A"/>
    <w:rsid w:val="009F604C"/>
    <w:rsid w:val="009F628E"/>
    <w:rsid w:val="009F79C4"/>
    <w:rsid w:val="009F7B46"/>
    <w:rsid w:val="009F7F9A"/>
    <w:rsid w:val="009F7FCB"/>
    <w:rsid w:val="00A0269C"/>
    <w:rsid w:val="00A035A5"/>
    <w:rsid w:val="00A0366A"/>
    <w:rsid w:val="00A03E84"/>
    <w:rsid w:val="00A04B6E"/>
    <w:rsid w:val="00A04E7B"/>
    <w:rsid w:val="00A05313"/>
    <w:rsid w:val="00A05932"/>
    <w:rsid w:val="00A12251"/>
    <w:rsid w:val="00A12913"/>
    <w:rsid w:val="00A14BA0"/>
    <w:rsid w:val="00A14BD6"/>
    <w:rsid w:val="00A14D4B"/>
    <w:rsid w:val="00A15AC7"/>
    <w:rsid w:val="00A16576"/>
    <w:rsid w:val="00A16D78"/>
    <w:rsid w:val="00A16FCD"/>
    <w:rsid w:val="00A17624"/>
    <w:rsid w:val="00A2004F"/>
    <w:rsid w:val="00A20CB4"/>
    <w:rsid w:val="00A21875"/>
    <w:rsid w:val="00A229B7"/>
    <w:rsid w:val="00A230CE"/>
    <w:rsid w:val="00A246C4"/>
    <w:rsid w:val="00A26146"/>
    <w:rsid w:val="00A2711B"/>
    <w:rsid w:val="00A27E3A"/>
    <w:rsid w:val="00A30740"/>
    <w:rsid w:val="00A30B20"/>
    <w:rsid w:val="00A30CD6"/>
    <w:rsid w:val="00A31747"/>
    <w:rsid w:val="00A318C7"/>
    <w:rsid w:val="00A31FCA"/>
    <w:rsid w:val="00A32896"/>
    <w:rsid w:val="00A33B32"/>
    <w:rsid w:val="00A3437C"/>
    <w:rsid w:val="00A35DB3"/>
    <w:rsid w:val="00A35F51"/>
    <w:rsid w:val="00A40C93"/>
    <w:rsid w:val="00A41212"/>
    <w:rsid w:val="00A4324A"/>
    <w:rsid w:val="00A439FB"/>
    <w:rsid w:val="00A448BA"/>
    <w:rsid w:val="00A44C20"/>
    <w:rsid w:val="00A45098"/>
    <w:rsid w:val="00A46040"/>
    <w:rsid w:val="00A463C2"/>
    <w:rsid w:val="00A46645"/>
    <w:rsid w:val="00A46AEA"/>
    <w:rsid w:val="00A46D90"/>
    <w:rsid w:val="00A473DA"/>
    <w:rsid w:val="00A47491"/>
    <w:rsid w:val="00A47BCC"/>
    <w:rsid w:val="00A502F7"/>
    <w:rsid w:val="00A5049E"/>
    <w:rsid w:val="00A50607"/>
    <w:rsid w:val="00A506FB"/>
    <w:rsid w:val="00A50E7D"/>
    <w:rsid w:val="00A50ED4"/>
    <w:rsid w:val="00A51274"/>
    <w:rsid w:val="00A51DE8"/>
    <w:rsid w:val="00A5354C"/>
    <w:rsid w:val="00A546B0"/>
    <w:rsid w:val="00A5557D"/>
    <w:rsid w:val="00A5594F"/>
    <w:rsid w:val="00A572BD"/>
    <w:rsid w:val="00A572EB"/>
    <w:rsid w:val="00A60C81"/>
    <w:rsid w:val="00A6379E"/>
    <w:rsid w:val="00A664B4"/>
    <w:rsid w:val="00A66F26"/>
    <w:rsid w:val="00A7038C"/>
    <w:rsid w:val="00A703A0"/>
    <w:rsid w:val="00A705AF"/>
    <w:rsid w:val="00A706A8"/>
    <w:rsid w:val="00A71134"/>
    <w:rsid w:val="00A71206"/>
    <w:rsid w:val="00A71806"/>
    <w:rsid w:val="00A71A06"/>
    <w:rsid w:val="00A71A81"/>
    <w:rsid w:val="00A71B4A"/>
    <w:rsid w:val="00A7228F"/>
    <w:rsid w:val="00A73D50"/>
    <w:rsid w:val="00A7453E"/>
    <w:rsid w:val="00A74B88"/>
    <w:rsid w:val="00A75841"/>
    <w:rsid w:val="00A759DF"/>
    <w:rsid w:val="00A764BA"/>
    <w:rsid w:val="00A76B76"/>
    <w:rsid w:val="00A77069"/>
    <w:rsid w:val="00A776EB"/>
    <w:rsid w:val="00A80296"/>
    <w:rsid w:val="00A80C5B"/>
    <w:rsid w:val="00A80E36"/>
    <w:rsid w:val="00A82234"/>
    <w:rsid w:val="00A828A4"/>
    <w:rsid w:val="00A8299A"/>
    <w:rsid w:val="00A83393"/>
    <w:rsid w:val="00A83A32"/>
    <w:rsid w:val="00A83F48"/>
    <w:rsid w:val="00A84734"/>
    <w:rsid w:val="00A85E02"/>
    <w:rsid w:val="00A86209"/>
    <w:rsid w:val="00A8668D"/>
    <w:rsid w:val="00A86D16"/>
    <w:rsid w:val="00A8754E"/>
    <w:rsid w:val="00A87569"/>
    <w:rsid w:val="00A87758"/>
    <w:rsid w:val="00A9087E"/>
    <w:rsid w:val="00A90AE4"/>
    <w:rsid w:val="00A90C8A"/>
    <w:rsid w:val="00A90DDC"/>
    <w:rsid w:val="00A93901"/>
    <w:rsid w:val="00A93940"/>
    <w:rsid w:val="00A941FA"/>
    <w:rsid w:val="00A952FF"/>
    <w:rsid w:val="00A95AC8"/>
    <w:rsid w:val="00A95FA9"/>
    <w:rsid w:val="00A97195"/>
    <w:rsid w:val="00AA0145"/>
    <w:rsid w:val="00AA0EFA"/>
    <w:rsid w:val="00AA1213"/>
    <w:rsid w:val="00AA2169"/>
    <w:rsid w:val="00AA2DD3"/>
    <w:rsid w:val="00AA59BE"/>
    <w:rsid w:val="00AA6599"/>
    <w:rsid w:val="00AA65A9"/>
    <w:rsid w:val="00AA6B64"/>
    <w:rsid w:val="00AA73C5"/>
    <w:rsid w:val="00AA7A87"/>
    <w:rsid w:val="00AB0259"/>
    <w:rsid w:val="00AB11EB"/>
    <w:rsid w:val="00AB1646"/>
    <w:rsid w:val="00AB1D77"/>
    <w:rsid w:val="00AB1FA2"/>
    <w:rsid w:val="00AB2245"/>
    <w:rsid w:val="00AB2460"/>
    <w:rsid w:val="00AB2971"/>
    <w:rsid w:val="00AB3499"/>
    <w:rsid w:val="00AB415C"/>
    <w:rsid w:val="00AB46C4"/>
    <w:rsid w:val="00AB4977"/>
    <w:rsid w:val="00AB6298"/>
    <w:rsid w:val="00AB7D85"/>
    <w:rsid w:val="00AC1D76"/>
    <w:rsid w:val="00AC203B"/>
    <w:rsid w:val="00AC2654"/>
    <w:rsid w:val="00AC3A64"/>
    <w:rsid w:val="00AC498F"/>
    <w:rsid w:val="00AC55DE"/>
    <w:rsid w:val="00AD0896"/>
    <w:rsid w:val="00AD2074"/>
    <w:rsid w:val="00AD24B5"/>
    <w:rsid w:val="00AD31F2"/>
    <w:rsid w:val="00AD372F"/>
    <w:rsid w:val="00AD37CF"/>
    <w:rsid w:val="00AD46F9"/>
    <w:rsid w:val="00AD5E8B"/>
    <w:rsid w:val="00AD64EB"/>
    <w:rsid w:val="00AD742E"/>
    <w:rsid w:val="00AD7912"/>
    <w:rsid w:val="00AE0706"/>
    <w:rsid w:val="00AE1537"/>
    <w:rsid w:val="00AE17CF"/>
    <w:rsid w:val="00AE1E22"/>
    <w:rsid w:val="00AE2A1F"/>
    <w:rsid w:val="00AE2DD9"/>
    <w:rsid w:val="00AE4039"/>
    <w:rsid w:val="00AE4370"/>
    <w:rsid w:val="00AE6176"/>
    <w:rsid w:val="00AE62D8"/>
    <w:rsid w:val="00AE63EF"/>
    <w:rsid w:val="00AE67FB"/>
    <w:rsid w:val="00AE6C31"/>
    <w:rsid w:val="00AE749D"/>
    <w:rsid w:val="00AE78D4"/>
    <w:rsid w:val="00AE7DF2"/>
    <w:rsid w:val="00AE7FA5"/>
    <w:rsid w:val="00AF0142"/>
    <w:rsid w:val="00AF031E"/>
    <w:rsid w:val="00AF05EF"/>
    <w:rsid w:val="00AF0858"/>
    <w:rsid w:val="00AF1D9D"/>
    <w:rsid w:val="00AF367E"/>
    <w:rsid w:val="00AF405F"/>
    <w:rsid w:val="00AF40E0"/>
    <w:rsid w:val="00AF4A78"/>
    <w:rsid w:val="00AF54B7"/>
    <w:rsid w:val="00AF5606"/>
    <w:rsid w:val="00AF5774"/>
    <w:rsid w:val="00AF587F"/>
    <w:rsid w:val="00AF74BF"/>
    <w:rsid w:val="00AF74DA"/>
    <w:rsid w:val="00AF758E"/>
    <w:rsid w:val="00B019CB"/>
    <w:rsid w:val="00B01F98"/>
    <w:rsid w:val="00B023B6"/>
    <w:rsid w:val="00B03D87"/>
    <w:rsid w:val="00B051A1"/>
    <w:rsid w:val="00B060EE"/>
    <w:rsid w:val="00B070DB"/>
    <w:rsid w:val="00B10A26"/>
    <w:rsid w:val="00B10D58"/>
    <w:rsid w:val="00B117A9"/>
    <w:rsid w:val="00B13229"/>
    <w:rsid w:val="00B149A3"/>
    <w:rsid w:val="00B14B16"/>
    <w:rsid w:val="00B17C0C"/>
    <w:rsid w:val="00B20351"/>
    <w:rsid w:val="00B20B75"/>
    <w:rsid w:val="00B20D7F"/>
    <w:rsid w:val="00B2101F"/>
    <w:rsid w:val="00B2190D"/>
    <w:rsid w:val="00B224B3"/>
    <w:rsid w:val="00B23AF1"/>
    <w:rsid w:val="00B23FBA"/>
    <w:rsid w:val="00B247C1"/>
    <w:rsid w:val="00B24CFF"/>
    <w:rsid w:val="00B24F5D"/>
    <w:rsid w:val="00B27335"/>
    <w:rsid w:val="00B2743A"/>
    <w:rsid w:val="00B30759"/>
    <w:rsid w:val="00B31310"/>
    <w:rsid w:val="00B3156F"/>
    <w:rsid w:val="00B31ABF"/>
    <w:rsid w:val="00B321C1"/>
    <w:rsid w:val="00B3312A"/>
    <w:rsid w:val="00B3363B"/>
    <w:rsid w:val="00B34772"/>
    <w:rsid w:val="00B351C1"/>
    <w:rsid w:val="00B364C9"/>
    <w:rsid w:val="00B37885"/>
    <w:rsid w:val="00B37D10"/>
    <w:rsid w:val="00B400E6"/>
    <w:rsid w:val="00B41FD0"/>
    <w:rsid w:val="00B42860"/>
    <w:rsid w:val="00B42B6E"/>
    <w:rsid w:val="00B4323A"/>
    <w:rsid w:val="00B4509C"/>
    <w:rsid w:val="00B45117"/>
    <w:rsid w:val="00B45B39"/>
    <w:rsid w:val="00B45E1D"/>
    <w:rsid w:val="00B4630E"/>
    <w:rsid w:val="00B465A0"/>
    <w:rsid w:val="00B46B9A"/>
    <w:rsid w:val="00B474F5"/>
    <w:rsid w:val="00B50288"/>
    <w:rsid w:val="00B5090F"/>
    <w:rsid w:val="00B50A70"/>
    <w:rsid w:val="00B5130F"/>
    <w:rsid w:val="00B54BD6"/>
    <w:rsid w:val="00B54D23"/>
    <w:rsid w:val="00B54F94"/>
    <w:rsid w:val="00B565AE"/>
    <w:rsid w:val="00B57017"/>
    <w:rsid w:val="00B57155"/>
    <w:rsid w:val="00B57775"/>
    <w:rsid w:val="00B602AA"/>
    <w:rsid w:val="00B6056F"/>
    <w:rsid w:val="00B617C2"/>
    <w:rsid w:val="00B61DC3"/>
    <w:rsid w:val="00B62969"/>
    <w:rsid w:val="00B62EA7"/>
    <w:rsid w:val="00B6306B"/>
    <w:rsid w:val="00B6358A"/>
    <w:rsid w:val="00B63E22"/>
    <w:rsid w:val="00B64B1F"/>
    <w:rsid w:val="00B6591E"/>
    <w:rsid w:val="00B65B51"/>
    <w:rsid w:val="00B65DC6"/>
    <w:rsid w:val="00B65FAD"/>
    <w:rsid w:val="00B67172"/>
    <w:rsid w:val="00B673CC"/>
    <w:rsid w:val="00B707C5"/>
    <w:rsid w:val="00B7103B"/>
    <w:rsid w:val="00B7178E"/>
    <w:rsid w:val="00B72EBB"/>
    <w:rsid w:val="00B737FE"/>
    <w:rsid w:val="00B767AA"/>
    <w:rsid w:val="00B77507"/>
    <w:rsid w:val="00B7786C"/>
    <w:rsid w:val="00B80202"/>
    <w:rsid w:val="00B802F8"/>
    <w:rsid w:val="00B80421"/>
    <w:rsid w:val="00B80A92"/>
    <w:rsid w:val="00B815A5"/>
    <w:rsid w:val="00B81DBB"/>
    <w:rsid w:val="00B81DFB"/>
    <w:rsid w:val="00B82734"/>
    <w:rsid w:val="00B82FF9"/>
    <w:rsid w:val="00B83CD5"/>
    <w:rsid w:val="00B8451B"/>
    <w:rsid w:val="00B85676"/>
    <w:rsid w:val="00B85896"/>
    <w:rsid w:val="00B859B3"/>
    <w:rsid w:val="00B90D14"/>
    <w:rsid w:val="00B92871"/>
    <w:rsid w:val="00B92BE3"/>
    <w:rsid w:val="00B94CE2"/>
    <w:rsid w:val="00B96411"/>
    <w:rsid w:val="00B96DD2"/>
    <w:rsid w:val="00BA0498"/>
    <w:rsid w:val="00BA0B99"/>
    <w:rsid w:val="00BA4B24"/>
    <w:rsid w:val="00BA4B75"/>
    <w:rsid w:val="00BA53C3"/>
    <w:rsid w:val="00BA540C"/>
    <w:rsid w:val="00BA60DC"/>
    <w:rsid w:val="00BA6872"/>
    <w:rsid w:val="00BA6B25"/>
    <w:rsid w:val="00BA6D16"/>
    <w:rsid w:val="00BA6EEE"/>
    <w:rsid w:val="00BA7DEA"/>
    <w:rsid w:val="00BB0B07"/>
    <w:rsid w:val="00BB157C"/>
    <w:rsid w:val="00BB29F6"/>
    <w:rsid w:val="00BB30F0"/>
    <w:rsid w:val="00BB37A8"/>
    <w:rsid w:val="00BB3854"/>
    <w:rsid w:val="00BB39DA"/>
    <w:rsid w:val="00BB3A85"/>
    <w:rsid w:val="00BB3AF3"/>
    <w:rsid w:val="00BB3D8D"/>
    <w:rsid w:val="00BB45EB"/>
    <w:rsid w:val="00BB52B7"/>
    <w:rsid w:val="00BB54E0"/>
    <w:rsid w:val="00BB5EF3"/>
    <w:rsid w:val="00BB69A7"/>
    <w:rsid w:val="00BB6B5E"/>
    <w:rsid w:val="00BB708D"/>
    <w:rsid w:val="00BB785B"/>
    <w:rsid w:val="00BB7DA1"/>
    <w:rsid w:val="00BB7DD5"/>
    <w:rsid w:val="00BC0A54"/>
    <w:rsid w:val="00BC3D0B"/>
    <w:rsid w:val="00BC45A6"/>
    <w:rsid w:val="00BC60A5"/>
    <w:rsid w:val="00BC689B"/>
    <w:rsid w:val="00BC7279"/>
    <w:rsid w:val="00BC73B8"/>
    <w:rsid w:val="00BC76AF"/>
    <w:rsid w:val="00BC7A85"/>
    <w:rsid w:val="00BD046B"/>
    <w:rsid w:val="00BD0E31"/>
    <w:rsid w:val="00BD0ECE"/>
    <w:rsid w:val="00BD0FD5"/>
    <w:rsid w:val="00BD156E"/>
    <w:rsid w:val="00BD20AF"/>
    <w:rsid w:val="00BD39BE"/>
    <w:rsid w:val="00BD3A35"/>
    <w:rsid w:val="00BD48E4"/>
    <w:rsid w:val="00BD68A3"/>
    <w:rsid w:val="00BD6C2C"/>
    <w:rsid w:val="00BD7B7E"/>
    <w:rsid w:val="00BE025C"/>
    <w:rsid w:val="00BE0E8B"/>
    <w:rsid w:val="00BE2107"/>
    <w:rsid w:val="00BE279E"/>
    <w:rsid w:val="00BE27CA"/>
    <w:rsid w:val="00BE2BB3"/>
    <w:rsid w:val="00BE3005"/>
    <w:rsid w:val="00BE3786"/>
    <w:rsid w:val="00BE4CFA"/>
    <w:rsid w:val="00BE5AD5"/>
    <w:rsid w:val="00BE61A6"/>
    <w:rsid w:val="00BE67A7"/>
    <w:rsid w:val="00BE7DED"/>
    <w:rsid w:val="00BF0BFC"/>
    <w:rsid w:val="00BF0D05"/>
    <w:rsid w:val="00BF2058"/>
    <w:rsid w:val="00BF2ECF"/>
    <w:rsid w:val="00BF37AE"/>
    <w:rsid w:val="00BF382B"/>
    <w:rsid w:val="00BF486A"/>
    <w:rsid w:val="00BF5118"/>
    <w:rsid w:val="00BF5228"/>
    <w:rsid w:val="00BF59DF"/>
    <w:rsid w:val="00C004CC"/>
    <w:rsid w:val="00C0257D"/>
    <w:rsid w:val="00C035A8"/>
    <w:rsid w:val="00C03D6D"/>
    <w:rsid w:val="00C03FB1"/>
    <w:rsid w:val="00C049F1"/>
    <w:rsid w:val="00C06276"/>
    <w:rsid w:val="00C06B9E"/>
    <w:rsid w:val="00C07D29"/>
    <w:rsid w:val="00C108BC"/>
    <w:rsid w:val="00C11475"/>
    <w:rsid w:val="00C116D9"/>
    <w:rsid w:val="00C124EC"/>
    <w:rsid w:val="00C128FE"/>
    <w:rsid w:val="00C12EDE"/>
    <w:rsid w:val="00C139B6"/>
    <w:rsid w:val="00C14C91"/>
    <w:rsid w:val="00C15AD1"/>
    <w:rsid w:val="00C166EB"/>
    <w:rsid w:val="00C169A2"/>
    <w:rsid w:val="00C17209"/>
    <w:rsid w:val="00C17E72"/>
    <w:rsid w:val="00C205D7"/>
    <w:rsid w:val="00C20F83"/>
    <w:rsid w:val="00C21023"/>
    <w:rsid w:val="00C2211B"/>
    <w:rsid w:val="00C24973"/>
    <w:rsid w:val="00C24B11"/>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F9F"/>
    <w:rsid w:val="00C411DB"/>
    <w:rsid w:val="00C41B36"/>
    <w:rsid w:val="00C42BA1"/>
    <w:rsid w:val="00C42FBE"/>
    <w:rsid w:val="00C43123"/>
    <w:rsid w:val="00C43785"/>
    <w:rsid w:val="00C437D8"/>
    <w:rsid w:val="00C43A43"/>
    <w:rsid w:val="00C4434F"/>
    <w:rsid w:val="00C44DAD"/>
    <w:rsid w:val="00C44E18"/>
    <w:rsid w:val="00C44E78"/>
    <w:rsid w:val="00C46F57"/>
    <w:rsid w:val="00C474FD"/>
    <w:rsid w:val="00C50364"/>
    <w:rsid w:val="00C504F3"/>
    <w:rsid w:val="00C507FA"/>
    <w:rsid w:val="00C511F7"/>
    <w:rsid w:val="00C51968"/>
    <w:rsid w:val="00C52233"/>
    <w:rsid w:val="00C52BA3"/>
    <w:rsid w:val="00C5336F"/>
    <w:rsid w:val="00C53D03"/>
    <w:rsid w:val="00C53FC4"/>
    <w:rsid w:val="00C5423A"/>
    <w:rsid w:val="00C546FD"/>
    <w:rsid w:val="00C565CF"/>
    <w:rsid w:val="00C56F6A"/>
    <w:rsid w:val="00C572BF"/>
    <w:rsid w:val="00C575F6"/>
    <w:rsid w:val="00C57831"/>
    <w:rsid w:val="00C603E8"/>
    <w:rsid w:val="00C60E0F"/>
    <w:rsid w:val="00C6103E"/>
    <w:rsid w:val="00C61AC9"/>
    <w:rsid w:val="00C61DF4"/>
    <w:rsid w:val="00C628C6"/>
    <w:rsid w:val="00C62C59"/>
    <w:rsid w:val="00C63EB5"/>
    <w:rsid w:val="00C63FAC"/>
    <w:rsid w:val="00C64890"/>
    <w:rsid w:val="00C649B9"/>
    <w:rsid w:val="00C659C4"/>
    <w:rsid w:val="00C65E74"/>
    <w:rsid w:val="00C662F2"/>
    <w:rsid w:val="00C6715A"/>
    <w:rsid w:val="00C67C57"/>
    <w:rsid w:val="00C67E20"/>
    <w:rsid w:val="00C702A9"/>
    <w:rsid w:val="00C70D29"/>
    <w:rsid w:val="00C72054"/>
    <w:rsid w:val="00C72083"/>
    <w:rsid w:val="00C72990"/>
    <w:rsid w:val="00C729AB"/>
    <w:rsid w:val="00C72FE9"/>
    <w:rsid w:val="00C73510"/>
    <w:rsid w:val="00C74F21"/>
    <w:rsid w:val="00C751D8"/>
    <w:rsid w:val="00C7593F"/>
    <w:rsid w:val="00C76308"/>
    <w:rsid w:val="00C76B04"/>
    <w:rsid w:val="00C76BFE"/>
    <w:rsid w:val="00C80C05"/>
    <w:rsid w:val="00C815CB"/>
    <w:rsid w:val="00C826F3"/>
    <w:rsid w:val="00C836BF"/>
    <w:rsid w:val="00C84490"/>
    <w:rsid w:val="00C8466C"/>
    <w:rsid w:val="00C84E84"/>
    <w:rsid w:val="00C85D2E"/>
    <w:rsid w:val="00C86224"/>
    <w:rsid w:val="00C86E8A"/>
    <w:rsid w:val="00C8788E"/>
    <w:rsid w:val="00C878B0"/>
    <w:rsid w:val="00C91A9D"/>
    <w:rsid w:val="00C92BE0"/>
    <w:rsid w:val="00C93561"/>
    <w:rsid w:val="00C937AE"/>
    <w:rsid w:val="00C944FB"/>
    <w:rsid w:val="00C94785"/>
    <w:rsid w:val="00C96D1E"/>
    <w:rsid w:val="00C96D76"/>
    <w:rsid w:val="00CA157F"/>
    <w:rsid w:val="00CA18D3"/>
    <w:rsid w:val="00CA1CFF"/>
    <w:rsid w:val="00CA49E6"/>
    <w:rsid w:val="00CA4ADF"/>
    <w:rsid w:val="00CA5C20"/>
    <w:rsid w:val="00CA70A1"/>
    <w:rsid w:val="00CA7474"/>
    <w:rsid w:val="00CA764E"/>
    <w:rsid w:val="00CA7C47"/>
    <w:rsid w:val="00CB1500"/>
    <w:rsid w:val="00CB2374"/>
    <w:rsid w:val="00CB2888"/>
    <w:rsid w:val="00CB3A14"/>
    <w:rsid w:val="00CB4EC9"/>
    <w:rsid w:val="00CB58C7"/>
    <w:rsid w:val="00CB6175"/>
    <w:rsid w:val="00CB6D41"/>
    <w:rsid w:val="00CB7D56"/>
    <w:rsid w:val="00CC0269"/>
    <w:rsid w:val="00CC084C"/>
    <w:rsid w:val="00CC0AA4"/>
    <w:rsid w:val="00CC1475"/>
    <w:rsid w:val="00CC1A3C"/>
    <w:rsid w:val="00CC3253"/>
    <w:rsid w:val="00CC3AA3"/>
    <w:rsid w:val="00CC4422"/>
    <w:rsid w:val="00CC5634"/>
    <w:rsid w:val="00CC5758"/>
    <w:rsid w:val="00CC5F62"/>
    <w:rsid w:val="00CC5FCA"/>
    <w:rsid w:val="00CC6169"/>
    <w:rsid w:val="00CC66B4"/>
    <w:rsid w:val="00CC6BE8"/>
    <w:rsid w:val="00CC767D"/>
    <w:rsid w:val="00CD0A0F"/>
    <w:rsid w:val="00CD0B22"/>
    <w:rsid w:val="00CD1995"/>
    <w:rsid w:val="00CD1F17"/>
    <w:rsid w:val="00CD2AE1"/>
    <w:rsid w:val="00CD2CCD"/>
    <w:rsid w:val="00CD39E4"/>
    <w:rsid w:val="00CD42AF"/>
    <w:rsid w:val="00CD4579"/>
    <w:rsid w:val="00CD4878"/>
    <w:rsid w:val="00CD4BB5"/>
    <w:rsid w:val="00CD5A67"/>
    <w:rsid w:val="00CD6356"/>
    <w:rsid w:val="00CD6DC1"/>
    <w:rsid w:val="00CD752F"/>
    <w:rsid w:val="00CD75B8"/>
    <w:rsid w:val="00CE056C"/>
    <w:rsid w:val="00CE1A20"/>
    <w:rsid w:val="00CE252A"/>
    <w:rsid w:val="00CE2B88"/>
    <w:rsid w:val="00CE49AD"/>
    <w:rsid w:val="00CE4E9C"/>
    <w:rsid w:val="00CE5163"/>
    <w:rsid w:val="00CE538B"/>
    <w:rsid w:val="00CE5824"/>
    <w:rsid w:val="00CE6D9D"/>
    <w:rsid w:val="00CE6DAD"/>
    <w:rsid w:val="00CE700D"/>
    <w:rsid w:val="00CF1B21"/>
    <w:rsid w:val="00CF2906"/>
    <w:rsid w:val="00CF2C96"/>
    <w:rsid w:val="00CF48E2"/>
    <w:rsid w:val="00CF57F4"/>
    <w:rsid w:val="00CF7284"/>
    <w:rsid w:val="00CF7E22"/>
    <w:rsid w:val="00D0022C"/>
    <w:rsid w:val="00D006BC"/>
    <w:rsid w:val="00D00C25"/>
    <w:rsid w:val="00D01699"/>
    <w:rsid w:val="00D01B4A"/>
    <w:rsid w:val="00D03118"/>
    <w:rsid w:val="00D032AF"/>
    <w:rsid w:val="00D039C4"/>
    <w:rsid w:val="00D03CEC"/>
    <w:rsid w:val="00D04839"/>
    <w:rsid w:val="00D057B9"/>
    <w:rsid w:val="00D0596C"/>
    <w:rsid w:val="00D05DB4"/>
    <w:rsid w:val="00D06390"/>
    <w:rsid w:val="00D0671C"/>
    <w:rsid w:val="00D070AB"/>
    <w:rsid w:val="00D072AE"/>
    <w:rsid w:val="00D0744A"/>
    <w:rsid w:val="00D074CB"/>
    <w:rsid w:val="00D076E8"/>
    <w:rsid w:val="00D07ECC"/>
    <w:rsid w:val="00D100A1"/>
    <w:rsid w:val="00D12BAF"/>
    <w:rsid w:val="00D12CC7"/>
    <w:rsid w:val="00D12DFC"/>
    <w:rsid w:val="00D13CBB"/>
    <w:rsid w:val="00D15F68"/>
    <w:rsid w:val="00D1736A"/>
    <w:rsid w:val="00D175CD"/>
    <w:rsid w:val="00D20E87"/>
    <w:rsid w:val="00D22248"/>
    <w:rsid w:val="00D22267"/>
    <w:rsid w:val="00D22700"/>
    <w:rsid w:val="00D22781"/>
    <w:rsid w:val="00D22898"/>
    <w:rsid w:val="00D230B6"/>
    <w:rsid w:val="00D23CB8"/>
    <w:rsid w:val="00D2428E"/>
    <w:rsid w:val="00D255E2"/>
    <w:rsid w:val="00D259E0"/>
    <w:rsid w:val="00D25C66"/>
    <w:rsid w:val="00D2633D"/>
    <w:rsid w:val="00D26B94"/>
    <w:rsid w:val="00D27332"/>
    <w:rsid w:val="00D30C1B"/>
    <w:rsid w:val="00D30E9D"/>
    <w:rsid w:val="00D3117F"/>
    <w:rsid w:val="00D31726"/>
    <w:rsid w:val="00D32D37"/>
    <w:rsid w:val="00D33D33"/>
    <w:rsid w:val="00D34CAE"/>
    <w:rsid w:val="00D3576D"/>
    <w:rsid w:val="00D36C11"/>
    <w:rsid w:val="00D36DA9"/>
    <w:rsid w:val="00D36E15"/>
    <w:rsid w:val="00D37595"/>
    <w:rsid w:val="00D4078F"/>
    <w:rsid w:val="00D422F4"/>
    <w:rsid w:val="00D42E57"/>
    <w:rsid w:val="00D4387F"/>
    <w:rsid w:val="00D43ABC"/>
    <w:rsid w:val="00D43D17"/>
    <w:rsid w:val="00D44386"/>
    <w:rsid w:val="00D4478D"/>
    <w:rsid w:val="00D4493E"/>
    <w:rsid w:val="00D44C83"/>
    <w:rsid w:val="00D4528C"/>
    <w:rsid w:val="00D51281"/>
    <w:rsid w:val="00D532CB"/>
    <w:rsid w:val="00D537D5"/>
    <w:rsid w:val="00D53C64"/>
    <w:rsid w:val="00D548B7"/>
    <w:rsid w:val="00D5495A"/>
    <w:rsid w:val="00D54FEB"/>
    <w:rsid w:val="00D55D7C"/>
    <w:rsid w:val="00D5713D"/>
    <w:rsid w:val="00D607CA"/>
    <w:rsid w:val="00D60AB8"/>
    <w:rsid w:val="00D61C1D"/>
    <w:rsid w:val="00D61CB2"/>
    <w:rsid w:val="00D62A67"/>
    <w:rsid w:val="00D6389C"/>
    <w:rsid w:val="00D67C5E"/>
    <w:rsid w:val="00D67F7B"/>
    <w:rsid w:val="00D71FE9"/>
    <w:rsid w:val="00D725C0"/>
    <w:rsid w:val="00D72A5F"/>
    <w:rsid w:val="00D7345F"/>
    <w:rsid w:val="00D75C27"/>
    <w:rsid w:val="00D77897"/>
    <w:rsid w:val="00D77D54"/>
    <w:rsid w:val="00D8087E"/>
    <w:rsid w:val="00D8109B"/>
    <w:rsid w:val="00D81A38"/>
    <w:rsid w:val="00D83EC2"/>
    <w:rsid w:val="00D83F8C"/>
    <w:rsid w:val="00D84D5B"/>
    <w:rsid w:val="00D84E34"/>
    <w:rsid w:val="00D85AE5"/>
    <w:rsid w:val="00D860AB"/>
    <w:rsid w:val="00D8714D"/>
    <w:rsid w:val="00D87689"/>
    <w:rsid w:val="00D92746"/>
    <w:rsid w:val="00D92B92"/>
    <w:rsid w:val="00D92EF4"/>
    <w:rsid w:val="00D9367D"/>
    <w:rsid w:val="00D94719"/>
    <w:rsid w:val="00D94F47"/>
    <w:rsid w:val="00D954FC"/>
    <w:rsid w:val="00D95AFB"/>
    <w:rsid w:val="00D96394"/>
    <w:rsid w:val="00D96462"/>
    <w:rsid w:val="00D96747"/>
    <w:rsid w:val="00D96ACA"/>
    <w:rsid w:val="00D96D08"/>
    <w:rsid w:val="00D97394"/>
    <w:rsid w:val="00DA0D1E"/>
    <w:rsid w:val="00DA100A"/>
    <w:rsid w:val="00DA182E"/>
    <w:rsid w:val="00DA21F6"/>
    <w:rsid w:val="00DA273D"/>
    <w:rsid w:val="00DA27C4"/>
    <w:rsid w:val="00DA2A91"/>
    <w:rsid w:val="00DA310C"/>
    <w:rsid w:val="00DA3BA1"/>
    <w:rsid w:val="00DA4575"/>
    <w:rsid w:val="00DA6C40"/>
    <w:rsid w:val="00DB1F2B"/>
    <w:rsid w:val="00DB3ACE"/>
    <w:rsid w:val="00DB4913"/>
    <w:rsid w:val="00DB507B"/>
    <w:rsid w:val="00DB53C3"/>
    <w:rsid w:val="00DB5CDD"/>
    <w:rsid w:val="00DB5F9C"/>
    <w:rsid w:val="00DB64F3"/>
    <w:rsid w:val="00DB7F40"/>
    <w:rsid w:val="00DC1287"/>
    <w:rsid w:val="00DC19AF"/>
    <w:rsid w:val="00DC1BCD"/>
    <w:rsid w:val="00DC39EE"/>
    <w:rsid w:val="00DC4E81"/>
    <w:rsid w:val="00DC55D6"/>
    <w:rsid w:val="00DC57CC"/>
    <w:rsid w:val="00DC7723"/>
    <w:rsid w:val="00DD0810"/>
    <w:rsid w:val="00DD092D"/>
    <w:rsid w:val="00DD0AC3"/>
    <w:rsid w:val="00DD2218"/>
    <w:rsid w:val="00DD3092"/>
    <w:rsid w:val="00DD38DB"/>
    <w:rsid w:val="00DD3C0D"/>
    <w:rsid w:val="00DD3FD5"/>
    <w:rsid w:val="00DD442F"/>
    <w:rsid w:val="00DD59FD"/>
    <w:rsid w:val="00DD5A96"/>
    <w:rsid w:val="00DD60E3"/>
    <w:rsid w:val="00DD793E"/>
    <w:rsid w:val="00DE12D7"/>
    <w:rsid w:val="00DE16A5"/>
    <w:rsid w:val="00DE2868"/>
    <w:rsid w:val="00DE40C2"/>
    <w:rsid w:val="00DE445A"/>
    <w:rsid w:val="00DE4C18"/>
    <w:rsid w:val="00DE531F"/>
    <w:rsid w:val="00DE6092"/>
    <w:rsid w:val="00DE60BA"/>
    <w:rsid w:val="00DE7D99"/>
    <w:rsid w:val="00DF0042"/>
    <w:rsid w:val="00DF086C"/>
    <w:rsid w:val="00DF0CA9"/>
    <w:rsid w:val="00DF1A74"/>
    <w:rsid w:val="00DF1F02"/>
    <w:rsid w:val="00DF2012"/>
    <w:rsid w:val="00DF38B2"/>
    <w:rsid w:val="00DF4DD9"/>
    <w:rsid w:val="00DF5CED"/>
    <w:rsid w:val="00DF637B"/>
    <w:rsid w:val="00DF72B5"/>
    <w:rsid w:val="00DF77AD"/>
    <w:rsid w:val="00DF7959"/>
    <w:rsid w:val="00E0057A"/>
    <w:rsid w:val="00E008C0"/>
    <w:rsid w:val="00E00D3D"/>
    <w:rsid w:val="00E01A13"/>
    <w:rsid w:val="00E02B27"/>
    <w:rsid w:val="00E03219"/>
    <w:rsid w:val="00E04C95"/>
    <w:rsid w:val="00E04E9B"/>
    <w:rsid w:val="00E04FDF"/>
    <w:rsid w:val="00E0522E"/>
    <w:rsid w:val="00E05341"/>
    <w:rsid w:val="00E0741E"/>
    <w:rsid w:val="00E11EEE"/>
    <w:rsid w:val="00E124D7"/>
    <w:rsid w:val="00E1270A"/>
    <w:rsid w:val="00E12793"/>
    <w:rsid w:val="00E12BEC"/>
    <w:rsid w:val="00E14FA0"/>
    <w:rsid w:val="00E157EB"/>
    <w:rsid w:val="00E15BED"/>
    <w:rsid w:val="00E16281"/>
    <w:rsid w:val="00E162FF"/>
    <w:rsid w:val="00E169A8"/>
    <w:rsid w:val="00E20361"/>
    <w:rsid w:val="00E20416"/>
    <w:rsid w:val="00E20E2A"/>
    <w:rsid w:val="00E2250C"/>
    <w:rsid w:val="00E22834"/>
    <w:rsid w:val="00E22AF5"/>
    <w:rsid w:val="00E23D72"/>
    <w:rsid w:val="00E240EB"/>
    <w:rsid w:val="00E24AAB"/>
    <w:rsid w:val="00E253EF"/>
    <w:rsid w:val="00E25E4F"/>
    <w:rsid w:val="00E26CE9"/>
    <w:rsid w:val="00E26FF6"/>
    <w:rsid w:val="00E27755"/>
    <w:rsid w:val="00E27987"/>
    <w:rsid w:val="00E3085F"/>
    <w:rsid w:val="00E30D7F"/>
    <w:rsid w:val="00E31F9B"/>
    <w:rsid w:val="00E32BD7"/>
    <w:rsid w:val="00E32CED"/>
    <w:rsid w:val="00E33E63"/>
    <w:rsid w:val="00E34548"/>
    <w:rsid w:val="00E3522D"/>
    <w:rsid w:val="00E35D41"/>
    <w:rsid w:val="00E3683A"/>
    <w:rsid w:val="00E368A8"/>
    <w:rsid w:val="00E37729"/>
    <w:rsid w:val="00E37FB3"/>
    <w:rsid w:val="00E4173B"/>
    <w:rsid w:val="00E41A05"/>
    <w:rsid w:val="00E42771"/>
    <w:rsid w:val="00E4316E"/>
    <w:rsid w:val="00E44026"/>
    <w:rsid w:val="00E456FA"/>
    <w:rsid w:val="00E462A3"/>
    <w:rsid w:val="00E5059B"/>
    <w:rsid w:val="00E50F98"/>
    <w:rsid w:val="00E5105A"/>
    <w:rsid w:val="00E52139"/>
    <w:rsid w:val="00E545FE"/>
    <w:rsid w:val="00E5490B"/>
    <w:rsid w:val="00E551A8"/>
    <w:rsid w:val="00E55FCC"/>
    <w:rsid w:val="00E56300"/>
    <w:rsid w:val="00E56798"/>
    <w:rsid w:val="00E57BED"/>
    <w:rsid w:val="00E62F87"/>
    <w:rsid w:val="00E640A5"/>
    <w:rsid w:val="00E6414F"/>
    <w:rsid w:val="00E6576C"/>
    <w:rsid w:val="00E67ACA"/>
    <w:rsid w:val="00E67FC6"/>
    <w:rsid w:val="00E70243"/>
    <w:rsid w:val="00E71C88"/>
    <w:rsid w:val="00E71DAA"/>
    <w:rsid w:val="00E7222A"/>
    <w:rsid w:val="00E735A4"/>
    <w:rsid w:val="00E7371A"/>
    <w:rsid w:val="00E737D8"/>
    <w:rsid w:val="00E73A04"/>
    <w:rsid w:val="00E74887"/>
    <w:rsid w:val="00E75866"/>
    <w:rsid w:val="00E75B0B"/>
    <w:rsid w:val="00E75B96"/>
    <w:rsid w:val="00E75C7B"/>
    <w:rsid w:val="00E77B7A"/>
    <w:rsid w:val="00E80192"/>
    <w:rsid w:val="00E8064A"/>
    <w:rsid w:val="00E81672"/>
    <w:rsid w:val="00E81678"/>
    <w:rsid w:val="00E816D9"/>
    <w:rsid w:val="00E819ED"/>
    <w:rsid w:val="00E839CD"/>
    <w:rsid w:val="00E839E8"/>
    <w:rsid w:val="00E84B46"/>
    <w:rsid w:val="00E8569F"/>
    <w:rsid w:val="00E85FA2"/>
    <w:rsid w:val="00E87697"/>
    <w:rsid w:val="00E87A6C"/>
    <w:rsid w:val="00E87FF2"/>
    <w:rsid w:val="00E9075D"/>
    <w:rsid w:val="00E91163"/>
    <w:rsid w:val="00E915F2"/>
    <w:rsid w:val="00E91924"/>
    <w:rsid w:val="00E9223A"/>
    <w:rsid w:val="00E92882"/>
    <w:rsid w:val="00E93B21"/>
    <w:rsid w:val="00E93C2E"/>
    <w:rsid w:val="00E93EBD"/>
    <w:rsid w:val="00E9415A"/>
    <w:rsid w:val="00E952E8"/>
    <w:rsid w:val="00E95540"/>
    <w:rsid w:val="00E95D50"/>
    <w:rsid w:val="00E963B8"/>
    <w:rsid w:val="00E96431"/>
    <w:rsid w:val="00E976EB"/>
    <w:rsid w:val="00EA1186"/>
    <w:rsid w:val="00EA1417"/>
    <w:rsid w:val="00EA1B25"/>
    <w:rsid w:val="00EA2180"/>
    <w:rsid w:val="00EA3ABD"/>
    <w:rsid w:val="00EA45FB"/>
    <w:rsid w:val="00EA4E3E"/>
    <w:rsid w:val="00EA58A9"/>
    <w:rsid w:val="00EA599F"/>
    <w:rsid w:val="00EA719A"/>
    <w:rsid w:val="00EB0483"/>
    <w:rsid w:val="00EB05E7"/>
    <w:rsid w:val="00EB08F2"/>
    <w:rsid w:val="00EB0B8E"/>
    <w:rsid w:val="00EB2820"/>
    <w:rsid w:val="00EB3197"/>
    <w:rsid w:val="00EB3269"/>
    <w:rsid w:val="00EB38EC"/>
    <w:rsid w:val="00EB3EF4"/>
    <w:rsid w:val="00EB4183"/>
    <w:rsid w:val="00EB4357"/>
    <w:rsid w:val="00EB4BDD"/>
    <w:rsid w:val="00EB7255"/>
    <w:rsid w:val="00EC106D"/>
    <w:rsid w:val="00EC16AF"/>
    <w:rsid w:val="00EC1DAB"/>
    <w:rsid w:val="00EC3047"/>
    <w:rsid w:val="00EC4044"/>
    <w:rsid w:val="00EC58D5"/>
    <w:rsid w:val="00EC5A10"/>
    <w:rsid w:val="00EC5C92"/>
    <w:rsid w:val="00EC5FBF"/>
    <w:rsid w:val="00EC61D9"/>
    <w:rsid w:val="00EC64EB"/>
    <w:rsid w:val="00EC660C"/>
    <w:rsid w:val="00ED2E1A"/>
    <w:rsid w:val="00ED339D"/>
    <w:rsid w:val="00ED3BED"/>
    <w:rsid w:val="00ED45BE"/>
    <w:rsid w:val="00ED4DE9"/>
    <w:rsid w:val="00ED53C7"/>
    <w:rsid w:val="00ED5BEF"/>
    <w:rsid w:val="00ED5EB4"/>
    <w:rsid w:val="00EE10AF"/>
    <w:rsid w:val="00EE1A20"/>
    <w:rsid w:val="00EE1EA4"/>
    <w:rsid w:val="00EE21BD"/>
    <w:rsid w:val="00EE3158"/>
    <w:rsid w:val="00EE34B8"/>
    <w:rsid w:val="00EE4E88"/>
    <w:rsid w:val="00EE50C7"/>
    <w:rsid w:val="00EE7014"/>
    <w:rsid w:val="00EE77AC"/>
    <w:rsid w:val="00EF066F"/>
    <w:rsid w:val="00EF079A"/>
    <w:rsid w:val="00EF0872"/>
    <w:rsid w:val="00EF0E33"/>
    <w:rsid w:val="00EF126B"/>
    <w:rsid w:val="00EF2111"/>
    <w:rsid w:val="00EF248C"/>
    <w:rsid w:val="00EF25CA"/>
    <w:rsid w:val="00EF25D2"/>
    <w:rsid w:val="00EF2E8A"/>
    <w:rsid w:val="00EF3F5E"/>
    <w:rsid w:val="00EF4869"/>
    <w:rsid w:val="00EF53D9"/>
    <w:rsid w:val="00EF5513"/>
    <w:rsid w:val="00EF599B"/>
    <w:rsid w:val="00EF5DA8"/>
    <w:rsid w:val="00EF63BA"/>
    <w:rsid w:val="00EF6FD3"/>
    <w:rsid w:val="00EF7358"/>
    <w:rsid w:val="00EF7712"/>
    <w:rsid w:val="00F00F1A"/>
    <w:rsid w:val="00F0194C"/>
    <w:rsid w:val="00F01B33"/>
    <w:rsid w:val="00F01C31"/>
    <w:rsid w:val="00F02A17"/>
    <w:rsid w:val="00F04B89"/>
    <w:rsid w:val="00F05983"/>
    <w:rsid w:val="00F069A0"/>
    <w:rsid w:val="00F06FDE"/>
    <w:rsid w:val="00F07612"/>
    <w:rsid w:val="00F11248"/>
    <w:rsid w:val="00F13000"/>
    <w:rsid w:val="00F13C01"/>
    <w:rsid w:val="00F15EDC"/>
    <w:rsid w:val="00F1709D"/>
    <w:rsid w:val="00F17CBD"/>
    <w:rsid w:val="00F20494"/>
    <w:rsid w:val="00F20B5A"/>
    <w:rsid w:val="00F22E66"/>
    <w:rsid w:val="00F2323C"/>
    <w:rsid w:val="00F24A76"/>
    <w:rsid w:val="00F2530D"/>
    <w:rsid w:val="00F260DF"/>
    <w:rsid w:val="00F27C1B"/>
    <w:rsid w:val="00F316C0"/>
    <w:rsid w:val="00F32B29"/>
    <w:rsid w:val="00F3368A"/>
    <w:rsid w:val="00F34E3C"/>
    <w:rsid w:val="00F354C8"/>
    <w:rsid w:val="00F35977"/>
    <w:rsid w:val="00F359DD"/>
    <w:rsid w:val="00F3602C"/>
    <w:rsid w:val="00F37040"/>
    <w:rsid w:val="00F370FB"/>
    <w:rsid w:val="00F375A6"/>
    <w:rsid w:val="00F378E8"/>
    <w:rsid w:val="00F37EA2"/>
    <w:rsid w:val="00F40975"/>
    <w:rsid w:val="00F410AC"/>
    <w:rsid w:val="00F4163A"/>
    <w:rsid w:val="00F421FB"/>
    <w:rsid w:val="00F43168"/>
    <w:rsid w:val="00F440EA"/>
    <w:rsid w:val="00F44102"/>
    <w:rsid w:val="00F454C2"/>
    <w:rsid w:val="00F45CF5"/>
    <w:rsid w:val="00F4729F"/>
    <w:rsid w:val="00F479A9"/>
    <w:rsid w:val="00F5262C"/>
    <w:rsid w:val="00F52948"/>
    <w:rsid w:val="00F52BC9"/>
    <w:rsid w:val="00F52E3B"/>
    <w:rsid w:val="00F52FEE"/>
    <w:rsid w:val="00F54561"/>
    <w:rsid w:val="00F54BD4"/>
    <w:rsid w:val="00F550E5"/>
    <w:rsid w:val="00F5522D"/>
    <w:rsid w:val="00F55CBB"/>
    <w:rsid w:val="00F57742"/>
    <w:rsid w:val="00F60555"/>
    <w:rsid w:val="00F608BE"/>
    <w:rsid w:val="00F61297"/>
    <w:rsid w:val="00F61D4E"/>
    <w:rsid w:val="00F6297A"/>
    <w:rsid w:val="00F62C77"/>
    <w:rsid w:val="00F62EA1"/>
    <w:rsid w:val="00F657D4"/>
    <w:rsid w:val="00F667BB"/>
    <w:rsid w:val="00F67088"/>
    <w:rsid w:val="00F67DBB"/>
    <w:rsid w:val="00F70201"/>
    <w:rsid w:val="00F7040C"/>
    <w:rsid w:val="00F712C4"/>
    <w:rsid w:val="00F716A4"/>
    <w:rsid w:val="00F7177A"/>
    <w:rsid w:val="00F73561"/>
    <w:rsid w:val="00F73AC7"/>
    <w:rsid w:val="00F74AB5"/>
    <w:rsid w:val="00F759BE"/>
    <w:rsid w:val="00F76251"/>
    <w:rsid w:val="00F81485"/>
    <w:rsid w:val="00F81B41"/>
    <w:rsid w:val="00F842FB"/>
    <w:rsid w:val="00F8446B"/>
    <w:rsid w:val="00F84C9D"/>
    <w:rsid w:val="00F859D7"/>
    <w:rsid w:val="00F85DE5"/>
    <w:rsid w:val="00F86212"/>
    <w:rsid w:val="00F863FA"/>
    <w:rsid w:val="00F86E18"/>
    <w:rsid w:val="00F87B20"/>
    <w:rsid w:val="00F87B83"/>
    <w:rsid w:val="00F912BD"/>
    <w:rsid w:val="00F92161"/>
    <w:rsid w:val="00F92F8E"/>
    <w:rsid w:val="00F935E1"/>
    <w:rsid w:val="00F93E96"/>
    <w:rsid w:val="00F941B4"/>
    <w:rsid w:val="00F943F1"/>
    <w:rsid w:val="00F958A6"/>
    <w:rsid w:val="00F959E0"/>
    <w:rsid w:val="00F95C1B"/>
    <w:rsid w:val="00F963D9"/>
    <w:rsid w:val="00F97426"/>
    <w:rsid w:val="00F9786A"/>
    <w:rsid w:val="00F97FF6"/>
    <w:rsid w:val="00FA10B6"/>
    <w:rsid w:val="00FA169E"/>
    <w:rsid w:val="00FA1A48"/>
    <w:rsid w:val="00FA1D00"/>
    <w:rsid w:val="00FA23D4"/>
    <w:rsid w:val="00FA2452"/>
    <w:rsid w:val="00FA2A64"/>
    <w:rsid w:val="00FA3351"/>
    <w:rsid w:val="00FA3454"/>
    <w:rsid w:val="00FA4496"/>
    <w:rsid w:val="00FA51C3"/>
    <w:rsid w:val="00FA59ED"/>
    <w:rsid w:val="00FA6CA5"/>
    <w:rsid w:val="00FB0358"/>
    <w:rsid w:val="00FB12AC"/>
    <w:rsid w:val="00FB1C0B"/>
    <w:rsid w:val="00FB1F46"/>
    <w:rsid w:val="00FB2CBF"/>
    <w:rsid w:val="00FB4058"/>
    <w:rsid w:val="00FB65AE"/>
    <w:rsid w:val="00FB7364"/>
    <w:rsid w:val="00FC279F"/>
    <w:rsid w:val="00FC3483"/>
    <w:rsid w:val="00FC3B8C"/>
    <w:rsid w:val="00FC40EC"/>
    <w:rsid w:val="00FC48E1"/>
    <w:rsid w:val="00FC4CDD"/>
    <w:rsid w:val="00FC6EAB"/>
    <w:rsid w:val="00FC777F"/>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2939"/>
    <w:rsid w:val="00FE351D"/>
    <w:rsid w:val="00FE40EA"/>
    <w:rsid w:val="00FE4115"/>
    <w:rsid w:val="00FE451E"/>
    <w:rsid w:val="00FE4BCF"/>
    <w:rsid w:val="00FE5602"/>
    <w:rsid w:val="00FE5C98"/>
    <w:rsid w:val="00FE62AF"/>
    <w:rsid w:val="00FE713C"/>
    <w:rsid w:val="00FE7257"/>
    <w:rsid w:val="00FF16C1"/>
    <w:rsid w:val="00FF231B"/>
    <w:rsid w:val="00FF2B82"/>
    <w:rsid w:val="00FF3731"/>
    <w:rsid w:val="00FF49F0"/>
    <w:rsid w:val="00FF5927"/>
    <w:rsid w:val="00FF7E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8E7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703"/>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A80C5B"/>
    <w:pPr>
      <w:keepNext/>
      <w:numPr>
        <w:numId w:val="12"/>
      </w:numPr>
      <w:spacing w:before="240"/>
      <w:ind w:left="0" w:firstLine="0"/>
      <w:outlineLvl w:val="1"/>
    </w:pPr>
    <w:rPr>
      <w:rFonts w:cstheme="minorHAnsi"/>
      <w:b/>
      <w:bCs/>
      <w:iCs w:val="0"/>
      <w:color w:val="264F90"/>
      <w:sz w:val="32"/>
      <w:szCs w:val="32"/>
    </w:rPr>
  </w:style>
  <w:style w:type="paragraph" w:styleId="Heading3">
    <w:name w:val="heading 3"/>
    <w:basedOn w:val="Heading2"/>
    <w:next w:val="Normal"/>
    <w:link w:val="Heading3Char"/>
    <w:qFormat/>
    <w:rsid w:val="000635FD"/>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FC777F"/>
    <w:pPr>
      <w:numPr>
        <w:ilvl w:val="2"/>
      </w:numPr>
      <w:ind w:left="0" w:firstLine="0"/>
      <w:outlineLvl w:val="3"/>
    </w:pPr>
    <w:rPr>
      <w:rFonts w:eastAsia="MS Mincho" w:cs="TimesNewRoman"/>
      <w:sz w:val="22"/>
      <w:szCs w:val="20"/>
    </w:rPr>
  </w:style>
  <w:style w:type="paragraph" w:styleId="Heading5">
    <w:name w:val="heading 5"/>
    <w:basedOn w:val="Heading4"/>
    <w:next w:val="Normal"/>
    <w:link w:val="Heading5Char"/>
    <w:qFormat/>
    <w:rsid w:val="00BB3AF3"/>
    <w:pPr>
      <w:numPr>
        <w:ilvl w:val="3"/>
      </w:numPr>
      <w:tabs>
        <w:tab w:val="left" w:pos="993"/>
      </w:tabs>
      <w:ind w:left="0" w:firstLine="0"/>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A80C5B"/>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15"/>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635FD"/>
    <w:rPr>
      <w:rFonts w:ascii="Arial" w:hAnsi="Arial" w:cs="Arial"/>
      <w:bCs/>
      <w:color w:val="264F90"/>
      <w:sz w:val="24"/>
      <w:szCs w:val="32"/>
    </w:rPr>
  </w:style>
  <w:style w:type="character" w:customStyle="1" w:styleId="Heading4Char">
    <w:name w:val="Heading 4 Char"/>
    <w:basedOn w:val="Heading3Char"/>
    <w:link w:val="Heading4"/>
    <w:rsid w:val="00FC777F"/>
    <w:rPr>
      <w:rFonts w:ascii="Arial" w:eastAsia="MS Mincho" w:hAnsi="Arial" w:cs="TimesNewRoman"/>
      <w:bCs/>
      <w:color w:val="264F90"/>
      <w:sz w:val="22"/>
      <w:szCs w:val="32"/>
    </w:rPr>
  </w:style>
  <w:style w:type="character" w:customStyle="1" w:styleId="Heading5Char">
    <w:name w:val="Heading 5 Char"/>
    <w:basedOn w:val="Heading4Char"/>
    <w:link w:val="Heading5"/>
    <w:rsid w:val="00BB3AF3"/>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FooterChar">
    <w:name w:val="Footer Char"/>
    <w:basedOn w:val="DefaultParagraphFont"/>
    <w:link w:val="Footer"/>
    <w:rsid w:val="00FE713C"/>
    <w:rPr>
      <w:rFonts w:ascii="Arial" w:hAnsi="Arial"/>
      <w:iCs/>
      <w:sz w:val="16"/>
      <w:szCs w:val="24"/>
    </w:rPr>
  </w:style>
  <w:style w:type="paragraph" w:customStyle="1" w:styleId="PlainParagraph">
    <w:name w:val="Plain Paragraph"/>
    <w:aliases w:val="PP,Article Plain Paragraph"/>
    <w:basedOn w:val="Normal"/>
    <w:link w:val="PlainParagraphChar"/>
    <w:qFormat/>
    <w:rsid w:val="0043494A"/>
    <w:pPr>
      <w:spacing w:before="140" w:after="140"/>
    </w:pPr>
    <w:rPr>
      <w:rFonts w:cs="Arial"/>
      <w:iCs w:val="0"/>
      <w:sz w:val="22"/>
      <w:szCs w:val="22"/>
      <w:lang w:eastAsia="en-AU"/>
    </w:rPr>
  </w:style>
  <w:style w:type="character" w:customStyle="1" w:styleId="PlainParagraphChar">
    <w:name w:val="Plain Paragraph Char"/>
    <w:aliases w:val="PP Char,Article Plain Paragraph Char"/>
    <w:basedOn w:val="DefaultParagraphFont"/>
    <w:link w:val="PlainParagraph"/>
    <w:rsid w:val="0043494A"/>
    <w:rPr>
      <w:rFonts w:ascii="Arial" w:hAnsi="Arial" w:cs="Arial"/>
      <w:sz w:val="22"/>
      <w:szCs w:val="22"/>
      <w:lang w:eastAsia="en-AU"/>
    </w:rPr>
  </w:style>
  <w:style w:type="character" w:customStyle="1" w:styleId="Dot1Char">
    <w:name w:val="Dot1 Char"/>
    <w:aliases w:val="DOT Char"/>
    <w:basedOn w:val="DefaultParagraphFont"/>
    <w:link w:val="Dot1"/>
    <w:uiPriority w:val="2"/>
    <w:locked/>
    <w:rsid w:val="0043494A"/>
    <w:rPr>
      <w:rFonts w:ascii="Arial" w:hAnsi="Arial" w:cs="Arial"/>
    </w:rPr>
  </w:style>
  <w:style w:type="paragraph" w:customStyle="1" w:styleId="Dot1">
    <w:name w:val="Dot1"/>
    <w:aliases w:val="DOT"/>
    <w:basedOn w:val="Normal"/>
    <w:link w:val="Dot1Char"/>
    <w:uiPriority w:val="2"/>
    <w:rsid w:val="0043494A"/>
    <w:pPr>
      <w:numPr>
        <w:ilvl w:val="1"/>
        <w:numId w:val="19"/>
      </w:numPr>
      <w:spacing w:before="0" w:after="140"/>
    </w:pPr>
    <w:rPr>
      <w:rFonts w:cs="Arial"/>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4093139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5495997">
      <w:bodyDiv w:val="1"/>
      <w:marLeft w:val="0"/>
      <w:marRight w:val="0"/>
      <w:marTop w:val="0"/>
      <w:marBottom w:val="0"/>
      <w:divBdr>
        <w:top w:val="none" w:sz="0" w:space="0" w:color="auto"/>
        <w:left w:val="none" w:sz="0" w:space="0" w:color="auto"/>
        <w:bottom w:val="none" w:sz="0" w:space="0" w:color="auto"/>
        <w:right w:val="none" w:sz="0" w:space="0" w:color="auto"/>
      </w:divBdr>
    </w:div>
    <w:div w:id="528374921">
      <w:bodyDiv w:val="1"/>
      <w:marLeft w:val="0"/>
      <w:marRight w:val="0"/>
      <w:marTop w:val="0"/>
      <w:marBottom w:val="0"/>
      <w:divBdr>
        <w:top w:val="none" w:sz="0" w:space="0" w:color="auto"/>
        <w:left w:val="none" w:sz="0" w:space="0" w:color="auto"/>
        <w:bottom w:val="none" w:sz="0" w:space="0" w:color="auto"/>
        <w:right w:val="none" w:sz="0" w:space="0" w:color="auto"/>
      </w:divBdr>
    </w:div>
    <w:div w:id="595212326">
      <w:bodyDiv w:val="1"/>
      <w:marLeft w:val="0"/>
      <w:marRight w:val="0"/>
      <w:marTop w:val="0"/>
      <w:marBottom w:val="0"/>
      <w:divBdr>
        <w:top w:val="none" w:sz="0" w:space="0" w:color="auto"/>
        <w:left w:val="none" w:sz="0" w:space="0" w:color="auto"/>
        <w:bottom w:val="none" w:sz="0" w:space="0" w:color="auto"/>
        <w:right w:val="none" w:sz="0" w:space="0" w:color="auto"/>
      </w:divBdr>
    </w:div>
    <w:div w:id="600646322">
      <w:bodyDiv w:val="1"/>
      <w:marLeft w:val="0"/>
      <w:marRight w:val="0"/>
      <w:marTop w:val="0"/>
      <w:marBottom w:val="0"/>
      <w:divBdr>
        <w:top w:val="none" w:sz="0" w:space="0" w:color="auto"/>
        <w:left w:val="none" w:sz="0" w:space="0" w:color="auto"/>
        <w:bottom w:val="none" w:sz="0" w:space="0" w:color="auto"/>
        <w:right w:val="none" w:sz="0" w:space="0" w:color="auto"/>
      </w:divBdr>
    </w:div>
    <w:div w:id="624502855">
      <w:bodyDiv w:val="1"/>
      <w:marLeft w:val="0"/>
      <w:marRight w:val="0"/>
      <w:marTop w:val="0"/>
      <w:marBottom w:val="0"/>
      <w:divBdr>
        <w:top w:val="none" w:sz="0" w:space="0" w:color="auto"/>
        <w:left w:val="none" w:sz="0" w:space="0" w:color="auto"/>
        <w:bottom w:val="none" w:sz="0" w:space="0" w:color="auto"/>
        <w:right w:val="none" w:sz="0" w:space="0" w:color="auto"/>
      </w:divBdr>
    </w:div>
    <w:div w:id="852450736">
      <w:bodyDiv w:val="1"/>
      <w:marLeft w:val="0"/>
      <w:marRight w:val="0"/>
      <w:marTop w:val="0"/>
      <w:marBottom w:val="0"/>
      <w:divBdr>
        <w:top w:val="none" w:sz="0" w:space="0" w:color="auto"/>
        <w:left w:val="none" w:sz="0" w:space="0" w:color="auto"/>
        <w:bottom w:val="none" w:sz="0" w:space="0" w:color="auto"/>
        <w:right w:val="none" w:sz="0" w:space="0" w:color="auto"/>
      </w:divBdr>
    </w:div>
    <w:div w:id="91994386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588032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48046">
      <w:bodyDiv w:val="1"/>
      <w:marLeft w:val="0"/>
      <w:marRight w:val="0"/>
      <w:marTop w:val="0"/>
      <w:marBottom w:val="0"/>
      <w:divBdr>
        <w:top w:val="none" w:sz="0" w:space="0" w:color="auto"/>
        <w:left w:val="none" w:sz="0" w:space="0" w:color="auto"/>
        <w:bottom w:val="none" w:sz="0" w:space="0" w:color="auto"/>
        <w:right w:val="none" w:sz="0" w:space="0" w:color="auto"/>
      </w:divBdr>
    </w:div>
    <w:div w:id="1115174727">
      <w:bodyDiv w:val="1"/>
      <w:marLeft w:val="0"/>
      <w:marRight w:val="0"/>
      <w:marTop w:val="0"/>
      <w:marBottom w:val="0"/>
      <w:divBdr>
        <w:top w:val="none" w:sz="0" w:space="0" w:color="auto"/>
        <w:left w:val="none" w:sz="0" w:space="0" w:color="auto"/>
        <w:bottom w:val="none" w:sz="0" w:space="0" w:color="auto"/>
        <w:right w:val="none" w:sz="0" w:space="0" w:color="auto"/>
      </w:divBdr>
    </w:div>
    <w:div w:id="1126774116">
      <w:bodyDiv w:val="1"/>
      <w:marLeft w:val="0"/>
      <w:marRight w:val="0"/>
      <w:marTop w:val="0"/>
      <w:marBottom w:val="0"/>
      <w:divBdr>
        <w:top w:val="none" w:sz="0" w:space="0" w:color="auto"/>
        <w:left w:val="none" w:sz="0" w:space="0" w:color="auto"/>
        <w:bottom w:val="none" w:sz="0" w:space="0" w:color="auto"/>
        <w:right w:val="none" w:sz="0" w:space="0" w:color="auto"/>
      </w:divBdr>
    </w:div>
    <w:div w:id="1145469477">
      <w:bodyDiv w:val="1"/>
      <w:marLeft w:val="0"/>
      <w:marRight w:val="0"/>
      <w:marTop w:val="0"/>
      <w:marBottom w:val="0"/>
      <w:divBdr>
        <w:top w:val="none" w:sz="0" w:space="0" w:color="auto"/>
        <w:left w:val="none" w:sz="0" w:space="0" w:color="auto"/>
        <w:bottom w:val="none" w:sz="0" w:space="0" w:color="auto"/>
        <w:right w:val="none" w:sz="0" w:space="0" w:color="auto"/>
      </w:divBdr>
    </w:div>
    <w:div w:id="1154103986">
      <w:bodyDiv w:val="1"/>
      <w:marLeft w:val="0"/>
      <w:marRight w:val="0"/>
      <w:marTop w:val="0"/>
      <w:marBottom w:val="0"/>
      <w:divBdr>
        <w:top w:val="none" w:sz="0" w:space="0" w:color="auto"/>
        <w:left w:val="none" w:sz="0" w:space="0" w:color="auto"/>
        <w:bottom w:val="none" w:sz="0" w:space="0" w:color="auto"/>
        <w:right w:val="none" w:sz="0" w:space="0" w:color="auto"/>
      </w:divBdr>
    </w:div>
    <w:div w:id="1166751265">
      <w:bodyDiv w:val="1"/>
      <w:marLeft w:val="0"/>
      <w:marRight w:val="0"/>
      <w:marTop w:val="0"/>
      <w:marBottom w:val="0"/>
      <w:divBdr>
        <w:top w:val="none" w:sz="0" w:space="0" w:color="auto"/>
        <w:left w:val="none" w:sz="0" w:space="0" w:color="auto"/>
        <w:bottom w:val="none" w:sz="0" w:space="0" w:color="auto"/>
        <w:right w:val="none" w:sz="0" w:space="0" w:color="auto"/>
      </w:divBdr>
    </w:div>
    <w:div w:id="1216358987">
      <w:bodyDiv w:val="1"/>
      <w:marLeft w:val="0"/>
      <w:marRight w:val="0"/>
      <w:marTop w:val="0"/>
      <w:marBottom w:val="0"/>
      <w:divBdr>
        <w:top w:val="none" w:sz="0" w:space="0" w:color="auto"/>
        <w:left w:val="none" w:sz="0" w:space="0" w:color="auto"/>
        <w:bottom w:val="none" w:sz="0" w:space="0" w:color="auto"/>
        <w:right w:val="none" w:sz="0" w:space="0" w:color="auto"/>
      </w:divBdr>
    </w:div>
    <w:div w:id="1245459195">
      <w:bodyDiv w:val="1"/>
      <w:marLeft w:val="0"/>
      <w:marRight w:val="0"/>
      <w:marTop w:val="0"/>
      <w:marBottom w:val="0"/>
      <w:divBdr>
        <w:top w:val="none" w:sz="0" w:space="0" w:color="auto"/>
        <w:left w:val="none" w:sz="0" w:space="0" w:color="auto"/>
        <w:bottom w:val="none" w:sz="0" w:space="0" w:color="auto"/>
        <w:right w:val="none" w:sz="0" w:space="0" w:color="auto"/>
      </w:divBdr>
    </w:div>
    <w:div w:id="126099065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9494034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3065363">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35174965">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98497420">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3126483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69370771">
      <w:bodyDiv w:val="1"/>
      <w:marLeft w:val="0"/>
      <w:marRight w:val="0"/>
      <w:marTop w:val="0"/>
      <w:marBottom w:val="0"/>
      <w:divBdr>
        <w:top w:val="none" w:sz="0" w:space="0" w:color="auto"/>
        <w:left w:val="none" w:sz="0" w:space="0" w:color="auto"/>
        <w:bottom w:val="none" w:sz="0" w:space="0" w:color="auto"/>
        <w:right w:val="none" w:sz="0" w:space="0" w:color="auto"/>
      </w:divBdr>
    </w:div>
    <w:div w:id="1901596364">
      <w:bodyDiv w:val="1"/>
      <w:marLeft w:val="0"/>
      <w:marRight w:val="0"/>
      <w:marTop w:val="0"/>
      <w:marBottom w:val="0"/>
      <w:divBdr>
        <w:top w:val="none" w:sz="0" w:space="0" w:color="auto"/>
        <w:left w:val="none" w:sz="0" w:space="0" w:color="auto"/>
        <w:bottom w:val="none" w:sz="0" w:space="0" w:color="auto"/>
        <w:right w:val="none" w:sz="0" w:space="0" w:color="auto"/>
      </w:divBdr>
    </w:div>
    <w:div w:id="194171556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03314963">
      <w:bodyDiv w:val="1"/>
      <w:marLeft w:val="0"/>
      <w:marRight w:val="0"/>
      <w:marTop w:val="0"/>
      <w:marBottom w:val="0"/>
      <w:divBdr>
        <w:top w:val="none" w:sz="0" w:space="0" w:color="auto"/>
        <w:left w:val="none" w:sz="0" w:space="0" w:color="auto"/>
        <w:bottom w:val="none" w:sz="0" w:space="0" w:color="auto"/>
        <w:right w:val="none" w:sz="0" w:space="0" w:color="auto"/>
      </w:divBdr>
    </w:div>
    <w:div w:id="203453171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business.gov.au/bsbr" TargetMode="External"/><Relationship Id="rId39" Type="http://schemas.openxmlformats.org/officeDocument/2006/relationships/hyperlink" Target="https://www.industry.gov.au/sites/g/files/net3906/f/July%202018/document/pdf/conflict-of-interest-and-insider-trading-policy.pdf" TargetMode="External"/><Relationship Id="rId3" Type="http://schemas.openxmlformats.org/officeDocument/2006/relationships/numbering" Target="numbering.xml"/><Relationship Id="rId21" Type="http://schemas.openxmlformats.org/officeDocument/2006/relationships/hyperlink" Target="http://www.nationalredress.gov.au" TargetMode="External"/><Relationship Id="rId34" Type="http://schemas.openxmlformats.org/officeDocument/2006/relationships/hyperlink" Target="https://www.ato.gov.au/" TargetMode="External"/><Relationship Id="rId42" Type="http://schemas.openxmlformats.org/officeDocument/2006/relationships/hyperlink" Target="https://www.industry.gov.au/data-and-publications/privacy-policy" TargetMode="External"/><Relationship Id="rId47" Type="http://schemas.openxmlformats.org/officeDocument/2006/relationships/hyperlink" Target="http://www.business.gov.au/" TargetMode="External"/><Relationship Id="rId50"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business.gov.au/bsbr" TargetMode="External"/><Relationship Id="rId33" Type="http://schemas.openxmlformats.org/officeDocument/2006/relationships/hyperlink" Target="http://www.fsc.gov.au/sites/FSC" TargetMode="External"/><Relationship Id="rId38" Type="http://schemas.openxmlformats.org/officeDocument/2006/relationships/hyperlink" Target="https://www.legislation.gov.au/Details/C2019C00057" TargetMode="External"/><Relationship Id="rId46" Type="http://schemas.openxmlformats.org/officeDocument/2006/relationships/hyperlink" Target="https://www.business.gov.au/about/customer-service-charter"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legislation.gov.au/Series/C2006A00124" TargetMode="External"/><Relationship Id="rId29" Type="http://schemas.openxmlformats.org/officeDocument/2006/relationships/hyperlink" Target="https://www.humanrights.gov.au/our-work/childrens-rights/national-principles-child-safe-organisations" TargetMode="External"/><Relationship Id="rId41" Type="http://schemas.openxmlformats.org/officeDocument/2006/relationships/hyperlink" Target="https://www.legislation.gov.au/Details/C2014C000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business.gov.au/bsbr" TargetMode="External"/><Relationship Id="rId32" Type="http://schemas.openxmlformats.org/officeDocument/2006/relationships/hyperlink" Target="https://www.abcc.gov.au/" TargetMode="External"/><Relationship Id="rId37" Type="http://schemas.openxmlformats.org/officeDocument/2006/relationships/hyperlink" Target="http://www.apsc.gov.au/publications-and-media/current-publications/aps-values-and-code-of-conduct-in-practice/conflict-of-interest" TargetMode="External"/><Relationship Id="rId40" Type="http://schemas.openxmlformats.org/officeDocument/2006/relationships/hyperlink" Target="https://www.oaic.gov.au/privacy-law/privacy-act/australian-privacy-principles" TargetMode="External"/><Relationship Id="rId45" Type="http://schemas.openxmlformats.org/officeDocument/2006/relationships/hyperlink" Target="http://www.business.gov.au/contact-us/Pages/default.aspx"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wgea.gov.au/what-we-do/reporting" TargetMode="External"/><Relationship Id="rId28" Type="http://schemas.openxmlformats.org/officeDocument/2006/relationships/hyperlink" Target="https://business.gov.au/bsbr" TargetMode="External"/><Relationship Id="rId36" Type="http://schemas.openxmlformats.org/officeDocument/2006/relationships/hyperlink" Target="file://prod.protected.ind/User/user03/LLau2/insert%20link%20here" TargetMode="External"/><Relationship Id="rId49" Type="http://schemas.openxmlformats.org/officeDocument/2006/relationships/hyperlink" Target="http://www.grants.gov.au/" TargetMode="External"/><Relationship Id="rId10" Type="http://schemas.openxmlformats.org/officeDocument/2006/relationships/header" Target="header1.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www.fsc.gov.au/sites/fsc/needaccredited/accreditationscheme/pages/theaccreditationscheme" TargetMode="External"/><Relationship Id="rId44" Type="http://schemas.openxmlformats.org/officeDocument/2006/relationships/hyperlink" Target="https://www.business.gov.au/contact-us"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SBR@industry.gov.au" TargetMode="External"/><Relationship Id="rId14" Type="http://schemas.openxmlformats.org/officeDocument/2006/relationships/header" Target="header3.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s://www.business.gov.au/contact-us" TargetMode="External"/><Relationship Id="rId30" Type="http://schemas.openxmlformats.org/officeDocument/2006/relationships/hyperlink" Target="https://www.abcc.gov.au/building-code/building-code-2016" TargetMode="External"/><Relationship Id="rId35" Type="http://schemas.openxmlformats.org/officeDocument/2006/relationships/hyperlink" Target="https://www.finance.gov.au/government/commonwealth-grants/commonwealth-grants-rules-guidelines" TargetMode="External"/><Relationship Id="rId43" Type="http://schemas.openxmlformats.org/officeDocument/2006/relationships/hyperlink" Target="https://www.legislation.gov.au/Series/C2004A02562" TargetMode="External"/><Relationship Id="rId48" Type="http://schemas.openxmlformats.org/officeDocument/2006/relationships/hyperlink" Target="http://www.ombudsman.gov.au/" TargetMode="External"/><Relationship Id="rId8" Type="http://schemas.openxmlformats.org/officeDocument/2006/relationships/endnotes" Target="endnotes.xml"/><Relationship Id="rId51"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www.ombudsman.gov.au/" TargetMode="External"/><Relationship Id="rId3" Type="http://schemas.openxmlformats.org/officeDocument/2006/relationships/hyperlink" Target="https://www.abcc.gov.au/building-code/building-code-2016" TargetMode="External"/><Relationship Id="rId7" Type="http://schemas.openxmlformats.org/officeDocument/2006/relationships/hyperlink" Target="https://www.industry.gov.au/data-and-publications/privacy-policy"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industry.gov.au/sites/default/files/July%202018/document/pdf/conflict-of-interest-and-insider-trading-policy.pdf?acsf_files_redirect" TargetMode="External"/><Relationship Id="rId5" Type="http://schemas.openxmlformats.org/officeDocument/2006/relationships/hyperlink" Target="https://www.abcc.gov.au/" TargetMode="External"/><Relationship Id="rId4" Type="http://schemas.openxmlformats.org/officeDocument/2006/relationships/hyperlink" Target="http://www.fsc.gov.au/sites/fsc/needaccredited/accreditationscheme/pages/theaccreditationschem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C43BF601-F89E-4307-82D0-9ABA4137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10108</Words>
  <Characters>54252</Characters>
  <Application>Microsoft Office Word</Application>
  <DocSecurity>0</DocSecurity>
  <Lines>1383</Lines>
  <Paragraphs>980</Paragraphs>
  <ScaleCrop>false</ScaleCrop>
  <HeadingPairs>
    <vt:vector size="2" baseType="variant">
      <vt:variant>
        <vt:lpstr>Title</vt:lpstr>
      </vt:variant>
      <vt:variant>
        <vt:i4>1</vt:i4>
      </vt:variant>
    </vt:vector>
  </HeadingPairs>
  <TitlesOfParts>
    <vt:vector size="1" baseType="lpstr">
      <vt:lpstr>Black Summer Bushfire Recovery Grant Guidelines</vt:lpstr>
    </vt:vector>
  </TitlesOfParts>
  <Company/>
  <LinksUpToDate>false</LinksUpToDate>
  <CharactersWithSpaces>63448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Summer Bushfire Recovery Grant Guidelines</dc:title>
  <dc:subject/>
  <dc:creator/>
  <cp:keywords/>
  <dc:description/>
  <cp:lastModifiedBy/>
  <cp:revision>1</cp:revision>
  <dcterms:created xsi:type="dcterms:W3CDTF">2021-08-24T06:51:00Z</dcterms:created>
  <dcterms:modified xsi:type="dcterms:W3CDTF">2021-08-24T06:54:00Z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