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38776" w14:textId="560DF044" w:rsidR="008E4722" w:rsidRPr="008E4722" w:rsidRDefault="00A02CFD" w:rsidP="00D966F2">
      <w:pPr>
        <w:pStyle w:val="Heading1"/>
      </w:pPr>
      <w:r>
        <w:t>Building Better Regions Fund</w:t>
      </w:r>
      <w:r w:rsidR="006275C2">
        <w:t xml:space="preserve"> -</w:t>
      </w:r>
      <w:r w:rsidR="00AA7A87" w:rsidRPr="00624853">
        <w:br/>
      </w:r>
      <w:r w:rsidR="00C26D15">
        <w:t>Communit</w:t>
      </w:r>
      <w:bookmarkStart w:id="0" w:name="_GoBack"/>
      <w:bookmarkEnd w:id="0"/>
      <w:r w:rsidR="00C26D15">
        <w:t xml:space="preserve">y Investments </w:t>
      </w:r>
      <w:r>
        <w:t>Stream</w:t>
      </w:r>
      <w:r w:rsidR="006275C2">
        <w:t xml:space="preserve">  </w:t>
      </w:r>
      <w:r w:rsidR="00D966F2">
        <w:t xml:space="preserve">Round </w:t>
      </w:r>
      <w:r w:rsidR="00A0371E">
        <w:t>Three</w:t>
      </w:r>
    </w:p>
    <w:p w14:paraId="25F651C6" w14:textId="77777777" w:rsidR="00C108BC" w:rsidRDefault="00C108BC" w:rsidP="00077C3D"/>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9D4BE7" w:rsidRPr="00F65C53" w14:paraId="36516CD6" w14:textId="77777777" w:rsidTr="003C51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Pr>
          <w:p w14:paraId="67CE8A98" w14:textId="77777777" w:rsidR="009D4BE7" w:rsidRPr="0004098F" w:rsidRDefault="009D4BE7" w:rsidP="003C51B7">
            <w:pPr>
              <w:rPr>
                <w:color w:val="264F90"/>
              </w:rPr>
            </w:pPr>
            <w:r w:rsidRPr="0004098F">
              <w:rPr>
                <w:color w:val="264F90"/>
              </w:rPr>
              <w:t>Opening date:</w:t>
            </w:r>
          </w:p>
        </w:tc>
        <w:tc>
          <w:tcPr>
            <w:tcW w:w="5938" w:type="dxa"/>
          </w:tcPr>
          <w:p w14:paraId="79A7D2DD" w14:textId="7B760C27" w:rsidR="009D4BE7" w:rsidRPr="00F65C53" w:rsidRDefault="00722359" w:rsidP="00670D68">
            <w:pPr>
              <w:cnfStyle w:val="100000000000" w:firstRow="1" w:lastRow="0" w:firstColumn="0" w:lastColumn="0" w:oddVBand="0" w:evenVBand="0" w:oddHBand="0" w:evenHBand="0" w:firstRowFirstColumn="0" w:firstRowLastColumn="0" w:lastRowFirstColumn="0" w:lastRowLastColumn="0"/>
              <w:rPr>
                <w:b w:val="0"/>
              </w:rPr>
            </w:pPr>
            <w:r>
              <w:rPr>
                <w:b w:val="0"/>
              </w:rPr>
              <w:t>27</w:t>
            </w:r>
            <w:r w:rsidR="00670D68">
              <w:rPr>
                <w:b w:val="0"/>
              </w:rPr>
              <w:t xml:space="preserve"> September</w:t>
            </w:r>
            <w:r w:rsidR="00DD3136">
              <w:rPr>
                <w:b w:val="0"/>
              </w:rPr>
              <w:t xml:space="preserve"> 2018</w:t>
            </w:r>
          </w:p>
        </w:tc>
      </w:tr>
      <w:tr w:rsidR="009D4BE7" w:rsidRPr="00F65C53" w14:paraId="27FD83B2" w14:textId="77777777" w:rsidTr="003C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CC90DA7" w14:textId="77777777" w:rsidR="009D4BE7" w:rsidRPr="0004098F" w:rsidRDefault="009D4BE7" w:rsidP="003C51B7">
            <w:pPr>
              <w:rPr>
                <w:color w:val="264F90"/>
              </w:rPr>
            </w:pPr>
            <w:r w:rsidRPr="0004098F">
              <w:rPr>
                <w:color w:val="264F90"/>
              </w:rPr>
              <w:t>Closing date and time:</w:t>
            </w:r>
          </w:p>
        </w:tc>
        <w:tc>
          <w:tcPr>
            <w:tcW w:w="5938" w:type="dxa"/>
            <w:shd w:val="clear" w:color="auto" w:fill="auto"/>
          </w:tcPr>
          <w:p w14:paraId="781DBD8B" w14:textId="12BE6D92" w:rsidR="009D4BE7" w:rsidRPr="00F65C53" w:rsidRDefault="00DD3136" w:rsidP="00DD3136">
            <w:pPr>
              <w:cnfStyle w:val="000000100000" w:firstRow="0" w:lastRow="0" w:firstColumn="0" w:lastColumn="0" w:oddVBand="0" w:evenVBand="0" w:oddHBand="1" w:evenHBand="0" w:firstRowFirstColumn="0" w:firstRowLastColumn="0" w:lastRowFirstColumn="0" w:lastRowLastColumn="0"/>
            </w:pPr>
            <w:r>
              <w:t>17:00 AED</w:t>
            </w:r>
            <w:r w:rsidR="00A0371E">
              <w:t>T</w:t>
            </w:r>
            <w:r>
              <w:t xml:space="preserve"> on</w:t>
            </w:r>
            <w:r w:rsidR="00A0371E">
              <w:t xml:space="preserve"> </w:t>
            </w:r>
            <w:r>
              <w:t xml:space="preserve">15 November </w:t>
            </w:r>
            <w:r w:rsidR="00A0371E">
              <w:t>2018</w:t>
            </w:r>
          </w:p>
        </w:tc>
      </w:tr>
      <w:tr w:rsidR="009D4BE7" w:rsidRPr="00F65C53" w14:paraId="1CFD0236" w14:textId="77777777" w:rsidTr="003C51B7">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3B2036E" w14:textId="77777777" w:rsidR="009D4BE7" w:rsidRPr="0004098F" w:rsidRDefault="009D4BE7" w:rsidP="003C51B7">
            <w:pPr>
              <w:rPr>
                <w:color w:val="264F90"/>
              </w:rPr>
            </w:pPr>
            <w:r w:rsidRPr="0004098F">
              <w:rPr>
                <w:color w:val="264F90"/>
              </w:rPr>
              <w:t>Commonwealth policy entity:</w:t>
            </w:r>
          </w:p>
        </w:tc>
        <w:tc>
          <w:tcPr>
            <w:tcW w:w="5938" w:type="dxa"/>
            <w:shd w:val="clear" w:color="auto" w:fill="auto"/>
          </w:tcPr>
          <w:p w14:paraId="1F3A5C8B" w14:textId="77777777" w:rsidR="009D4BE7" w:rsidRPr="00F65C53" w:rsidRDefault="009D4BE7" w:rsidP="003C51B7">
            <w:pPr>
              <w:cnfStyle w:val="000000000000" w:firstRow="0" w:lastRow="0" w:firstColumn="0" w:lastColumn="0" w:oddVBand="0" w:evenVBand="0" w:oddHBand="0" w:evenHBand="0" w:firstRowFirstColumn="0" w:firstRowLastColumn="0" w:lastRowFirstColumn="0" w:lastRowLastColumn="0"/>
            </w:pPr>
            <w:r>
              <w:t>Department of Infrastructure, Regional Development and Cities</w:t>
            </w:r>
          </w:p>
        </w:tc>
      </w:tr>
      <w:tr w:rsidR="009D4BE7" w:rsidRPr="00F65C53" w14:paraId="3A970DFD" w14:textId="77777777" w:rsidTr="003C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14A908F" w14:textId="77777777" w:rsidR="009D4BE7" w:rsidRPr="0004098F" w:rsidRDefault="009D4BE7" w:rsidP="003C51B7">
            <w:pPr>
              <w:rPr>
                <w:color w:val="264F90"/>
              </w:rPr>
            </w:pPr>
            <w:r>
              <w:rPr>
                <w:color w:val="264F90"/>
              </w:rPr>
              <w:t>Administering e</w:t>
            </w:r>
            <w:r w:rsidRPr="0004098F">
              <w:rPr>
                <w:color w:val="264F90"/>
              </w:rPr>
              <w:t>ntit</w:t>
            </w:r>
            <w:r>
              <w:rPr>
                <w:color w:val="264F90"/>
              </w:rPr>
              <w:t>y</w:t>
            </w:r>
          </w:p>
        </w:tc>
        <w:tc>
          <w:tcPr>
            <w:tcW w:w="5938" w:type="dxa"/>
            <w:shd w:val="clear" w:color="auto" w:fill="auto"/>
          </w:tcPr>
          <w:p w14:paraId="1498879B" w14:textId="77777777" w:rsidR="009D4BE7" w:rsidRPr="00F65C53" w:rsidRDefault="009D4BE7" w:rsidP="003C51B7">
            <w:pPr>
              <w:cnfStyle w:val="000000100000" w:firstRow="0" w:lastRow="0" w:firstColumn="0" w:lastColumn="0" w:oddVBand="0" w:evenVBand="0" w:oddHBand="1" w:evenHBand="0" w:firstRowFirstColumn="0" w:firstRowLastColumn="0" w:lastRowFirstColumn="0" w:lastRowLastColumn="0"/>
            </w:pPr>
            <w:r>
              <w:t>Department of Industry, Innovation and Science</w:t>
            </w:r>
          </w:p>
        </w:tc>
      </w:tr>
      <w:tr w:rsidR="009D4BE7" w:rsidRPr="00F65C53" w14:paraId="0C84C8EA" w14:textId="77777777" w:rsidTr="003C51B7">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0008417" w14:textId="77777777" w:rsidR="009D4BE7" w:rsidRPr="0004098F" w:rsidRDefault="009D4BE7" w:rsidP="003C51B7">
            <w:pPr>
              <w:rPr>
                <w:color w:val="264F90"/>
              </w:rPr>
            </w:pPr>
            <w:r w:rsidRPr="0004098F">
              <w:rPr>
                <w:color w:val="264F90"/>
              </w:rPr>
              <w:t>Enquiries:</w:t>
            </w:r>
          </w:p>
        </w:tc>
        <w:tc>
          <w:tcPr>
            <w:tcW w:w="5938" w:type="dxa"/>
            <w:shd w:val="clear" w:color="auto" w:fill="auto"/>
          </w:tcPr>
          <w:p w14:paraId="3ED856C0" w14:textId="77777777" w:rsidR="009D4BE7" w:rsidRPr="00F65C53" w:rsidRDefault="009D4BE7" w:rsidP="003C51B7">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t xml:space="preserve"> us at business.gov.au.</w:t>
            </w:r>
          </w:p>
        </w:tc>
      </w:tr>
      <w:tr w:rsidR="009D4BE7" w:rsidRPr="00F65C53" w14:paraId="0B120F97" w14:textId="77777777" w:rsidTr="002E4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Borders>
              <w:bottom w:val="single" w:sz="4" w:space="0" w:color="BFBFBF" w:themeColor="background1" w:themeShade="BF"/>
            </w:tcBorders>
            <w:shd w:val="clear" w:color="auto" w:fill="auto"/>
          </w:tcPr>
          <w:p w14:paraId="5D1C5F38" w14:textId="77777777" w:rsidR="009D4BE7" w:rsidRPr="0004098F" w:rsidRDefault="009D4BE7" w:rsidP="003C51B7">
            <w:pPr>
              <w:rPr>
                <w:color w:val="264F90"/>
              </w:rPr>
            </w:pPr>
            <w:r w:rsidRPr="0004098F">
              <w:rPr>
                <w:color w:val="264F90"/>
              </w:rPr>
              <w:t>Date guidelines released:</w:t>
            </w:r>
          </w:p>
        </w:tc>
        <w:tc>
          <w:tcPr>
            <w:tcW w:w="5938" w:type="dxa"/>
            <w:tcBorders>
              <w:bottom w:val="single" w:sz="4" w:space="0" w:color="BFBFBF" w:themeColor="background1" w:themeShade="BF"/>
            </w:tcBorders>
            <w:shd w:val="clear" w:color="auto" w:fill="auto"/>
          </w:tcPr>
          <w:p w14:paraId="247DD99D" w14:textId="7A8932AC" w:rsidR="009D4BE7" w:rsidRPr="00F65C53" w:rsidRDefault="00722359" w:rsidP="001C0F86">
            <w:pPr>
              <w:cnfStyle w:val="000000100000" w:firstRow="0" w:lastRow="0" w:firstColumn="0" w:lastColumn="0" w:oddVBand="0" w:evenVBand="0" w:oddHBand="1" w:evenHBand="0" w:firstRowFirstColumn="0" w:firstRowLastColumn="0" w:lastRowFirstColumn="0" w:lastRowLastColumn="0"/>
            </w:pPr>
            <w:r>
              <w:t>27</w:t>
            </w:r>
            <w:r w:rsidR="00DD3136">
              <w:t xml:space="preserve"> September 2018</w:t>
            </w:r>
          </w:p>
        </w:tc>
      </w:tr>
      <w:tr w:rsidR="002E4DB3" w:rsidRPr="00F65C53" w14:paraId="587A45BF" w14:textId="77777777" w:rsidTr="002E4DB3">
        <w:tc>
          <w:tcPr>
            <w:cnfStyle w:val="001000000000" w:firstRow="0" w:lastRow="0" w:firstColumn="1" w:lastColumn="0" w:oddVBand="0" w:evenVBand="0" w:oddHBand="0" w:evenHBand="0" w:firstRowFirstColumn="0" w:firstRowLastColumn="0" w:lastRowFirstColumn="0" w:lastRowLastColumn="0"/>
            <w:tcW w:w="2851" w:type="dxa"/>
            <w:tcBorders>
              <w:bottom w:val="single" w:sz="4" w:space="0" w:color="BFBFBF" w:themeColor="background1" w:themeShade="BF"/>
            </w:tcBorders>
            <w:shd w:val="clear" w:color="auto" w:fill="auto"/>
          </w:tcPr>
          <w:p w14:paraId="4E9147A0" w14:textId="2479A382" w:rsidR="002E4DB3" w:rsidRPr="0004098F" w:rsidRDefault="002E4DB3" w:rsidP="002E4DB3">
            <w:pPr>
              <w:rPr>
                <w:color w:val="264F90"/>
              </w:rPr>
            </w:pPr>
            <w:r>
              <w:rPr>
                <w:color w:val="264F90"/>
              </w:rPr>
              <w:t>Type of grant opportunity:</w:t>
            </w:r>
          </w:p>
        </w:tc>
        <w:tc>
          <w:tcPr>
            <w:tcW w:w="5938" w:type="dxa"/>
            <w:tcBorders>
              <w:bottom w:val="single" w:sz="4" w:space="0" w:color="BFBFBF" w:themeColor="background1" w:themeShade="BF"/>
            </w:tcBorders>
            <w:shd w:val="clear" w:color="auto" w:fill="auto"/>
          </w:tcPr>
          <w:p w14:paraId="367598F8" w14:textId="698270CA" w:rsidR="002E4DB3" w:rsidRDefault="002E4DB3" w:rsidP="002E4DB3">
            <w:pPr>
              <w:cnfStyle w:val="000000000000" w:firstRow="0" w:lastRow="0" w:firstColumn="0" w:lastColumn="0" w:oddVBand="0" w:evenVBand="0" w:oddHBand="0" w:evenHBand="0" w:firstRowFirstColumn="0" w:firstRowLastColumn="0" w:lastRowFirstColumn="0" w:lastRowLastColumn="0"/>
            </w:pPr>
            <w:r>
              <w:t>Open competitive</w:t>
            </w:r>
          </w:p>
        </w:tc>
      </w:tr>
    </w:tbl>
    <w:p w14:paraId="25F651C7"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2CB666F8" w14:textId="77777777" w:rsidR="001C0F86" w:rsidRDefault="001C0F86" w:rsidP="001C0F86">
      <w:pPr>
        <w:pStyle w:val="Heading1"/>
        <w:rPr>
          <w:lang w:val="en-US"/>
        </w:rPr>
      </w:pPr>
      <w:bookmarkStart w:id="1" w:name="_Toc164844258"/>
      <w:bookmarkStart w:id="2" w:name="_Toc383003250"/>
      <w:bookmarkStart w:id="3" w:name="_Toc164844257"/>
      <w:r>
        <w:rPr>
          <w:lang w:val="en-US"/>
        </w:rPr>
        <w:lastRenderedPageBreak/>
        <w:t>A message from the Minister</w:t>
      </w:r>
    </w:p>
    <w:p w14:paraId="6C990D0F" w14:textId="25FA03B5" w:rsidR="001C0F86" w:rsidRDefault="009D02E5" w:rsidP="001C0F86">
      <w:r>
        <w:rPr>
          <w:noProof/>
          <w:lang w:eastAsia="en-AU"/>
        </w:rPr>
        <w:drawing>
          <wp:inline distT="0" distB="0" distL="0" distR="0" wp14:anchorId="036CF493" wp14:editId="24A7A6E3">
            <wp:extent cx="4503544" cy="2639359"/>
            <wp:effectExtent l="0" t="0" r="0" b="8890"/>
            <wp:docPr id="8" name="Picture 8" descr="The Hon Michael McCormack MP" title="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1892" cy="2644252"/>
                    </a:xfrm>
                    <a:prstGeom prst="rect">
                      <a:avLst/>
                    </a:prstGeom>
                    <a:noFill/>
                    <a:ln>
                      <a:noFill/>
                    </a:ln>
                  </pic:spPr>
                </pic:pic>
              </a:graphicData>
            </a:graphic>
          </wp:inline>
        </w:drawing>
      </w:r>
    </w:p>
    <w:p w14:paraId="0A179906" w14:textId="0010F3C8" w:rsidR="001C0F86" w:rsidRDefault="001C0F86" w:rsidP="001C0F86"/>
    <w:p w14:paraId="12D26EDB" w14:textId="77777777" w:rsidR="009D02E5" w:rsidRPr="00EE1F7E" w:rsidRDefault="009D02E5" w:rsidP="009D02E5">
      <w:pPr>
        <w:spacing w:before="280" w:after="240"/>
        <w:jc w:val="both"/>
        <w:rPr>
          <w:rFonts w:cs="Arial"/>
          <w:b/>
          <w:noProof/>
          <w:sz w:val="24"/>
          <w:lang w:eastAsia="en-AU"/>
        </w:rPr>
      </w:pPr>
      <w:r w:rsidRPr="00EE1F7E">
        <w:rPr>
          <w:rFonts w:cs="Arial"/>
          <w:b/>
          <w:noProof/>
          <w:sz w:val="24"/>
          <w:lang w:eastAsia="en-AU"/>
        </w:rPr>
        <w:t>Being raised on family farms and living and working in the Riverina all my life, has given me a tremendous sense of ownership towards making regional and remote Australia an even better place to live, work and invest.</w:t>
      </w:r>
    </w:p>
    <w:p w14:paraId="2DF37FE8" w14:textId="77777777" w:rsidR="009D02E5" w:rsidRPr="00EE1F7E" w:rsidRDefault="009D02E5" w:rsidP="009D02E5">
      <w:pPr>
        <w:spacing w:before="120" w:line="240" w:lineRule="auto"/>
        <w:rPr>
          <w:rFonts w:cstheme="minorHAnsi"/>
          <w:szCs w:val="20"/>
          <w:lang w:eastAsia="en-AU"/>
        </w:rPr>
      </w:pPr>
      <w:r w:rsidRPr="00EE1F7E">
        <w:rPr>
          <w:rFonts w:cs="Arial"/>
          <w:noProof/>
          <w:szCs w:val="20"/>
          <w:lang w:eastAsia="en-AU"/>
        </w:rPr>
        <w:t>I am</w:t>
      </w:r>
      <w:r w:rsidRPr="00EE1F7E">
        <w:rPr>
          <w:rFonts w:cs="Arial"/>
          <w:szCs w:val="20"/>
        </w:rPr>
        <w:t xml:space="preserve"> committed to</w:t>
      </w:r>
      <w:r w:rsidRPr="00EE1F7E">
        <w:rPr>
          <w:rFonts w:cs="Arial"/>
          <w:szCs w:val="20"/>
          <w:lang w:val="en-US"/>
        </w:rPr>
        <w:t xml:space="preserve"> help build strong and sustainable regional and remote communities our families either want to stay in or come back to. </w:t>
      </w:r>
      <w:r w:rsidRPr="00EE1F7E">
        <w:rPr>
          <w:rFonts w:cstheme="minorHAnsi"/>
          <w:szCs w:val="20"/>
          <w:lang w:eastAsia="en-AU"/>
        </w:rPr>
        <w:t xml:space="preserve">By supporting regional Australia we improve the quality of living in the regions for all Australians. </w:t>
      </w:r>
    </w:p>
    <w:p w14:paraId="717EB188" w14:textId="4567652D" w:rsidR="009D02E5" w:rsidRDefault="009D02E5" w:rsidP="009D02E5">
      <w:pPr>
        <w:spacing w:before="120" w:line="240" w:lineRule="auto"/>
        <w:rPr>
          <w:rFonts w:cs="Arial"/>
          <w:szCs w:val="20"/>
          <w:lang w:val="en-US"/>
        </w:rPr>
      </w:pPr>
      <w:r w:rsidRPr="00EE1F7E">
        <w:rPr>
          <w:rFonts w:cstheme="minorHAnsi"/>
          <w:szCs w:val="20"/>
          <w:lang w:eastAsia="en-AU"/>
        </w:rPr>
        <w:t xml:space="preserve">Regional Australia is the engine room for this country, producing 30 per cent of our annual GDP. </w:t>
      </w:r>
      <w:r w:rsidRPr="00EE1F7E">
        <w:rPr>
          <w:rFonts w:cs="Arial"/>
          <w:szCs w:val="20"/>
          <w:lang w:val="en-US"/>
        </w:rPr>
        <w:t>This is why we are extending the Building Better Regions Fund</w:t>
      </w:r>
      <w:r>
        <w:rPr>
          <w:rFonts w:cs="Arial"/>
          <w:szCs w:val="20"/>
          <w:lang w:val="en-US"/>
        </w:rPr>
        <w:t xml:space="preserve"> and providing $200 million for a third round.</w:t>
      </w:r>
    </w:p>
    <w:p w14:paraId="246DAED6" w14:textId="77777777" w:rsidR="009D02E5" w:rsidRPr="00F929D4" w:rsidRDefault="009D02E5" w:rsidP="009D02E5">
      <w:pPr>
        <w:spacing w:before="120" w:line="240" w:lineRule="auto"/>
        <w:rPr>
          <w:iCs w:val="0"/>
        </w:rPr>
      </w:pPr>
      <w:r w:rsidRPr="00F929D4">
        <w:t xml:space="preserve">I know regional communities are made of far more than </w:t>
      </w:r>
      <w:r>
        <w:t>traditional infrastructure,</w:t>
      </w:r>
      <w:r w:rsidRPr="00F929D4">
        <w:t xml:space="preserve"> and so the Community Investments Stream will invest in projects outside of </w:t>
      </w:r>
      <w:r>
        <w:t>this</w:t>
      </w:r>
      <w:r w:rsidRPr="00F929D4">
        <w:t xml:space="preserve"> – events and initiatives which aim to build regional communities in other ways.</w:t>
      </w:r>
    </w:p>
    <w:p w14:paraId="1ED9081C" w14:textId="77777777" w:rsidR="009D02E5" w:rsidRPr="00F929D4" w:rsidRDefault="009D02E5" w:rsidP="009D02E5">
      <w:pPr>
        <w:spacing w:before="120" w:line="240" w:lineRule="auto"/>
        <w:rPr>
          <w:iCs w:val="0"/>
        </w:rPr>
      </w:pPr>
      <w:r w:rsidRPr="00F929D4">
        <w:t xml:space="preserve">These projects might, for example, attract locals and tourists to events, build leadership capacity or undertake strategic planning so communities can pursue new opportunities. </w:t>
      </w:r>
    </w:p>
    <w:p w14:paraId="0718CEC6" w14:textId="77777777" w:rsidR="009D02E5" w:rsidRPr="00EE1F7E" w:rsidRDefault="009D02E5" w:rsidP="009D02E5">
      <w:pPr>
        <w:spacing w:before="120" w:line="240" w:lineRule="auto"/>
      </w:pPr>
      <w:r w:rsidRPr="00EE1F7E">
        <w:t>This competitive funding opportunity will continue to support projects that benefit areas outside of the major capital cities.  Successful projects will receive grants of up to $10 million from the Commonwealth.</w:t>
      </w:r>
    </w:p>
    <w:p w14:paraId="5DC14909" w14:textId="77777777" w:rsidR="009D02E5" w:rsidRPr="00EE1F7E" w:rsidRDefault="009D02E5" w:rsidP="009D02E5">
      <w:pPr>
        <w:spacing w:before="120" w:line="240" w:lineRule="auto"/>
        <w:rPr>
          <w:rFonts w:cs="Arial"/>
          <w:szCs w:val="20"/>
          <w:lang w:val="en-US"/>
        </w:rPr>
      </w:pPr>
      <w:r w:rsidRPr="00EE1F7E">
        <w:rPr>
          <w:rFonts w:cs="Arial"/>
          <w:szCs w:val="20"/>
          <w:lang w:val="en-US"/>
        </w:rPr>
        <w:t xml:space="preserve">Projects of similar size will compete against each other, so small community projects will not compete against </w:t>
      </w:r>
      <w:r>
        <w:rPr>
          <w:rFonts w:cs="Arial"/>
          <w:szCs w:val="20"/>
          <w:lang w:val="en-US"/>
        </w:rPr>
        <w:t>larger community projects.</w:t>
      </w:r>
    </w:p>
    <w:p w14:paraId="5B1BC692" w14:textId="77777777" w:rsidR="009D02E5" w:rsidRPr="00EE1F7E" w:rsidRDefault="009D02E5" w:rsidP="009D02E5">
      <w:pPr>
        <w:spacing w:before="120" w:line="240" w:lineRule="auto"/>
        <w:rPr>
          <w:rFonts w:cs="Arial"/>
          <w:szCs w:val="20"/>
          <w:lang w:val="en-US"/>
        </w:rPr>
      </w:pPr>
      <w:r w:rsidRPr="00EE1F7E">
        <w:rPr>
          <w:rFonts w:cs="Arial"/>
          <w:szCs w:val="20"/>
        </w:rPr>
        <w:t xml:space="preserve">I look forward to </w:t>
      </w:r>
      <w:r w:rsidRPr="00EE1F7E">
        <w:rPr>
          <w:rFonts w:cs="Arial"/>
          <w:szCs w:val="20"/>
          <w:lang w:val="en-US"/>
        </w:rPr>
        <w:t xml:space="preserve">considering your funding proposals that will make a difference to our community. </w:t>
      </w:r>
    </w:p>
    <w:p w14:paraId="539DA2E2" w14:textId="77777777" w:rsidR="009D02E5" w:rsidRPr="00E73198" w:rsidRDefault="009D02E5" w:rsidP="009D02E5">
      <w:pPr>
        <w:spacing w:after="0" w:line="360" w:lineRule="auto"/>
        <w:rPr>
          <w:rFonts w:cstheme="minorHAnsi"/>
          <w:szCs w:val="20"/>
          <w:lang w:eastAsia="en-AU"/>
        </w:rPr>
      </w:pPr>
    </w:p>
    <w:p w14:paraId="617E9BC1" w14:textId="77777777" w:rsidR="009D02E5" w:rsidRDefault="009D02E5" w:rsidP="009D02E5">
      <w:pPr>
        <w:rPr>
          <w:b/>
          <w:lang w:val="en-US"/>
        </w:rPr>
      </w:pPr>
      <w:r w:rsidRPr="00F929D4">
        <w:rPr>
          <w:b/>
          <w:lang w:val="en-US"/>
        </w:rPr>
        <w:t xml:space="preserve">The Hon </w:t>
      </w:r>
      <w:r>
        <w:rPr>
          <w:b/>
          <w:lang w:val="en-US"/>
        </w:rPr>
        <w:t>Michael McCormack</w:t>
      </w:r>
      <w:r w:rsidRPr="00F929D4">
        <w:rPr>
          <w:b/>
          <w:lang w:val="en-US"/>
        </w:rPr>
        <w:t xml:space="preserve"> MP</w:t>
      </w:r>
    </w:p>
    <w:p w14:paraId="512A2B48" w14:textId="77777777" w:rsidR="009D02E5" w:rsidRPr="00F929D4" w:rsidRDefault="009D02E5" w:rsidP="009D02E5">
      <w:pPr>
        <w:rPr>
          <w:b/>
          <w:iCs w:val="0"/>
          <w:lang w:val="en-US"/>
        </w:rPr>
      </w:pPr>
      <w:r>
        <w:rPr>
          <w:b/>
          <w:lang w:val="en-US"/>
        </w:rPr>
        <w:t>Deputy Prime Minister</w:t>
      </w:r>
    </w:p>
    <w:p w14:paraId="59CB3FC6" w14:textId="77777777" w:rsidR="009D02E5" w:rsidRPr="00F929D4" w:rsidRDefault="009D02E5" w:rsidP="009D02E5">
      <w:pPr>
        <w:rPr>
          <w:b/>
          <w:iCs w:val="0"/>
          <w:lang w:val="en-US"/>
        </w:rPr>
      </w:pPr>
      <w:r w:rsidRPr="00F929D4">
        <w:rPr>
          <w:b/>
          <w:lang w:val="en-US"/>
        </w:rPr>
        <w:t>Minister for Infrastructure</w:t>
      </w:r>
      <w:r>
        <w:rPr>
          <w:b/>
          <w:lang w:val="en-US"/>
        </w:rPr>
        <w:t xml:space="preserve">, </w:t>
      </w:r>
      <w:r w:rsidRPr="00F929D4">
        <w:rPr>
          <w:b/>
          <w:lang w:val="en-US"/>
        </w:rPr>
        <w:t>Transport</w:t>
      </w:r>
      <w:r>
        <w:rPr>
          <w:b/>
          <w:lang w:val="en-US"/>
        </w:rPr>
        <w:t xml:space="preserve"> and Regional Development</w:t>
      </w:r>
    </w:p>
    <w:p w14:paraId="2564EB58" w14:textId="5425FF64" w:rsidR="008F1E25" w:rsidRDefault="008F1E25" w:rsidP="001C0F86"/>
    <w:p w14:paraId="25F651C8" w14:textId="3C5433BC" w:rsidR="00227D98" w:rsidRDefault="00E31F9B" w:rsidP="005F2A4B">
      <w:pPr>
        <w:pStyle w:val="TOCHeading"/>
      </w:pPr>
      <w:r>
        <w:lastRenderedPageBreak/>
        <w:t>Contents</w:t>
      </w:r>
      <w:bookmarkEnd w:id="1"/>
      <w:bookmarkEnd w:id="2"/>
    </w:p>
    <w:p w14:paraId="6F61A29A" w14:textId="6EDD28E0" w:rsidR="00832373" w:rsidRDefault="004A238A">
      <w:pPr>
        <w:pStyle w:val="TOC2"/>
        <w:rPr>
          <w:rFonts w:asciiTheme="minorHAnsi" w:eastAsiaTheme="minorEastAsia" w:hAnsiTheme="minorHAnsi" w:cstheme="minorBidi"/>
          <w:b w:val="0"/>
          <w:iCs w:val="0"/>
          <w:noProof/>
          <w:sz w:val="22"/>
          <w:lang w:val="en-AU" w:eastAsia="en-AU"/>
        </w:rPr>
      </w:pPr>
      <w:r>
        <w:rPr>
          <w:szCs w:val="28"/>
        </w:rPr>
        <w:fldChar w:fldCharType="begin"/>
      </w:r>
      <w:r>
        <w:rPr>
          <w:szCs w:val="28"/>
        </w:rPr>
        <w:instrText xml:space="preserve"> TOC \o "2-9" </w:instrText>
      </w:r>
      <w:r>
        <w:rPr>
          <w:szCs w:val="28"/>
        </w:rPr>
        <w:fldChar w:fldCharType="separate"/>
      </w:r>
      <w:r w:rsidR="00832373">
        <w:rPr>
          <w:noProof/>
        </w:rPr>
        <w:t>1.</w:t>
      </w:r>
      <w:r w:rsidR="00832373">
        <w:rPr>
          <w:rFonts w:asciiTheme="minorHAnsi" w:eastAsiaTheme="minorEastAsia" w:hAnsiTheme="minorHAnsi" w:cstheme="minorBidi"/>
          <w:b w:val="0"/>
          <w:iCs w:val="0"/>
          <w:noProof/>
          <w:sz w:val="22"/>
          <w:lang w:val="en-AU" w:eastAsia="en-AU"/>
        </w:rPr>
        <w:tab/>
      </w:r>
      <w:r w:rsidR="00832373">
        <w:rPr>
          <w:noProof/>
        </w:rPr>
        <w:t>Building Better Regions Fund Community Investments Stream - Round 3 processes</w:t>
      </w:r>
      <w:r w:rsidR="00832373">
        <w:rPr>
          <w:noProof/>
        </w:rPr>
        <w:tab/>
      </w:r>
      <w:r w:rsidR="00832373">
        <w:rPr>
          <w:noProof/>
        </w:rPr>
        <w:fldChar w:fldCharType="begin"/>
      </w:r>
      <w:r w:rsidR="00832373">
        <w:rPr>
          <w:noProof/>
        </w:rPr>
        <w:instrText xml:space="preserve"> PAGEREF _Toc521684630 \h </w:instrText>
      </w:r>
      <w:r w:rsidR="00832373">
        <w:rPr>
          <w:noProof/>
        </w:rPr>
      </w:r>
      <w:r w:rsidR="00832373">
        <w:rPr>
          <w:noProof/>
        </w:rPr>
        <w:fldChar w:fldCharType="separate"/>
      </w:r>
      <w:r w:rsidR="00B1570F">
        <w:rPr>
          <w:noProof/>
        </w:rPr>
        <w:t>5</w:t>
      </w:r>
      <w:r w:rsidR="00832373">
        <w:rPr>
          <w:noProof/>
        </w:rPr>
        <w:fldChar w:fldCharType="end"/>
      </w:r>
    </w:p>
    <w:p w14:paraId="0FA7D1E7" w14:textId="0D4A6554" w:rsidR="00832373" w:rsidRDefault="00832373">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_Toc521684631 \h </w:instrText>
      </w:r>
      <w:r>
        <w:rPr>
          <w:noProof/>
        </w:rPr>
      </w:r>
      <w:r>
        <w:rPr>
          <w:noProof/>
        </w:rPr>
        <w:fldChar w:fldCharType="separate"/>
      </w:r>
      <w:r w:rsidR="00B1570F">
        <w:rPr>
          <w:noProof/>
        </w:rPr>
        <w:t>6</w:t>
      </w:r>
      <w:r>
        <w:rPr>
          <w:noProof/>
        </w:rPr>
        <w:fldChar w:fldCharType="end"/>
      </w:r>
    </w:p>
    <w:p w14:paraId="342C4A62" w14:textId="6BF90B05" w:rsidR="00832373" w:rsidRDefault="00832373">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Community Investments Stream Round 3 grant opportunity</w:t>
      </w:r>
      <w:r>
        <w:rPr>
          <w:noProof/>
        </w:rPr>
        <w:tab/>
      </w:r>
      <w:r>
        <w:rPr>
          <w:noProof/>
        </w:rPr>
        <w:fldChar w:fldCharType="begin"/>
      </w:r>
      <w:r>
        <w:rPr>
          <w:noProof/>
        </w:rPr>
        <w:instrText xml:space="preserve"> PAGEREF _Toc521684632 \h </w:instrText>
      </w:r>
      <w:r>
        <w:rPr>
          <w:noProof/>
        </w:rPr>
      </w:r>
      <w:r>
        <w:rPr>
          <w:noProof/>
        </w:rPr>
        <w:fldChar w:fldCharType="separate"/>
      </w:r>
      <w:r w:rsidR="00B1570F">
        <w:rPr>
          <w:noProof/>
        </w:rPr>
        <w:t>6</w:t>
      </w:r>
      <w:r>
        <w:rPr>
          <w:noProof/>
        </w:rPr>
        <w:fldChar w:fldCharType="end"/>
      </w:r>
    </w:p>
    <w:p w14:paraId="222E65AC" w14:textId="4FC8107F" w:rsidR="00832373" w:rsidRDefault="00832373">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Grant amount and grant period</w:t>
      </w:r>
      <w:r>
        <w:rPr>
          <w:noProof/>
        </w:rPr>
        <w:tab/>
      </w:r>
      <w:r>
        <w:rPr>
          <w:noProof/>
        </w:rPr>
        <w:fldChar w:fldCharType="begin"/>
      </w:r>
      <w:r>
        <w:rPr>
          <w:noProof/>
        </w:rPr>
        <w:instrText xml:space="preserve"> PAGEREF _Toc521684633 \h </w:instrText>
      </w:r>
      <w:r>
        <w:rPr>
          <w:noProof/>
        </w:rPr>
      </w:r>
      <w:r>
        <w:rPr>
          <w:noProof/>
        </w:rPr>
        <w:fldChar w:fldCharType="separate"/>
      </w:r>
      <w:r w:rsidR="00B1570F">
        <w:rPr>
          <w:noProof/>
        </w:rPr>
        <w:t>7</w:t>
      </w:r>
      <w:r>
        <w:rPr>
          <w:noProof/>
        </w:rPr>
        <w:fldChar w:fldCharType="end"/>
      </w:r>
    </w:p>
    <w:p w14:paraId="68FF49AE" w14:textId="7B369CCA" w:rsidR="00832373" w:rsidRDefault="00832373">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Grants available</w:t>
      </w:r>
      <w:r>
        <w:rPr>
          <w:noProof/>
        </w:rPr>
        <w:tab/>
      </w:r>
      <w:r>
        <w:rPr>
          <w:noProof/>
        </w:rPr>
        <w:fldChar w:fldCharType="begin"/>
      </w:r>
      <w:r>
        <w:rPr>
          <w:noProof/>
        </w:rPr>
        <w:instrText xml:space="preserve"> PAGEREF _Toc521684634 \h </w:instrText>
      </w:r>
      <w:r>
        <w:rPr>
          <w:noProof/>
        </w:rPr>
      </w:r>
      <w:r>
        <w:rPr>
          <w:noProof/>
        </w:rPr>
        <w:fldChar w:fldCharType="separate"/>
      </w:r>
      <w:r w:rsidR="00B1570F">
        <w:rPr>
          <w:noProof/>
        </w:rPr>
        <w:t>7</w:t>
      </w:r>
      <w:r>
        <w:rPr>
          <w:noProof/>
        </w:rPr>
        <w:fldChar w:fldCharType="end"/>
      </w:r>
    </w:p>
    <w:p w14:paraId="24BA7C04" w14:textId="561ADC36" w:rsidR="00832373" w:rsidRDefault="00832373">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Project duration</w:t>
      </w:r>
      <w:r>
        <w:rPr>
          <w:noProof/>
        </w:rPr>
        <w:tab/>
      </w:r>
      <w:r>
        <w:rPr>
          <w:noProof/>
        </w:rPr>
        <w:fldChar w:fldCharType="begin"/>
      </w:r>
      <w:r>
        <w:rPr>
          <w:noProof/>
        </w:rPr>
        <w:instrText xml:space="preserve"> PAGEREF _Toc521684635 \h </w:instrText>
      </w:r>
      <w:r>
        <w:rPr>
          <w:noProof/>
        </w:rPr>
      </w:r>
      <w:r>
        <w:rPr>
          <w:noProof/>
        </w:rPr>
        <w:fldChar w:fldCharType="separate"/>
      </w:r>
      <w:r w:rsidR="00B1570F">
        <w:rPr>
          <w:noProof/>
        </w:rPr>
        <w:t>7</w:t>
      </w:r>
      <w:r>
        <w:rPr>
          <w:noProof/>
        </w:rPr>
        <w:fldChar w:fldCharType="end"/>
      </w:r>
    </w:p>
    <w:p w14:paraId="21347D32" w14:textId="21981C74" w:rsidR="00832373" w:rsidRDefault="00832373">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_Toc521684636 \h </w:instrText>
      </w:r>
      <w:r>
        <w:rPr>
          <w:noProof/>
        </w:rPr>
      </w:r>
      <w:r>
        <w:rPr>
          <w:noProof/>
        </w:rPr>
        <w:fldChar w:fldCharType="separate"/>
      </w:r>
      <w:r w:rsidR="00B1570F">
        <w:rPr>
          <w:noProof/>
        </w:rPr>
        <w:t>8</w:t>
      </w:r>
      <w:r>
        <w:rPr>
          <w:noProof/>
        </w:rPr>
        <w:fldChar w:fldCharType="end"/>
      </w:r>
    </w:p>
    <w:p w14:paraId="75B3B589" w14:textId="7F9A416D" w:rsidR="00832373" w:rsidRDefault="00832373">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_Toc521684637 \h </w:instrText>
      </w:r>
      <w:r>
        <w:rPr>
          <w:noProof/>
        </w:rPr>
      </w:r>
      <w:r>
        <w:rPr>
          <w:noProof/>
        </w:rPr>
        <w:fldChar w:fldCharType="separate"/>
      </w:r>
      <w:r w:rsidR="00B1570F">
        <w:rPr>
          <w:noProof/>
        </w:rPr>
        <w:t>8</w:t>
      </w:r>
      <w:r>
        <w:rPr>
          <w:noProof/>
        </w:rPr>
        <w:fldChar w:fldCharType="end"/>
      </w:r>
    </w:p>
    <w:p w14:paraId="0A4848D3" w14:textId="5FBC7D87" w:rsidR="00832373" w:rsidRDefault="00832373">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_Toc521684638 \h </w:instrText>
      </w:r>
      <w:r>
        <w:rPr>
          <w:noProof/>
        </w:rPr>
      </w:r>
      <w:r>
        <w:rPr>
          <w:noProof/>
        </w:rPr>
        <w:fldChar w:fldCharType="separate"/>
      </w:r>
      <w:r w:rsidR="00B1570F">
        <w:rPr>
          <w:noProof/>
        </w:rPr>
        <w:t>8</w:t>
      </w:r>
      <w:r>
        <w:rPr>
          <w:noProof/>
        </w:rPr>
        <w:fldChar w:fldCharType="end"/>
      </w:r>
    </w:p>
    <w:p w14:paraId="121E8A77" w14:textId="7AA4FCE4" w:rsidR="00832373" w:rsidRDefault="00832373">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_Toc521684639 \h </w:instrText>
      </w:r>
      <w:r>
        <w:rPr>
          <w:noProof/>
        </w:rPr>
      </w:r>
      <w:r>
        <w:rPr>
          <w:noProof/>
        </w:rPr>
        <w:fldChar w:fldCharType="separate"/>
      </w:r>
      <w:r w:rsidR="00B1570F">
        <w:rPr>
          <w:noProof/>
        </w:rPr>
        <w:t>8</w:t>
      </w:r>
      <w:r>
        <w:rPr>
          <w:noProof/>
        </w:rPr>
        <w:fldChar w:fldCharType="end"/>
      </w:r>
    </w:p>
    <w:p w14:paraId="38B2B978" w14:textId="1A9B4EE6" w:rsidR="00832373" w:rsidRDefault="00832373">
      <w:pPr>
        <w:pStyle w:val="TOC4"/>
        <w:rPr>
          <w:rFonts w:asciiTheme="minorHAnsi" w:eastAsiaTheme="minorEastAsia" w:hAnsiTheme="minorHAnsi" w:cstheme="minorBidi"/>
          <w:iCs w:val="0"/>
          <w:sz w:val="22"/>
          <w:szCs w:val="22"/>
          <w:lang w:eastAsia="en-AU"/>
        </w:rPr>
      </w:pPr>
      <w:r>
        <w:t>4.3.1.</w:t>
      </w:r>
      <w:r>
        <w:rPr>
          <w:rFonts w:asciiTheme="minorHAnsi" w:eastAsiaTheme="minorEastAsia" w:hAnsiTheme="minorHAnsi" w:cstheme="minorBidi"/>
          <w:iCs w:val="0"/>
          <w:sz w:val="22"/>
          <w:szCs w:val="22"/>
          <w:lang w:eastAsia="en-AU"/>
        </w:rPr>
        <w:tab/>
      </w:r>
      <w:r>
        <w:t>Project location</w:t>
      </w:r>
      <w:r>
        <w:tab/>
      </w:r>
      <w:r>
        <w:fldChar w:fldCharType="begin"/>
      </w:r>
      <w:r>
        <w:instrText xml:space="preserve"> PAGEREF _Toc521684640 \h </w:instrText>
      </w:r>
      <w:r>
        <w:fldChar w:fldCharType="separate"/>
      </w:r>
      <w:r w:rsidR="00B1570F">
        <w:t>9</w:t>
      </w:r>
      <w:r>
        <w:fldChar w:fldCharType="end"/>
      </w:r>
    </w:p>
    <w:p w14:paraId="3B81F9F3" w14:textId="3AD978EA" w:rsidR="00832373" w:rsidRDefault="00832373">
      <w:pPr>
        <w:pStyle w:val="TOC4"/>
        <w:rPr>
          <w:rFonts w:asciiTheme="minorHAnsi" w:eastAsiaTheme="minorEastAsia" w:hAnsiTheme="minorHAnsi" w:cstheme="minorBidi"/>
          <w:iCs w:val="0"/>
          <w:sz w:val="22"/>
          <w:szCs w:val="22"/>
          <w:lang w:eastAsia="en-AU"/>
        </w:rPr>
      </w:pPr>
      <w:r>
        <w:t>4.3.2.</w:t>
      </w:r>
      <w:r>
        <w:rPr>
          <w:rFonts w:asciiTheme="minorHAnsi" w:eastAsiaTheme="minorEastAsia" w:hAnsiTheme="minorHAnsi" w:cstheme="minorBidi"/>
          <w:iCs w:val="0"/>
          <w:sz w:val="22"/>
          <w:szCs w:val="22"/>
          <w:lang w:eastAsia="en-AU"/>
        </w:rPr>
        <w:tab/>
      </w:r>
      <w:r>
        <w:t>Project remoteness classification and your grant amount</w:t>
      </w:r>
      <w:r>
        <w:tab/>
      </w:r>
      <w:r>
        <w:fldChar w:fldCharType="begin"/>
      </w:r>
      <w:r>
        <w:instrText xml:space="preserve"> PAGEREF _Toc521684641 \h </w:instrText>
      </w:r>
      <w:r>
        <w:fldChar w:fldCharType="separate"/>
      </w:r>
      <w:r w:rsidR="00B1570F">
        <w:t>9</w:t>
      </w:r>
      <w:r>
        <w:fldChar w:fldCharType="end"/>
      </w:r>
    </w:p>
    <w:p w14:paraId="045EB274" w14:textId="6174FE57" w:rsidR="00832373" w:rsidRDefault="00832373">
      <w:pPr>
        <w:pStyle w:val="TOC4"/>
        <w:rPr>
          <w:rFonts w:asciiTheme="minorHAnsi" w:eastAsiaTheme="minorEastAsia" w:hAnsiTheme="minorHAnsi" w:cstheme="minorBidi"/>
          <w:iCs w:val="0"/>
          <w:sz w:val="22"/>
          <w:szCs w:val="22"/>
          <w:lang w:eastAsia="en-AU"/>
        </w:rPr>
      </w:pPr>
      <w:r>
        <w:t>4.3.3.</w:t>
      </w:r>
      <w:r>
        <w:rPr>
          <w:rFonts w:asciiTheme="minorHAnsi" w:eastAsiaTheme="minorEastAsia" w:hAnsiTheme="minorHAnsi" w:cstheme="minorBidi"/>
          <w:iCs w:val="0"/>
          <w:sz w:val="22"/>
          <w:szCs w:val="22"/>
          <w:lang w:eastAsia="en-AU"/>
        </w:rPr>
        <w:tab/>
      </w:r>
      <w:r>
        <w:t>Your contribution</w:t>
      </w:r>
      <w:r>
        <w:tab/>
      </w:r>
      <w:r>
        <w:fldChar w:fldCharType="begin"/>
      </w:r>
      <w:r>
        <w:instrText xml:space="preserve"> PAGEREF _Toc521684642 \h </w:instrText>
      </w:r>
      <w:r>
        <w:fldChar w:fldCharType="separate"/>
      </w:r>
      <w:r w:rsidR="00B1570F">
        <w:t>9</w:t>
      </w:r>
      <w:r>
        <w:fldChar w:fldCharType="end"/>
      </w:r>
    </w:p>
    <w:p w14:paraId="3FF0B115" w14:textId="345ECC25" w:rsidR="00832373" w:rsidRDefault="00832373">
      <w:pPr>
        <w:pStyle w:val="TOC4"/>
        <w:rPr>
          <w:rFonts w:asciiTheme="minorHAnsi" w:eastAsiaTheme="minorEastAsia" w:hAnsiTheme="minorHAnsi" w:cstheme="minorBidi"/>
          <w:iCs w:val="0"/>
          <w:sz w:val="22"/>
          <w:szCs w:val="22"/>
          <w:lang w:eastAsia="en-AU"/>
        </w:rPr>
      </w:pPr>
      <w:r>
        <w:t>4.3.4.</w:t>
      </w:r>
      <w:r>
        <w:rPr>
          <w:rFonts w:asciiTheme="minorHAnsi" w:eastAsiaTheme="minorEastAsia" w:hAnsiTheme="minorHAnsi" w:cstheme="minorBidi"/>
          <w:iCs w:val="0"/>
          <w:sz w:val="22"/>
          <w:szCs w:val="22"/>
          <w:lang w:eastAsia="en-AU"/>
        </w:rPr>
        <w:tab/>
      </w:r>
      <w:r>
        <w:t>Exceptional circumstances and your contribution to the project</w:t>
      </w:r>
      <w:r>
        <w:tab/>
      </w:r>
      <w:r>
        <w:fldChar w:fldCharType="begin"/>
      </w:r>
      <w:r>
        <w:instrText xml:space="preserve"> PAGEREF _Toc521684643 \h </w:instrText>
      </w:r>
      <w:r>
        <w:fldChar w:fldCharType="separate"/>
      </w:r>
      <w:r w:rsidR="00B1570F">
        <w:t>10</w:t>
      </w:r>
      <w:r>
        <w:fldChar w:fldCharType="end"/>
      </w:r>
    </w:p>
    <w:p w14:paraId="0FC63B2A" w14:textId="77AC7CE8" w:rsidR="00832373" w:rsidRDefault="00832373">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Eligible grant activities</w:t>
      </w:r>
      <w:r>
        <w:rPr>
          <w:noProof/>
        </w:rPr>
        <w:tab/>
      </w:r>
      <w:r>
        <w:rPr>
          <w:noProof/>
        </w:rPr>
        <w:fldChar w:fldCharType="begin"/>
      </w:r>
      <w:r>
        <w:rPr>
          <w:noProof/>
        </w:rPr>
        <w:instrText xml:space="preserve"> PAGEREF _Toc521684644 \h </w:instrText>
      </w:r>
      <w:r>
        <w:rPr>
          <w:noProof/>
        </w:rPr>
      </w:r>
      <w:r>
        <w:rPr>
          <w:noProof/>
        </w:rPr>
        <w:fldChar w:fldCharType="separate"/>
      </w:r>
      <w:r w:rsidR="00B1570F">
        <w:rPr>
          <w:noProof/>
        </w:rPr>
        <w:t>10</w:t>
      </w:r>
      <w:r>
        <w:rPr>
          <w:noProof/>
        </w:rPr>
        <w:fldChar w:fldCharType="end"/>
      </w:r>
    </w:p>
    <w:p w14:paraId="42D86724" w14:textId="644E9995" w:rsidR="00832373" w:rsidRDefault="00832373">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_Toc521684645 \h </w:instrText>
      </w:r>
      <w:r>
        <w:rPr>
          <w:noProof/>
        </w:rPr>
      </w:r>
      <w:r>
        <w:rPr>
          <w:noProof/>
        </w:rPr>
        <w:fldChar w:fldCharType="separate"/>
      </w:r>
      <w:r w:rsidR="00B1570F">
        <w:rPr>
          <w:noProof/>
        </w:rPr>
        <w:t>10</w:t>
      </w:r>
      <w:r>
        <w:rPr>
          <w:noProof/>
        </w:rPr>
        <w:fldChar w:fldCharType="end"/>
      </w:r>
    </w:p>
    <w:p w14:paraId="02F9A25A" w14:textId="22D06D8C" w:rsidR="00832373" w:rsidRDefault="00832373">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_Toc521684646 \h </w:instrText>
      </w:r>
      <w:r>
        <w:rPr>
          <w:noProof/>
        </w:rPr>
      </w:r>
      <w:r>
        <w:rPr>
          <w:noProof/>
        </w:rPr>
        <w:fldChar w:fldCharType="separate"/>
      </w:r>
      <w:r w:rsidR="00B1570F">
        <w:rPr>
          <w:noProof/>
        </w:rPr>
        <w:t>11</w:t>
      </w:r>
      <w:r>
        <w:rPr>
          <w:noProof/>
        </w:rPr>
        <w:fldChar w:fldCharType="end"/>
      </w:r>
    </w:p>
    <w:p w14:paraId="3DD61B1B" w14:textId="029E3982" w:rsidR="00832373" w:rsidRDefault="00832373">
      <w:pPr>
        <w:pStyle w:val="TOC4"/>
        <w:rPr>
          <w:rFonts w:asciiTheme="minorHAnsi" w:eastAsiaTheme="minorEastAsia" w:hAnsiTheme="minorHAnsi" w:cstheme="minorBidi"/>
          <w:iCs w:val="0"/>
          <w:sz w:val="22"/>
          <w:szCs w:val="22"/>
          <w:lang w:eastAsia="en-AU"/>
        </w:rPr>
      </w:pPr>
      <w:r>
        <w:t>5.2.1.</w:t>
      </w:r>
      <w:r>
        <w:rPr>
          <w:rFonts w:asciiTheme="minorHAnsi" w:eastAsiaTheme="minorEastAsia" w:hAnsiTheme="minorHAnsi" w:cstheme="minorBidi"/>
          <w:iCs w:val="0"/>
          <w:sz w:val="22"/>
          <w:szCs w:val="22"/>
          <w:lang w:eastAsia="en-AU"/>
        </w:rPr>
        <w:tab/>
      </w:r>
      <w:r>
        <w:t>Local events and workshops</w:t>
      </w:r>
      <w:r>
        <w:tab/>
      </w:r>
      <w:r>
        <w:fldChar w:fldCharType="begin"/>
      </w:r>
      <w:r>
        <w:instrText xml:space="preserve"> PAGEREF _Toc521684647 \h </w:instrText>
      </w:r>
      <w:r>
        <w:fldChar w:fldCharType="separate"/>
      </w:r>
      <w:r w:rsidR="00B1570F">
        <w:t>11</w:t>
      </w:r>
      <w:r>
        <w:fldChar w:fldCharType="end"/>
      </w:r>
    </w:p>
    <w:p w14:paraId="59DAAE6E" w14:textId="2277DC82" w:rsidR="00832373" w:rsidRDefault="00832373">
      <w:pPr>
        <w:pStyle w:val="TOC4"/>
        <w:rPr>
          <w:rFonts w:asciiTheme="minorHAnsi" w:eastAsiaTheme="minorEastAsia" w:hAnsiTheme="minorHAnsi" w:cstheme="minorBidi"/>
          <w:iCs w:val="0"/>
          <w:sz w:val="22"/>
          <w:szCs w:val="22"/>
          <w:lang w:eastAsia="en-AU"/>
        </w:rPr>
      </w:pPr>
      <w:r>
        <w:t>5.2.2.</w:t>
      </w:r>
      <w:r>
        <w:rPr>
          <w:rFonts w:asciiTheme="minorHAnsi" w:eastAsiaTheme="minorEastAsia" w:hAnsiTheme="minorHAnsi" w:cstheme="minorBidi"/>
          <w:iCs w:val="0"/>
          <w:sz w:val="22"/>
          <w:szCs w:val="22"/>
          <w:lang w:eastAsia="en-AU"/>
        </w:rPr>
        <w:tab/>
      </w:r>
      <w:r>
        <w:t>Strategic planning</w:t>
      </w:r>
      <w:r>
        <w:tab/>
      </w:r>
      <w:r>
        <w:fldChar w:fldCharType="begin"/>
      </w:r>
      <w:r>
        <w:instrText xml:space="preserve"> PAGEREF _Toc521684648 \h </w:instrText>
      </w:r>
      <w:r>
        <w:fldChar w:fldCharType="separate"/>
      </w:r>
      <w:r w:rsidR="00B1570F">
        <w:t>12</w:t>
      </w:r>
      <w:r>
        <w:fldChar w:fldCharType="end"/>
      </w:r>
    </w:p>
    <w:p w14:paraId="356297B7" w14:textId="6E05E328" w:rsidR="00832373" w:rsidRDefault="00832373">
      <w:pPr>
        <w:pStyle w:val="TOC4"/>
        <w:rPr>
          <w:rFonts w:asciiTheme="minorHAnsi" w:eastAsiaTheme="minorEastAsia" w:hAnsiTheme="minorHAnsi" w:cstheme="minorBidi"/>
          <w:iCs w:val="0"/>
          <w:sz w:val="22"/>
          <w:szCs w:val="22"/>
          <w:lang w:eastAsia="en-AU"/>
        </w:rPr>
      </w:pPr>
      <w:r>
        <w:t>5.2.3.</w:t>
      </w:r>
      <w:r>
        <w:rPr>
          <w:rFonts w:asciiTheme="minorHAnsi" w:eastAsiaTheme="minorEastAsia" w:hAnsiTheme="minorHAnsi" w:cstheme="minorBidi"/>
          <w:iCs w:val="0"/>
          <w:sz w:val="22"/>
          <w:szCs w:val="22"/>
          <w:lang w:eastAsia="en-AU"/>
        </w:rPr>
        <w:tab/>
      </w:r>
      <w:r>
        <w:t>Regional leadership and capability</w:t>
      </w:r>
      <w:r>
        <w:tab/>
      </w:r>
      <w:r>
        <w:fldChar w:fldCharType="begin"/>
      </w:r>
      <w:r>
        <w:instrText xml:space="preserve"> PAGEREF _Toc521684649 \h </w:instrText>
      </w:r>
      <w:r>
        <w:fldChar w:fldCharType="separate"/>
      </w:r>
      <w:r w:rsidR="00B1570F">
        <w:t>12</w:t>
      </w:r>
      <w:r>
        <w:fldChar w:fldCharType="end"/>
      </w:r>
    </w:p>
    <w:p w14:paraId="22631495" w14:textId="56A3F0F6" w:rsidR="00832373" w:rsidRDefault="00832373">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_Toc521684650 \h </w:instrText>
      </w:r>
      <w:r>
        <w:rPr>
          <w:noProof/>
        </w:rPr>
      </w:r>
      <w:r>
        <w:rPr>
          <w:noProof/>
        </w:rPr>
        <w:fldChar w:fldCharType="separate"/>
      </w:r>
      <w:r w:rsidR="00B1570F">
        <w:rPr>
          <w:noProof/>
        </w:rPr>
        <w:t>13</w:t>
      </w:r>
      <w:r>
        <w:rPr>
          <w:noProof/>
        </w:rPr>
        <w:fldChar w:fldCharType="end"/>
      </w:r>
    </w:p>
    <w:p w14:paraId="4E196E72" w14:textId="7FDEC3C3" w:rsidR="00832373" w:rsidRDefault="00832373">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merit criteria you need to address</w:t>
      </w:r>
      <w:r>
        <w:rPr>
          <w:noProof/>
        </w:rPr>
        <w:tab/>
      </w:r>
      <w:r>
        <w:rPr>
          <w:noProof/>
        </w:rPr>
        <w:fldChar w:fldCharType="begin"/>
      </w:r>
      <w:r>
        <w:rPr>
          <w:noProof/>
        </w:rPr>
        <w:instrText xml:space="preserve"> PAGEREF _Toc521684651 \h </w:instrText>
      </w:r>
      <w:r>
        <w:rPr>
          <w:noProof/>
        </w:rPr>
      </w:r>
      <w:r>
        <w:rPr>
          <w:noProof/>
        </w:rPr>
        <w:fldChar w:fldCharType="separate"/>
      </w:r>
      <w:r w:rsidR="00B1570F">
        <w:rPr>
          <w:noProof/>
        </w:rPr>
        <w:t>13</w:t>
      </w:r>
      <w:r>
        <w:rPr>
          <w:noProof/>
        </w:rPr>
        <w:fldChar w:fldCharType="end"/>
      </w:r>
    </w:p>
    <w:p w14:paraId="40AEEED8" w14:textId="168B49D1" w:rsidR="00832373" w:rsidRDefault="00832373">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 xml:space="preserve">Merit criterion 1 </w:t>
      </w:r>
      <w:r w:rsidR="00F97604">
        <w:rPr>
          <w:noProof/>
        </w:rPr>
        <w:t>-</w:t>
      </w:r>
      <w:r w:rsidRPr="00BE1F4C">
        <w:rPr>
          <w:noProof/>
        </w:rPr>
        <w:t xml:space="preserve"> Economic benefit</w:t>
      </w:r>
      <w:r>
        <w:rPr>
          <w:noProof/>
        </w:rPr>
        <w:tab/>
      </w:r>
      <w:r>
        <w:rPr>
          <w:noProof/>
        </w:rPr>
        <w:fldChar w:fldCharType="begin"/>
      </w:r>
      <w:r>
        <w:rPr>
          <w:noProof/>
        </w:rPr>
        <w:instrText xml:space="preserve"> PAGEREF _Toc521684652 \h </w:instrText>
      </w:r>
      <w:r>
        <w:rPr>
          <w:noProof/>
        </w:rPr>
      </w:r>
      <w:r>
        <w:rPr>
          <w:noProof/>
        </w:rPr>
        <w:fldChar w:fldCharType="separate"/>
      </w:r>
      <w:r w:rsidR="00B1570F">
        <w:rPr>
          <w:noProof/>
        </w:rPr>
        <w:t>13</w:t>
      </w:r>
      <w:r>
        <w:rPr>
          <w:noProof/>
        </w:rPr>
        <w:fldChar w:fldCharType="end"/>
      </w:r>
    </w:p>
    <w:p w14:paraId="120DAFBC" w14:textId="01758A77" w:rsidR="00832373" w:rsidRDefault="00832373">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 xml:space="preserve">Merit criterion 2 </w:t>
      </w:r>
      <w:r w:rsidR="00F97604">
        <w:rPr>
          <w:noProof/>
        </w:rPr>
        <w:t>-</w:t>
      </w:r>
      <w:r>
        <w:rPr>
          <w:noProof/>
        </w:rPr>
        <w:t xml:space="preserve"> Social benefit</w:t>
      </w:r>
      <w:r>
        <w:rPr>
          <w:noProof/>
        </w:rPr>
        <w:tab/>
      </w:r>
      <w:r>
        <w:rPr>
          <w:noProof/>
        </w:rPr>
        <w:fldChar w:fldCharType="begin"/>
      </w:r>
      <w:r>
        <w:rPr>
          <w:noProof/>
        </w:rPr>
        <w:instrText xml:space="preserve"> PAGEREF _Toc521684653 \h </w:instrText>
      </w:r>
      <w:r>
        <w:rPr>
          <w:noProof/>
        </w:rPr>
      </w:r>
      <w:r>
        <w:rPr>
          <w:noProof/>
        </w:rPr>
        <w:fldChar w:fldCharType="separate"/>
      </w:r>
      <w:r w:rsidR="00B1570F">
        <w:rPr>
          <w:noProof/>
        </w:rPr>
        <w:t>14</w:t>
      </w:r>
      <w:r>
        <w:rPr>
          <w:noProof/>
        </w:rPr>
        <w:fldChar w:fldCharType="end"/>
      </w:r>
    </w:p>
    <w:p w14:paraId="321B7BEA" w14:textId="60416BED" w:rsidR="00832373" w:rsidRDefault="00832373">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Merit criterion 3 - Project delivery</w:t>
      </w:r>
      <w:r>
        <w:rPr>
          <w:noProof/>
        </w:rPr>
        <w:tab/>
      </w:r>
      <w:r>
        <w:rPr>
          <w:noProof/>
        </w:rPr>
        <w:fldChar w:fldCharType="begin"/>
      </w:r>
      <w:r>
        <w:rPr>
          <w:noProof/>
        </w:rPr>
        <w:instrText xml:space="preserve"> PAGEREF _Toc521684654 \h </w:instrText>
      </w:r>
      <w:r>
        <w:rPr>
          <w:noProof/>
        </w:rPr>
      </w:r>
      <w:r>
        <w:rPr>
          <w:noProof/>
        </w:rPr>
        <w:fldChar w:fldCharType="separate"/>
      </w:r>
      <w:r w:rsidR="00B1570F">
        <w:rPr>
          <w:noProof/>
        </w:rPr>
        <w:t>14</w:t>
      </w:r>
      <w:r>
        <w:rPr>
          <w:noProof/>
        </w:rPr>
        <w:fldChar w:fldCharType="end"/>
      </w:r>
    </w:p>
    <w:p w14:paraId="636D97D2" w14:textId="5E416115" w:rsidR="00832373" w:rsidRDefault="00832373">
      <w:pPr>
        <w:pStyle w:val="TOC3"/>
        <w:rPr>
          <w:rFonts w:asciiTheme="minorHAnsi" w:eastAsiaTheme="minorEastAsia" w:hAnsiTheme="minorHAnsi" w:cstheme="minorBidi"/>
          <w:iCs w:val="0"/>
          <w:noProof/>
          <w:sz w:val="22"/>
          <w:lang w:val="en-AU" w:eastAsia="en-AU"/>
        </w:rPr>
      </w:pPr>
      <w:r>
        <w:rPr>
          <w:noProof/>
        </w:rPr>
        <w:t>6.4.</w:t>
      </w:r>
      <w:r>
        <w:rPr>
          <w:rFonts w:asciiTheme="minorHAnsi" w:eastAsiaTheme="minorEastAsia" w:hAnsiTheme="minorHAnsi" w:cstheme="minorBidi"/>
          <w:iCs w:val="0"/>
          <w:noProof/>
          <w:sz w:val="22"/>
          <w:lang w:val="en-AU" w:eastAsia="en-AU"/>
        </w:rPr>
        <w:tab/>
      </w:r>
      <w:r>
        <w:rPr>
          <w:noProof/>
        </w:rPr>
        <w:t>Merit criterion 4 - Impact of grant funding</w:t>
      </w:r>
      <w:r>
        <w:rPr>
          <w:noProof/>
        </w:rPr>
        <w:tab/>
      </w:r>
      <w:r>
        <w:rPr>
          <w:noProof/>
        </w:rPr>
        <w:fldChar w:fldCharType="begin"/>
      </w:r>
      <w:r>
        <w:rPr>
          <w:noProof/>
        </w:rPr>
        <w:instrText xml:space="preserve"> PAGEREF _Toc521684655 \h </w:instrText>
      </w:r>
      <w:r>
        <w:rPr>
          <w:noProof/>
        </w:rPr>
      </w:r>
      <w:r>
        <w:rPr>
          <w:noProof/>
        </w:rPr>
        <w:fldChar w:fldCharType="separate"/>
      </w:r>
      <w:r w:rsidR="00B1570F">
        <w:rPr>
          <w:noProof/>
        </w:rPr>
        <w:t>15</w:t>
      </w:r>
      <w:r>
        <w:rPr>
          <w:noProof/>
        </w:rPr>
        <w:fldChar w:fldCharType="end"/>
      </w:r>
    </w:p>
    <w:p w14:paraId="7E664EFE" w14:textId="74365F36" w:rsidR="00832373" w:rsidRDefault="00832373">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_Toc521684656 \h </w:instrText>
      </w:r>
      <w:r>
        <w:rPr>
          <w:noProof/>
        </w:rPr>
      </w:r>
      <w:r>
        <w:rPr>
          <w:noProof/>
        </w:rPr>
        <w:fldChar w:fldCharType="separate"/>
      </w:r>
      <w:r w:rsidR="00B1570F">
        <w:rPr>
          <w:noProof/>
        </w:rPr>
        <w:t>15</w:t>
      </w:r>
      <w:r>
        <w:rPr>
          <w:noProof/>
        </w:rPr>
        <w:fldChar w:fldCharType="end"/>
      </w:r>
    </w:p>
    <w:p w14:paraId="35F16235" w14:textId="56ABC0B1" w:rsidR="00832373" w:rsidRDefault="00832373">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_Toc521684657 \h </w:instrText>
      </w:r>
      <w:r>
        <w:rPr>
          <w:noProof/>
        </w:rPr>
      </w:r>
      <w:r>
        <w:rPr>
          <w:noProof/>
        </w:rPr>
        <w:fldChar w:fldCharType="separate"/>
      </w:r>
      <w:r w:rsidR="00B1570F">
        <w:rPr>
          <w:noProof/>
        </w:rPr>
        <w:t>16</w:t>
      </w:r>
      <w:r>
        <w:rPr>
          <w:noProof/>
        </w:rPr>
        <w:fldChar w:fldCharType="end"/>
      </w:r>
    </w:p>
    <w:p w14:paraId="08514F84" w14:textId="6A70744A" w:rsidR="00832373" w:rsidRDefault="00832373">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_Toc521684658 \h </w:instrText>
      </w:r>
      <w:r>
        <w:rPr>
          <w:noProof/>
        </w:rPr>
      </w:r>
      <w:r>
        <w:rPr>
          <w:noProof/>
        </w:rPr>
        <w:fldChar w:fldCharType="separate"/>
      </w:r>
      <w:r w:rsidR="00B1570F">
        <w:rPr>
          <w:noProof/>
        </w:rPr>
        <w:t>17</w:t>
      </w:r>
      <w:r>
        <w:rPr>
          <w:noProof/>
        </w:rPr>
        <w:fldChar w:fldCharType="end"/>
      </w:r>
    </w:p>
    <w:p w14:paraId="326440A3" w14:textId="29DBF028" w:rsidR="00832373" w:rsidRDefault="00832373">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selection process</w:t>
      </w:r>
      <w:r>
        <w:rPr>
          <w:noProof/>
        </w:rPr>
        <w:tab/>
      </w:r>
      <w:r>
        <w:rPr>
          <w:noProof/>
        </w:rPr>
        <w:fldChar w:fldCharType="begin"/>
      </w:r>
      <w:r>
        <w:rPr>
          <w:noProof/>
        </w:rPr>
        <w:instrText xml:space="preserve"> PAGEREF _Toc521684659 \h </w:instrText>
      </w:r>
      <w:r>
        <w:rPr>
          <w:noProof/>
        </w:rPr>
      </w:r>
      <w:r>
        <w:rPr>
          <w:noProof/>
        </w:rPr>
        <w:fldChar w:fldCharType="separate"/>
      </w:r>
      <w:r w:rsidR="00B1570F">
        <w:rPr>
          <w:noProof/>
        </w:rPr>
        <w:t>17</w:t>
      </w:r>
      <w:r>
        <w:rPr>
          <w:noProof/>
        </w:rPr>
        <w:fldChar w:fldCharType="end"/>
      </w:r>
    </w:p>
    <w:p w14:paraId="4B108435" w14:textId="0A41FD6E" w:rsidR="00832373" w:rsidRDefault="00832373">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_Toc521684660 \h </w:instrText>
      </w:r>
      <w:r>
        <w:rPr>
          <w:noProof/>
        </w:rPr>
      </w:r>
      <w:r>
        <w:rPr>
          <w:noProof/>
        </w:rPr>
        <w:fldChar w:fldCharType="separate"/>
      </w:r>
      <w:r w:rsidR="00B1570F">
        <w:rPr>
          <w:noProof/>
        </w:rPr>
        <w:t>17</w:t>
      </w:r>
      <w:r>
        <w:rPr>
          <w:noProof/>
        </w:rPr>
        <w:fldChar w:fldCharType="end"/>
      </w:r>
    </w:p>
    <w:p w14:paraId="53ACBAAC" w14:textId="5255D1D7" w:rsidR="00832373" w:rsidRDefault="00832373">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_Toc521684661 \h </w:instrText>
      </w:r>
      <w:r>
        <w:rPr>
          <w:noProof/>
        </w:rPr>
      </w:r>
      <w:r>
        <w:rPr>
          <w:noProof/>
        </w:rPr>
        <w:fldChar w:fldCharType="separate"/>
      </w:r>
      <w:r w:rsidR="00B1570F">
        <w:rPr>
          <w:noProof/>
        </w:rPr>
        <w:t>18</w:t>
      </w:r>
      <w:r>
        <w:rPr>
          <w:noProof/>
        </w:rPr>
        <w:fldChar w:fldCharType="end"/>
      </w:r>
    </w:p>
    <w:p w14:paraId="24823506" w14:textId="1DFA769A" w:rsidR="00832373" w:rsidRDefault="00832373">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_Toc521684662 \h </w:instrText>
      </w:r>
      <w:r>
        <w:rPr>
          <w:noProof/>
        </w:rPr>
      </w:r>
      <w:r>
        <w:rPr>
          <w:noProof/>
        </w:rPr>
        <w:fldChar w:fldCharType="separate"/>
      </w:r>
      <w:r w:rsidR="00B1570F">
        <w:rPr>
          <w:noProof/>
        </w:rPr>
        <w:t>18</w:t>
      </w:r>
      <w:r>
        <w:rPr>
          <w:noProof/>
        </w:rPr>
        <w:fldChar w:fldCharType="end"/>
      </w:r>
    </w:p>
    <w:p w14:paraId="3238E72B" w14:textId="44F1E051"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_Toc521684663 \h </w:instrText>
      </w:r>
      <w:r>
        <w:rPr>
          <w:noProof/>
        </w:rPr>
      </w:r>
      <w:r>
        <w:rPr>
          <w:noProof/>
        </w:rPr>
        <w:fldChar w:fldCharType="separate"/>
      </w:r>
      <w:r w:rsidR="00B1570F">
        <w:rPr>
          <w:noProof/>
        </w:rPr>
        <w:t>18</w:t>
      </w:r>
      <w:r>
        <w:rPr>
          <w:noProof/>
        </w:rPr>
        <w:fldChar w:fldCharType="end"/>
      </w:r>
    </w:p>
    <w:p w14:paraId="4C093B1B" w14:textId="7F2F7248" w:rsidR="00832373" w:rsidRDefault="00832373">
      <w:pPr>
        <w:pStyle w:val="TOC4"/>
        <w:rPr>
          <w:rFonts w:asciiTheme="minorHAnsi" w:eastAsiaTheme="minorEastAsia" w:hAnsiTheme="minorHAnsi" w:cstheme="minorBidi"/>
          <w:iCs w:val="0"/>
          <w:sz w:val="22"/>
          <w:szCs w:val="22"/>
          <w:lang w:eastAsia="en-AU"/>
        </w:rPr>
      </w:pPr>
      <w:r>
        <w:t>10.1.1.</w:t>
      </w:r>
      <w:r>
        <w:rPr>
          <w:rFonts w:asciiTheme="minorHAnsi" w:eastAsiaTheme="minorEastAsia" w:hAnsiTheme="minorHAnsi" w:cstheme="minorBidi"/>
          <w:iCs w:val="0"/>
          <w:sz w:val="22"/>
          <w:szCs w:val="22"/>
          <w:lang w:eastAsia="en-AU"/>
        </w:rPr>
        <w:tab/>
      </w:r>
      <w:r>
        <w:t>Exchange of letters</w:t>
      </w:r>
      <w:r>
        <w:tab/>
      </w:r>
      <w:r>
        <w:fldChar w:fldCharType="begin"/>
      </w:r>
      <w:r>
        <w:instrText xml:space="preserve"> PAGEREF _Toc521684664 \h </w:instrText>
      </w:r>
      <w:r>
        <w:fldChar w:fldCharType="separate"/>
      </w:r>
      <w:r w:rsidR="00B1570F">
        <w:t>18</w:t>
      </w:r>
      <w:r>
        <w:fldChar w:fldCharType="end"/>
      </w:r>
    </w:p>
    <w:p w14:paraId="192D5686" w14:textId="6CFFF556" w:rsidR="00832373" w:rsidRDefault="00832373">
      <w:pPr>
        <w:pStyle w:val="TOC4"/>
        <w:rPr>
          <w:rFonts w:asciiTheme="minorHAnsi" w:eastAsiaTheme="minorEastAsia" w:hAnsiTheme="minorHAnsi" w:cstheme="minorBidi"/>
          <w:iCs w:val="0"/>
          <w:sz w:val="22"/>
          <w:szCs w:val="22"/>
          <w:lang w:eastAsia="en-AU"/>
        </w:rPr>
      </w:pPr>
      <w:r>
        <w:t>10.1.2.</w:t>
      </w:r>
      <w:r>
        <w:rPr>
          <w:rFonts w:asciiTheme="minorHAnsi" w:eastAsiaTheme="minorEastAsia" w:hAnsiTheme="minorHAnsi" w:cstheme="minorBidi"/>
          <w:iCs w:val="0"/>
          <w:sz w:val="22"/>
          <w:szCs w:val="22"/>
          <w:lang w:eastAsia="en-AU"/>
        </w:rPr>
        <w:tab/>
      </w:r>
      <w:r>
        <w:t>Simple grant agreement</w:t>
      </w:r>
      <w:r>
        <w:tab/>
      </w:r>
      <w:r>
        <w:fldChar w:fldCharType="begin"/>
      </w:r>
      <w:r>
        <w:instrText xml:space="preserve"> PAGEREF _Toc521684665 \h </w:instrText>
      </w:r>
      <w:r>
        <w:fldChar w:fldCharType="separate"/>
      </w:r>
      <w:r w:rsidR="00B1570F">
        <w:t>18</w:t>
      </w:r>
      <w:r>
        <w:fldChar w:fldCharType="end"/>
      </w:r>
    </w:p>
    <w:p w14:paraId="7B5D12BD" w14:textId="23185ADA"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and policies</w:t>
      </w:r>
      <w:r>
        <w:rPr>
          <w:noProof/>
        </w:rPr>
        <w:tab/>
      </w:r>
      <w:r>
        <w:rPr>
          <w:noProof/>
        </w:rPr>
        <w:fldChar w:fldCharType="begin"/>
      </w:r>
      <w:r>
        <w:rPr>
          <w:noProof/>
        </w:rPr>
        <w:instrText xml:space="preserve"> PAGEREF _Toc521684666 \h </w:instrText>
      </w:r>
      <w:r>
        <w:rPr>
          <w:noProof/>
        </w:rPr>
      </w:r>
      <w:r>
        <w:rPr>
          <w:noProof/>
        </w:rPr>
        <w:fldChar w:fldCharType="separate"/>
      </w:r>
      <w:r w:rsidR="00B1570F">
        <w:rPr>
          <w:noProof/>
        </w:rPr>
        <w:t>19</w:t>
      </w:r>
      <w:r>
        <w:rPr>
          <w:noProof/>
        </w:rPr>
        <w:fldChar w:fldCharType="end"/>
      </w:r>
    </w:p>
    <w:p w14:paraId="3CA4E87A" w14:textId="65518637"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_Toc521684667 \h </w:instrText>
      </w:r>
      <w:r>
        <w:rPr>
          <w:noProof/>
        </w:rPr>
      </w:r>
      <w:r>
        <w:rPr>
          <w:noProof/>
        </w:rPr>
        <w:fldChar w:fldCharType="separate"/>
      </w:r>
      <w:r w:rsidR="00B1570F">
        <w:rPr>
          <w:noProof/>
        </w:rPr>
        <w:t>19</w:t>
      </w:r>
      <w:r>
        <w:rPr>
          <w:noProof/>
        </w:rPr>
        <w:fldChar w:fldCharType="end"/>
      </w:r>
    </w:p>
    <w:p w14:paraId="1D776810" w14:textId="4C5D81DF"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monitor your project</w:t>
      </w:r>
      <w:r>
        <w:rPr>
          <w:noProof/>
        </w:rPr>
        <w:tab/>
      </w:r>
      <w:r>
        <w:rPr>
          <w:noProof/>
        </w:rPr>
        <w:fldChar w:fldCharType="begin"/>
      </w:r>
      <w:r>
        <w:rPr>
          <w:noProof/>
        </w:rPr>
        <w:instrText xml:space="preserve"> PAGEREF _Toc521684668 \h </w:instrText>
      </w:r>
      <w:r>
        <w:rPr>
          <w:noProof/>
        </w:rPr>
      </w:r>
      <w:r>
        <w:rPr>
          <w:noProof/>
        </w:rPr>
        <w:fldChar w:fldCharType="separate"/>
      </w:r>
      <w:r w:rsidR="00B1570F">
        <w:rPr>
          <w:noProof/>
        </w:rPr>
        <w:t>19</w:t>
      </w:r>
      <w:r>
        <w:rPr>
          <w:noProof/>
        </w:rPr>
        <w:fldChar w:fldCharType="end"/>
      </w:r>
    </w:p>
    <w:p w14:paraId="08DFFC31" w14:textId="1695F00B" w:rsidR="00832373" w:rsidRDefault="00832373">
      <w:pPr>
        <w:pStyle w:val="TOC4"/>
        <w:rPr>
          <w:rFonts w:asciiTheme="minorHAnsi" w:eastAsiaTheme="minorEastAsia" w:hAnsiTheme="minorHAnsi" w:cstheme="minorBidi"/>
          <w:iCs w:val="0"/>
          <w:sz w:val="22"/>
          <w:szCs w:val="22"/>
          <w:lang w:eastAsia="en-AU"/>
        </w:rPr>
      </w:pPr>
      <w:r>
        <w:lastRenderedPageBreak/>
        <w:t>10.4.1.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_Toc521684669 \h </w:instrText>
      </w:r>
      <w:r>
        <w:fldChar w:fldCharType="separate"/>
      </w:r>
      <w:r w:rsidR="00B1570F">
        <w:t>20</w:t>
      </w:r>
      <w:r>
        <w:fldChar w:fldCharType="end"/>
      </w:r>
    </w:p>
    <w:p w14:paraId="13DA9721" w14:textId="0D720446" w:rsidR="00832373" w:rsidRDefault="00832373">
      <w:pPr>
        <w:pStyle w:val="TOC4"/>
        <w:rPr>
          <w:rFonts w:asciiTheme="minorHAnsi" w:eastAsiaTheme="minorEastAsia" w:hAnsiTheme="minorHAnsi" w:cstheme="minorBidi"/>
          <w:iCs w:val="0"/>
          <w:sz w:val="22"/>
          <w:szCs w:val="22"/>
          <w:lang w:eastAsia="en-AU"/>
        </w:rPr>
      </w:pPr>
      <w:r>
        <w:t>10.4.2.</w:t>
      </w:r>
      <w:r>
        <w:rPr>
          <w:rFonts w:asciiTheme="minorHAnsi" w:eastAsiaTheme="minorEastAsia" w:hAnsiTheme="minorHAnsi" w:cstheme="minorBidi"/>
          <w:iCs w:val="0"/>
          <w:sz w:val="22"/>
          <w:szCs w:val="22"/>
          <w:lang w:eastAsia="en-AU"/>
        </w:rPr>
        <w:tab/>
      </w:r>
      <w:r>
        <w:t>Final report</w:t>
      </w:r>
      <w:r>
        <w:tab/>
      </w:r>
      <w:r>
        <w:fldChar w:fldCharType="begin"/>
      </w:r>
      <w:r>
        <w:instrText xml:space="preserve"> PAGEREF _Toc521684670 \h </w:instrText>
      </w:r>
      <w:r>
        <w:fldChar w:fldCharType="separate"/>
      </w:r>
      <w:r w:rsidR="00B1570F">
        <w:t>20</w:t>
      </w:r>
      <w:r>
        <w:fldChar w:fldCharType="end"/>
      </w:r>
    </w:p>
    <w:p w14:paraId="43E490B9" w14:textId="193B40B8" w:rsidR="00832373" w:rsidRDefault="00832373">
      <w:pPr>
        <w:pStyle w:val="TOC4"/>
        <w:rPr>
          <w:rFonts w:asciiTheme="minorHAnsi" w:eastAsiaTheme="minorEastAsia" w:hAnsiTheme="minorHAnsi" w:cstheme="minorBidi"/>
          <w:iCs w:val="0"/>
          <w:sz w:val="22"/>
          <w:szCs w:val="22"/>
          <w:lang w:eastAsia="en-AU"/>
        </w:rPr>
      </w:pPr>
      <w:r>
        <w:t>10.4.3.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_Toc521684671 \h </w:instrText>
      </w:r>
      <w:r>
        <w:fldChar w:fldCharType="separate"/>
      </w:r>
      <w:r w:rsidR="00B1570F">
        <w:t>20</w:t>
      </w:r>
      <w:r>
        <w:fldChar w:fldCharType="end"/>
      </w:r>
    </w:p>
    <w:p w14:paraId="3290EAD7" w14:textId="40489072" w:rsidR="00832373" w:rsidRDefault="00832373">
      <w:pPr>
        <w:pStyle w:val="TOC4"/>
        <w:rPr>
          <w:rFonts w:asciiTheme="minorHAnsi" w:eastAsiaTheme="minorEastAsia" w:hAnsiTheme="minorHAnsi" w:cstheme="minorBidi"/>
          <w:iCs w:val="0"/>
          <w:sz w:val="22"/>
          <w:szCs w:val="22"/>
          <w:lang w:eastAsia="en-AU"/>
        </w:rPr>
      </w:pPr>
      <w:r>
        <w:t>10.4.4.</w:t>
      </w:r>
      <w:r>
        <w:rPr>
          <w:rFonts w:asciiTheme="minorHAnsi" w:eastAsiaTheme="minorEastAsia" w:hAnsiTheme="minorHAnsi" w:cstheme="minorBidi"/>
          <w:iCs w:val="0"/>
          <w:sz w:val="22"/>
          <w:szCs w:val="22"/>
          <w:lang w:eastAsia="en-AU"/>
        </w:rPr>
        <w:tab/>
      </w:r>
      <w:r>
        <w:t>Independent audit report</w:t>
      </w:r>
      <w:r>
        <w:tab/>
      </w:r>
      <w:r>
        <w:fldChar w:fldCharType="begin"/>
      </w:r>
      <w:r>
        <w:instrText xml:space="preserve"> PAGEREF _Toc521684672 \h </w:instrText>
      </w:r>
      <w:r>
        <w:fldChar w:fldCharType="separate"/>
      </w:r>
      <w:r w:rsidR="00B1570F">
        <w:t>20</w:t>
      </w:r>
      <w:r>
        <w:fldChar w:fldCharType="end"/>
      </w:r>
    </w:p>
    <w:p w14:paraId="7C8E0794" w14:textId="60830040"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_Toc521684673 \h </w:instrText>
      </w:r>
      <w:r>
        <w:rPr>
          <w:noProof/>
        </w:rPr>
      </w:r>
      <w:r>
        <w:rPr>
          <w:noProof/>
        </w:rPr>
        <w:fldChar w:fldCharType="separate"/>
      </w:r>
      <w:r w:rsidR="00B1570F">
        <w:rPr>
          <w:noProof/>
        </w:rPr>
        <w:t>20</w:t>
      </w:r>
      <w:r>
        <w:rPr>
          <w:noProof/>
        </w:rPr>
        <w:fldChar w:fldCharType="end"/>
      </w:r>
    </w:p>
    <w:p w14:paraId="6FC5B1EC" w14:textId="483C69F9"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10.6.</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_Toc521684674 \h </w:instrText>
      </w:r>
      <w:r>
        <w:rPr>
          <w:noProof/>
        </w:rPr>
      </w:r>
      <w:r>
        <w:rPr>
          <w:noProof/>
        </w:rPr>
        <w:fldChar w:fldCharType="separate"/>
      </w:r>
      <w:r w:rsidR="00B1570F">
        <w:rPr>
          <w:noProof/>
        </w:rPr>
        <w:t>20</w:t>
      </w:r>
      <w:r>
        <w:rPr>
          <w:noProof/>
        </w:rPr>
        <w:fldChar w:fldCharType="end"/>
      </w:r>
    </w:p>
    <w:p w14:paraId="0E47A000" w14:textId="13E6064A"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10.7.</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_Toc521684675 \h </w:instrText>
      </w:r>
      <w:r>
        <w:rPr>
          <w:noProof/>
        </w:rPr>
      </w:r>
      <w:r>
        <w:rPr>
          <w:noProof/>
        </w:rPr>
        <w:fldChar w:fldCharType="separate"/>
      </w:r>
      <w:r w:rsidR="00B1570F">
        <w:rPr>
          <w:noProof/>
        </w:rPr>
        <w:t>21</w:t>
      </w:r>
      <w:r>
        <w:rPr>
          <w:noProof/>
        </w:rPr>
        <w:fldChar w:fldCharType="end"/>
      </w:r>
    </w:p>
    <w:p w14:paraId="6CD1DDD0" w14:textId="663F790A"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10.8.</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_Toc521684676 \h </w:instrText>
      </w:r>
      <w:r>
        <w:rPr>
          <w:noProof/>
        </w:rPr>
      </w:r>
      <w:r>
        <w:rPr>
          <w:noProof/>
        </w:rPr>
        <w:fldChar w:fldCharType="separate"/>
      </w:r>
      <w:r w:rsidR="00B1570F">
        <w:rPr>
          <w:noProof/>
        </w:rPr>
        <w:t>21</w:t>
      </w:r>
      <w:r>
        <w:rPr>
          <w:noProof/>
        </w:rPr>
        <w:fldChar w:fldCharType="end"/>
      </w:r>
    </w:p>
    <w:p w14:paraId="4A376F25" w14:textId="010E8C13"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10.9.</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_Toc521684677 \h </w:instrText>
      </w:r>
      <w:r>
        <w:rPr>
          <w:noProof/>
        </w:rPr>
      </w:r>
      <w:r>
        <w:rPr>
          <w:noProof/>
        </w:rPr>
        <w:fldChar w:fldCharType="separate"/>
      </w:r>
      <w:r w:rsidR="00B1570F">
        <w:rPr>
          <w:noProof/>
        </w:rPr>
        <w:t>22</w:t>
      </w:r>
      <w:r>
        <w:rPr>
          <w:noProof/>
        </w:rPr>
        <w:fldChar w:fldCharType="end"/>
      </w:r>
    </w:p>
    <w:p w14:paraId="4BAFBE93" w14:textId="437C6C7B" w:rsidR="00832373" w:rsidRDefault="00832373">
      <w:pPr>
        <w:pStyle w:val="TOC3"/>
        <w:tabs>
          <w:tab w:val="left" w:pos="1418"/>
        </w:tabs>
        <w:rPr>
          <w:rFonts w:asciiTheme="minorHAnsi" w:eastAsiaTheme="minorEastAsia" w:hAnsiTheme="minorHAnsi" w:cstheme="minorBidi"/>
          <w:iCs w:val="0"/>
          <w:noProof/>
          <w:sz w:val="22"/>
          <w:lang w:val="en-AU" w:eastAsia="en-AU"/>
        </w:rPr>
      </w:pPr>
      <w:r>
        <w:rPr>
          <w:noProof/>
        </w:rPr>
        <w:t>10.10.</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_Toc521684678 \h </w:instrText>
      </w:r>
      <w:r>
        <w:rPr>
          <w:noProof/>
        </w:rPr>
      </w:r>
      <w:r>
        <w:rPr>
          <w:noProof/>
        </w:rPr>
        <w:fldChar w:fldCharType="separate"/>
      </w:r>
      <w:r w:rsidR="00B1570F">
        <w:rPr>
          <w:noProof/>
        </w:rPr>
        <w:t>22</w:t>
      </w:r>
      <w:r>
        <w:rPr>
          <w:noProof/>
        </w:rPr>
        <w:fldChar w:fldCharType="end"/>
      </w:r>
    </w:p>
    <w:p w14:paraId="302EE8F7" w14:textId="07F81AAE" w:rsidR="00832373" w:rsidRDefault="00832373">
      <w:pPr>
        <w:pStyle w:val="TOC3"/>
        <w:tabs>
          <w:tab w:val="left" w:pos="1418"/>
        </w:tabs>
        <w:rPr>
          <w:rFonts w:asciiTheme="minorHAnsi" w:eastAsiaTheme="minorEastAsia" w:hAnsiTheme="minorHAnsi" w:cstheme="minorBidi"/>
          <w:iCs w:val="0"/>
          <w:noProof/>
          <w:sz w:val="22"/>
          <w:lang w:val="en-AU" w:eastAsia="en-AU"/>
        </w:rPr>
      </w:pPr>
      <w:r>
        <w:rPr>
          <w:noProof/>
        </w:rPr>
        <w:t>10.11.</w:t>
      </w:r>
      <w:r>
        <w:rPr>
          <w:rFonts w:asciiTheme="minorHAnsi" w:eastAsiaTheme="minorEastAsia" w:hAnsiTheme="minorHAnsi" w:cstheme="minorBidi"/>
          <w:iCs w:val="0"/>
          <w:noProof/>
          <w:sz w:val="22"/>
          <w:lang w:val="en-AU" w:eastAsia="en-AU"/>
        </w:rPr>
        <w:tab/>
      </w:r>
      <w:r>
        <w:rPr>
          <w:noProof/>
        </w:rPr>
        <w:t>Events</w:t>
      </w:r>
      <w:r>
        <w:rPr>
          <w:noProof/>
        </w:rPr>
        <w:tab/>
      </w:r>
      <w:r>
        <w:rPr>
          <w:noProof/>
        </w:rPr>
        <w:fldChar w:fldCharType="begin"/>
      </w:r>
      <w:r>
        <w:rPr>
          <w:noProof/>
        </w:rPr>
        <w:instrText xml:space="preserve"> PAGEREF _Toc521684679 \h </w:instrText>
      </w:r>
      <w:r>
        <w:rPr>
          <w:noProof/>
        </w:rPr>
      </w:r>
      <w:r>
        <w:rPr>
          <w:noProof/>
        </w:rPr>
        <w:fldChar w:fldCharType="separate"/>
      </w:r>
      <w:r w:rsidR="00B1570F">
        <w:rPr>
          <w:noProof/>
        </w:rPr>
        <w:t>22</w:t>
      </w:r>
      <w:r>
        <w:rPr>
          <w:noProof/>
        </w:rPr>
        <w:fldChar w:fldCharType="end"/>
      </w:r>
    </w:p>
    <w:p w14:paraId="12AC2439" w14:textId="0CC7C7CD" w:rsidR="00832373" w:rsidRDefault="00832373">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_Toc521684680 \h </w:instrText>
      </w:r>
      <w:r>
        <w:rPr>
          <w:noProof/>
        </w:rPr>
      </w:r>
      <w:r>
        <w:rPr>
          <w:noProof/>
        </w:rPr>
        <w:fldChar w:fldCharType="separate"/>
      </w:r>
      <w:r w:rsidR="00B1570F">
        <w:rPr>
          <w:noProof/>
        </w:rPr>
        <w:t>22</w:t>
      </w:r>
      <w:r>
        <w:rPr>
          <w:noProof/>
        </w:rPr>
        <w:fldChar w:fldCharType="end"/>
      </w:r>
    </w:p>
    <w:p w14:paraId="70F66609" w14:textId="6E6839E0"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Your conflict of interest responsibilities</w:t>
      </w:r>
      <w:r>
        <w:rPr>
          <w:noProof/>
        </w:rPr>
        <w:tab/>
      </w:r>
      <w:r>
        <w:rPr>
          <w:noProof/>
        </w:rPr>
        <w:fldChar w:fldCharType="begin"/>
      </w:r>
      <w:r>
        <w:rPr>
          <w:noProof/>
        </w:rPr>
        <w:instrText xml:space="preserve"> PAGEREF _Toc521684681 \h </w:instrText>
      </w:r>
      <w:r>
        <w:rPr>
          <w:noProof/>
        </w:rPr>
      </w:r>
      <w:r>
        <w:rPr>
          <w:noProof/>
        </w:rPr>
        <w:fldChar w:fldCharType="separate"/>
      </w:r>
      <w:r w:rsidR="00B1570F">
        <w:rPr>
          <w:noProof/>
        </w:rPr>
        <w:t>22</w:t>
      </w:r>
      <w:r>
        <w:rPr>
          <w:noProof/>
        </w:rPr>
        <w:fldChar w:fldCharType="end"/>
      </w:r>
    </w:p>
    <w:p w14:paraId="37B5647A" w14:textId="09BD58B6"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_Toc521684682 \h </w:instrText>
      </w:r>
      <w:r>
        <w:rPr>
          <w:noProof/>
        </w:rPr>
      </w:r>
      <w:r>
        <w:rPr>
          <w:noProof/>
        </w:rPr>
        <w:fldChar w:fldCharType="separate"/>
      </w:r>
      <w:r w:rsidR="00B1570F">
        <w:rPr>
          <w:noProof/>
        </w:rPr>
        <w:t>22</w:t>
      </w:r>
      <w:r>
        <w:rPr>
          <w:noProof/>
        </w:rPr>
        <w:fldChar w:fldCharType="end"/>
      </w:r>
    </w:p>
    <w:p w14:paraId="44DC63E0" w14:textId="7F8902A7" w:rsidR="00832373" w:rsidRDefault="00832373">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_Toc521684683 \h </w:instrText>
      </w:r>
      <w:r>
        <w:rPr>
          <w:noProof/>
        </w:rPr>
      </w:r>
      <w:r>
        <w:rPr>
          <w:noProof/>
        </w:rPr>
        <w:fldChar w:fldCharType="separate"/>
      </w:r>
      <w:r w:rsidR="00B1570F">
        <w:rPr>
          <w:noProof/>
        </w:rPr>
        <w:t>23</w:t>
      </w:r>
      <w:r>
        <w:rPr>
          <w:noProof/>
        </w:rPr>
        <w:fldChar w:fldCharType="end"/>
      </w:r>
    </w:p>
    <w:p w14:paraId="55F0741F" w14:textId="65AC88C9"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_Toc521684684 \h </w:instrText>
      </w:r>
      <w:r>
        <w:rPr>
          <w:noProof/>
        </w:rPr>
      </w:r>
      <w:r>
        <w:rPr>
          <w:noProof/>
        </w:rPr>
        <w:fldChar w:fldCharType="separate"/>
      </w:r>
      <w:r w:rsidR="00B1570F">
        <w:rPr>
          <w:noProof/>
        </w:rPr>
        <w:t>23</w:t>
      </w:r>
      <w:r>
        <w:rPr>
          <w:noProof/>
        </w:rPr>
        <w:fldChar w:fldCharType="end"/>
      </w:r>
    </w:p>
    <w:p w14:paraId="04A3AABF" w14:textId="0B809B2B"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_Toc521684685 \h </w:instrText>
      </w:r>
      <w:r>
        <w:rPr>
          <w:noProof/>
        </w:rPr>
      </w:r>
      <w:r>
        <w:rPr>
          <w:noProof/>
        </w:rPr>
        <w:fldChar w:fldCharType="separate"/>
      </w:r>
      <w:r w:rsidR="00B1570F">
        <w:rPr>
          <w:noProof/>
        </w:rPr>
        <w:t>23</w:t>
      </w:r>
      <w:r>
        <w:rPr>
          <w:noProof/>
        </w:rPr>
        <w:fldChar w:fldCharType="end"/>
      </w:r>
    </w:p>
    <w:p w14:paraId="15DA20EE" w14:textId="6A5B78B0"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_Toc521684686 \h </w:instrText>
      </w:r>
      <w:r>
        <w:rPr>
          <w:noProof/>
        </w:rPr>
      </w:r>
      <w:r>
        <w:rPr>
          <w:noProof/>
        </w:rPr>
        <w:fldChar w:fldCharType="separate"/>
      </w:r>
      <w:r w:rsidR="00B1570F">
        <w:rPr>
          <w:noProof/>
        </w:rPr>
        <w:t>23</w:t>
      </w:r>
      <w:r>
        <w:rPr>
          <w:noProof/>
        </w:rPr>
        <w:fldChar w:fldCharType="end"/>
      </w:r>
    </w:p>
    <w:p w14:paraId="6C2DFF22" w14:textId="602F0416"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_Toc521684687 \h </w:instrText>
      </w:r>
      <w:r>
        <w:rPr>
          <w:noProof/>
        </w:rPr>
      </w:r>
      <w:r>
        <w:rPr>
          <w:noProof/>
        </w:rPr>
        <w:fldChar w:fldCharType="separate"/>
      </w:r>
      <w:r w:rsidR="00B1570F">
        <w:rPr>
          <w:noProof/>
        </w:rPr>
        <w:t>24</w:t>
      </w:r>
      <w:r>
        <w:rPr>
          <w:noProof/>
        </w:rPr>
        <w:fldChar w:fldCharType="end"/>
      </w:r>
    </w:p>
    <w:p w14:paraId="3BA1AFCA" w14:textId="107F82DA" w:rsidR="00832373" w:rsidRDefault="00832373">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_Toc521684688 \h </w:instrText>
      </w:r>
      <w:r>
        <w:rPr>
          <w:noProof/>
        </w:rPr>
      </w:r>
      <w:r>
        <w:rPr>
          <w:noProof/>
        </w:rPr>
        <w:fldChar w:fldCharType="separate"/>
      </w:r>
      <w:r w:rsidR="00B1570F">
        <w:rPr>
          <w:noProof/>
        </w:rPr>
        <w:t>24</w:t>
      </w:r>
      <w:r>
        <w:rPr>
          <w:noProof/>
        </w:rPr>
        <w:fldChar w:fldCharType="end"/>
      </w:r>
    </w:p>
    <w:p w14:paraId="44E1BCB6" w14:textId="4A67FEC5" w:rsidR="00832373" w:rsidRDefault="00832373">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_Toc521684689 \h </w:instrText>
      </w:r>
      <w:r>
        <w:rPr>
          <w:noProof/>
        </w:rPr>
      </w:r>
      <w:r>
        <w:rPr>
          <w:noProof/>
        </w:rPr>
        <w:fldChar w:fldCharType="separate"/>
      </w:r>
      <w:r w:rsidR="00B1570F">
        <w:rPr>
          <w:noProof/>
        </w:rPr>
        <w:t>25</w:t>
      </w:r>
      <w:r>
        <w:rPr>
          <w:noProof/>
        </w:rPr>
        <w:fldChar w:fldCharType="end"/>
      </w:r>
    </w:p>
    <w:p w14:paraId="23117446" w14:textId="7882300B" w:rsidR="00832373" w:rsidRDefault="00832373">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Definitions of key terms</w:t>
      </w:r>
      <w:r>
        <w:rPr>
          <w:noProof/>
        </w:rPr>
        <w:tab/>
      </w:r>
      <w:r>
        <w:rPr>
          <w:noProof/>
        </w:rPr>
        <w:fldChar w:fldCharType="begin"/>
      </w:r>
      <w:r>
        <w:rPr>
          <w:noProof/>
        </w:rPr>
        <w:instrText xml:space="preserve"> PAGEREF _Toc521684690 \h </w:instrText>
      </w:r>
      <w:r>
        <w:rPr>
          <w:noProof/>
        </w:rPr>
      </w:r>
      <w:r>
        <w:rPr>
          <w:noProof/>
        </w:rPr>
        <w:fldChar w:fldCharType="separate"/>
      </w:r>
      <w:r w:rsidR="00B1570F">
        <w:rPr>
          <w:noProof/>
        </w:rPr>
        <w:t>26</w:t>
      </w:r>
      <w:r>
        <w:rPr>
          <w:noProof/>
        </w:rPr>
        <w:fldChar w:fldCharType="end"/>
      </w:r>
    </w:p>
    <w:p w14:paraId="6FA67951" w14:textId="27BB13F6" w:rsidR="00832373" w:rsidRDefault="00832373">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_Toc521684691 \h </w:instrText>
      </w:r>
      <w:r>
        <w:rPr>
          <w:noProof/>
        </w:rPr>
      </w:r>
      <w:r>
        <w:rPr>
          <w:noProof/>
        </w:rPr>
        <w:fldChar w:fldCharType="separate"/>
      </w:r>
      <w:r w:rsidR="00B1570F">
        <w:rPr>
          <w:noProof/>
        </w:rPr>
        <w:t>28</w:t>
      </w:r>
      <w:r>
        <w:rPr>
          <w:noProof/>
        </w:rPr>
        <w:fldChar w:fldCharType="end"/>
      </w:r>
    </w:p>
    <w:p w14:paraId="60891B19" w14:textId="596246FC" w:rsidR="00832373" w:rsidRDefault="00832373">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_Toc521684692 \h </w:instrText>
      </w:r>
      <w:r>
        <w:rPr>
          <w:noProof/>
        </w:rPr>
      </w:r>
      <w:r>
        <w:rPr>
          <w:noProof/>
        </w:rPr>
        <w:fldChar w:fldCharType="separate"/>
      </w:r>
      <w:r w:rsidR="00B1570F">
        <w:rPr>
          <w:noProof/>
        </w:rPr>
        <w:t>28</w:t>
      </w:r>
      <w:r>
        <w:rPr>
          <w:noProof/>
        </w:rPr>
        <w:fldChar w:fldCharType="end"/>
      </w:r>
    </w:p>
    <w:p w14:paraId="06E185E5" w14:textId="77CE6DAC" w:rsidR="00832373" w:rsidRDefault="00832373">
      <w:pPr>
        <w:pStyle w:val="TOC3"/>
        <w:rPr>
          <w:rFonts w:asciiTheme="minorHAnsi" w:eastAsiaTheme="minorEastAsia" w:hAnsiTheme="minorHAnsi" w:cstheme="minorBidi"/>
          <w:iCs w:val="0"/>
          <w:noProof/>
          <w:sz w:val="22"/>
          <w:lang w:val="en-AU" w:eastAsia="en-AU"/>
        </w:rPr>
      </w:pPr>
      <w:r>
        <w:rPr>
          <w:noProof/>
        </w:rPr>
        <w:t>Hired/leased plant</w:t>
      </w:r>
      <w:r>
        <w:rPr>
          <w:noProof/>
        </w:rPr>
        <w:tab/>
      </w:r>
      <w:r>
        <w:rPr>
          <w:noProof/>
        </w:rPr>
        <w:fldChar w:fldCharType="begin"/>
      </w:r>
      <w:r>
        <w:rPr>
          <w:noProof/>
        </w:rPr>
        <w:instrText xml:space="preserve"> PAGEREF _Toc521684693 \h </w:instrText>
      </w:r>
      <w:r>
        <w:rPr>
          <w:noProof/>
        </w:rPr>
      </w:r>
      <w:r>
        <w:rPr>
          <w:noProof/>
        </w:rPr>
        <w:fldChar w:fldCharType="separate"/>
      </w:r>
      <w:r w:rsidR="00B1570F">
        <w:rPr>
          <w:noProof/>
        </w:rPr>
        <w:t>28</w:t>
      </w:r>
      <w:r>
        <w:rPr>
          <w:noProof/>
        </w:rPr>
        <w:fldChar w:fldCharType="end"/>
      </w:r>
    </w:p>
    <w:p w14:paraId="14DA66AE" w14:textId="05A643D2" w:rsidR="00832373" w:rsidRDefault="00832373">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_Toc521684694 \h </w:instrText>
      </w:r>
      <w:r>
        <w:rPr>
          <w:noProof/>
        </w:rPr>
      </w:r>
      <w:r>
        <w:rPr>
          <w:noProof/>
        </w:rPr>
        <w:fldChar w:fldCharType="separate"/>
      </w:r>
      <w:r w:rsidR="00B1570F">
        <w:rPr>
          <w:noProof/>
        </w:rPr>
        <w:t>28</w:t>
      </w:r>
      <w:r>
        <w:rPr>
          <w:noProof/>
        </w:rPr>
        <w:fldChar w:fldCharType="end"/>
      </w:r>
    </w:p>
    <w:p w14:paraId="19A1D570" w14:textId="36347862" w:rsidR="00832373" w:rsidRDefault="00832373">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_Toc521684695 \h </w:instrText>
      </w:r>
      <w:r>
        <w:rPr>
          <w:noProof/>
        </w:rPr>
      </w:r>
      <w:r>
        <w:rPr>
          <w:noProof/>
        </w:rPr>
        <w:fldChar w:fldCharType="separate"/>
      </w:r>
      <w:r w:rsidR="00B1570F">
        <w:rPr>
          <w:noProof/>
        </w:rPr>
        <w:t>29</w:t>
      </w:r>
      <w:r>
        <w:rPr>
          <w:noProof/>
        </w:rPr>
        <w:fldChar w:fldCharType="end"/>
      </w:r>
    </w:p>
    <w:p w14:paraId="7085F450" w14:textId="5C19B66C" w:rsidR="00832373" w:rsidRDefault="00832373">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_Toc521684696 \h </w:instrText>
      </w:r>
      <w:r>
        <w:rPr>
          <w:noProof/>
        </w:rPr>
      </w:r>
      <w:r>
        <w:rPr>
          <w:noProof/>
        </w:rPr>
        <w:fldChar w:fldCharType="separate"/>
      </w:r>
      <w:r w:rsidR="00B1570F">
        <w:rPr>
          <w:noProof/>
        </w:rPr>
        <w:t>29</w:t>
      </w:r>
      <w:r>
        <w:rPr>
          <w:noProof/>
        </w:rPr>
        <w:fldChar w:fldCharType="end"/>
      </w:r>
    </w:p>
    <w:p w14:paraId="5DFA9DF7" w14:textId="5C685414" w:rsidR="00832373" w:rsidRDefault="00832373">
      <w:pPr>
        <w:pStyle w:val="TOC3"/>
        <w:rPr>
          <w:rFonts w:asciiTheme="minorHAnsi" w:eastAsiaTheme="minorEastAsia" w:hAnsiTheme="minorHAnsi" w:cstheme="minorBidi"/>
          <w:iCs w:val="0"/>
          <w:noProof/>
          <w:sz w:val="22"/>
          <w:lang w:val="en-AU" w:eastAsia="en-AU"/>
        </w:rPr>
      </w:pPr>
      <w:r>
        <w:rPr>
          <w:noProof/>
        </w:rPr>
        <w:t>Travel expenditure</w:t>
      </w:r>
      <w:r>
        <w:rPr>
          <w:noProof/>
        </w:rPr>
        <w:tab/>
      </w:r>
      <w:r>
        <w:rPr>
          <w:noProof/>
        </w:rPr>
        <w:fldChar w:fldCharType="begin"/>
      </w:r>
      <w:r>
        <w:rPr>
          <w:noProof/>
        </w:rPr>
        <w:instrText xml:space="preserve"> PAGEREF _Toc521684697 \h </w:instrText>
      </w:r>
      <w:r>
        <w:rPr>
          <w:noProof/>
        </w:rPr>
      </w:r>
      <w:r>
        <w:rPr>
          <w:noProof/>
        </w:rPr>
        <w:fldChar w:fldCharType="separate"/>
      </w:r>
      <w:r w:rsidR="00B1570F">
        <w:rPr>
          <w:noProof/>
        </w:rPr>
        <w:t>30</w:t>
      </w:r>
      <w:r>
        <w:rPr>
          <w:noProof/>
        </w:rPr>
        <w:fldChar w:fldCharType="end"/>
      </w:r>
    </w:p>
    <w:p w14:paraId="728B0523" w14:textId="0AEAFB7E" w:rsidR="00832373" w:rsidRDefault="00832373">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_Toc521684698 \h </w:instrText>
      </w:r>
      <w:r>
        <w:rPr>
          <w:noProof/>
        </w:rPr>
      </w:r>
      <w:r>
        <w:rPr>
          <w:noProof/>
        </w:rPr>
        <w:fldChar w:fldCharType="separate"/>
      </w:r>
      <w:r w:rsidR="00B1570F">
        <w:rPr>
          <w:noProof/>
        </w:rPr>
        <w:t>30</w:t>
      </w:r>
      <w:r>
        <w:rPr>
          <w:noProof/>
        </w:rPr>
        <w:fldChar w:fldCharType="end"/>
      </w:r>
    </w:p>
    <w:p w14:paraId="5A510BF2" w14:textId="77A9C65C" w:rsidR="00832373" w:rsidRDefault="00832373">
      <w:pPr>
        <w:pStyle w:val="TOC2"/>
        <w:tabs>
          <w:tab w:val="left" w:pos="1418"/>
        </w:tabs>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_Toc521684699 \h </w:instrText>
      </w:r>
      <w:r>
        <w:rPr>
          <w:noProof/>
        </w:rPr>
      </w:r>
      <w:r>
        <w:rPr>
          <w:noProof/>
        </w:rPr>
        <w:fldChar w:fldCharType="separate"/>
      </w:r>
      <w:r w:rsidR="00B1570F">
        <w:rPr>
          <w:noProof/>
        </w:rPr>
        <w:t>31</w:t>
      </w:r>
      <w:r>
        <w:rPr>
          <w:noProof/>
        </w:rPr>
        <w:fldChar w:fldCharType="end"/>
      </w:r>
    </w:p>
    <w:p w14:paraId="25F651FE"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Pr>
          <w:rFonts w:eastAsia="Calibri"/>
          <w:szCs w:val="28"/>
          <w:lang w:val="en-US"/>
        </w:rPr>
        <w:fldChar w:fldCharType="end"/>
      </w:r>
    </w:p>
    <w:p w14:paraId="06842DFC" w14:textId="597201B3" w:rsidR="00CE6D9D" w:rsidRPr="00F40BDA" w:rsidRDefault="00A02CFD" w:rsidP="00255806">
      <w:pPr>
        <w:pStyle w:val="Heading2"/>
      </w:pPr>
      <w:bookmarkStart w:id="4" w:name="_Toc496536648"/>
      <w:bookmarkStart w:id="5" w:name="_Toc521684630"/>
      <w:r>
        <w:lastRenderedPageBreak/>
        <w:t>Building Better Regions Fund</w:t>
      </w:r>
      <w:r w:rsidR="00255806" w:rsidRPr="00255806">
        <w:t xml:space="preserve"> Community Investments</w:t>
      </w:r>
      <w:r>
        <w:t xml:space="preserve"> Stream </w:t>
      </w:r>
      <w:r w:rsidR="00255806">
        <w:t xml:space="preserve">- </w:t>
      </w:r>
      <w:r>
        <w:t xml:space="preserve">Round 3 </w:t>
      </w:r>
      <w:r w:rsidR="00F7040C">
        <w:t>p</w:t>
      </w:r>
      <w:r w:rsidR="00CE6D9D">
        <w:t>rocess</w:t>
      </w:r>
      <w:r w:rsidR="009F5A19">
        <w:t>es</w:t>
      </w:r>
      <w:bookmarkEnd w:id="4"/>
      <w:bookmarkEnd w:id="5"/>
    </w:p>
    <w:p w14:paraId="405CDFBB" w14:textId="44CD460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A02CFD" w:rsidRPr="00A02CFD">
        <w:rPr>
          <w:b/>
        </w:rPr>
        <w:t xml:space="preserve">Building Better Regions Fund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28860BA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Grant Program which contributes to </w:t>
      </w:r>
      <w:r w:rsidR="00D966F2">
        <w:t>Department of Infrastructure, Regional Development and Cities’ (DIRDC) Outcome 3</w:t>
      </w:r>
      <w:r>
        <w:t xml:space="preserve">. </w:t>
      </w:r>
      <w:r w:rsidRPr="00F40BDA">
        <w:t xml:space="preserve">The </w:t>
      </w:r>
      <w:r w:rsidR="00D966F2">
        <w:t xml:space="preserve">DIRDC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3EEC8E09"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assess the applications against eligibility criteria.</w:t>
      </w:r>
    </w:p>
    <w:p w14:paraId="1D0BA313" w14:textId="78D61666" w:rsidR="00CE6D9D" w:rsidRPr="00C659C4" w:rsidRDefault="009559D7"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w:t>
      </w:r>
      <w:r w:rsidR="00CE6D9D" w:rsidRPr="00C659C4">
        <w:t xml:space="preserve">assess </w:t>
      </w:r>
      <w:r w:rsidR="00B37D10">
        <w:t>eligible</w:t>
      </w:r>
      <w:r w:rsidR="00B37D10" w:rsidRPr="00C659C4">
        <w:t xml:space="preserve"> </w:t>
      </w:r>
      <w:r w:rsidR="00CE6D9D" w:rsidRPr="00C659C4">
        <w:t>application</w:t>
      </w:r>
      <w:r w:rsidR="006171E3">
        <w:t>s</w:t>
      </w:r>
      <w:r w:rsidR="00CE6D9D" w:rsidRPr="00C659C4">
        <w:t xml:space="preserve"> against the </w:t>
      </w:r>
      <w:r w:rsidR="00C659C4" w:rsidRPr="00C659C4">
        <w:t xml:space="preserve">merit </w:t>
      </w:r>
      <w:r w:rsidR="00CE6D9D" w:rsidRPr="00C659C4">
        <w:t xml:space="preserve">criteria including an overall consideration of value </w:t>
      </w:r>
      <w:r w:rsidR="00041716">
        <w:t xml:space="preserve">with </w:t>
      </w:r>
      <w:r w:rsidR="00B37D10">
        <w:t>relevant</w:t>
      </w:r>
      <w:r w:rsidR="00CE6D9D"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397A71B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9F26AC5" w14:textId="38836D7C" w:rsidR="00D966F2" w:rsidRDefault="00041716" w:rsidP="00513B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D966F2" w:rsidRPr="00D966F2">
        <w:rPr>
          <w:b/>
        </w:rPr>
        <w:t xml:space="preserve">Building Better Regions Fund </w:t>
      </w:r>
    </w:p>
    <w:p w14:paraId="3BA8A0DE" w14:textId="2112F9B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D966F2" w:rsidRPr="00D966F2">
        <w:t xml:space="preserve">Building Better Regions Fund </w:t>
      </w:r>
      <w:r w:rsidRPr="00D966F2">
        <w:t>as</w:t>
      </w:r>
      <w:r w:rsidRPr="00C659C4">
        <w:t xml:space="preserve"> a whole. We base this on information you provide to us and that we collect from various sources.</w:t>
      </w:r>
      <w:r w:rsidRPr="00F40BDA">
        <w:t xml:space="preserve"> </w:t>
      </w:r>
    </w:p>
    <w:p w14:paraId="05E957A4" w14:textId="77777777" w:rsidR="00D966F2" w:rsidRDefault="00D966F2" w:rsidP="00D966F2">
      <w:pPr>
        <w:pStyle w:val="Normalbold"/>
      </w:pPr>
      <w:bookmarkStart w:id="6" w:name="_Toc496536649"/>
      <w:r>
        <w:br w:type="page"/>
      </w:r>
    </w:p>
    <w:p w14:paraId="646402A1" w14:textId="0FA69D33" w:rsidR="00686047" w:rsidRPr="000553F2" w:rsidRDefault="00686047" w:rsidP="00B400E6">
      <w:pPr>
        <w:pStyle w:val="Heading2"/>
      </w:pPr>
      <w:bookmarkStart w:id="7" w:name="_Toc521684631"/>
      <w:r>
        <w:lastRenderedPageBreak/>
        <w:t>About the grant program</w:t>
      </w:r>
      <w:bookmarkEnd w:id="6"/>
      <w:bookmarkEnd w:id="7"/>
    </w:p>
    <w:p w14:paraId="5E1FFB13" w14:textId="60738739" w:rsidR="00686047" w:rsidRDefault="00686047" w:rsidP="00686047">
      <w:r>
        <w:t xml:space="preserve">The </w:t>
      </w:r>
      <w:r w:rsidR="001D4B21" w:rsidRPr="001D4B21">
        <w:t xml:space="preserve">Building Better Regions Fund </w:t>
      </w:r>
      <w:r>
        <w:t>(the program) run</w:t>
      </w:r>
      <w:r w:rsidR="006275C2">
        <w:t>s</w:t>
      </w:r>
      <w:r>
        <w:t xml:space="preserve"> over </w:t>
      </w:r>
      <w:r w:rsidR="00BF2F6D">
        <w:t>5</w:t>
      </w:r>
      <w:r w:rsidR="001D4B21">
        <w:t xml:space="preserve"> </w:t>
      </w:r>
      <w:r>
        <w:t xml:space="preserve">years from </w:t>
      </w:r>
      <w:r w:rsidR="001D4B21">
        <w:t>201</w:t>
      </w:r>
      <w:r w:rsidR="00BF2F6D">
        <w:t>7</w:t>
      </w:r>
      <w:r w:rsidR="001D4B21">
        <w:t>-1</w:t>
      </w:r>
      <w:r w:rsidR="00BF2F6D">
        <w:t>8</w:t>
      </w:r>
      <w:r>
        <w:t xml:space="preserve"> to</w:t>
      </w:r>
      <w:r w:rsidR="001D4B21">
        <w:t xml:space="preserve"> 2021-22</w:t>
      </w:r>
      <w:r>
        <w:t xml:space="preserve">. </w:t>
      </w:r>
    </w:p>
    <w:p w14:paraId="39CDDD86" w14:textId="04A23712" w:rsidR="00686047" w:rsidRDefault="00686047" w:rsidP="005F2A4B">
      <w:pPr>
        <w:spacing w:after="80"/>
      </w:pPr>
      <w:r w:rsidRPr="00077C3D">
        <w:t xml:space="preserve">The </w:t>
      </w:r>
      <w:r w:rsidR="008C6462">
        <w:t>objectives of the program are</w:t>
      </w:r>
      <w:r w:rsidR="001D4B21">
        <w:t xml:space="preserve"> to</w:t>
      </w:r>
      <w:r w:rsidR="00983E4A">
        <w:t>:</w:t>
      </w:r>
    </w:p>
    <w:p w14:paraId="3805D79B" w14:textId="77777777" w:rsidR="001D4B21" w:rsidRDefault="001D4B21" w:rsidP="001D4B21">
      <w:pPr>
        <w:pStyle w:val="ListBullet"/>
        <w:numPr>
          <w:ilvl w:val="0"/>
          <w:numId w:val="7"/>
        </w:numPr>
      </w:pPr>
      <w:r>
        <w:t>drive economic growth</w:t>
      </w:r>
    </w:p>
    <w:p w14:paraId="532D1C44" w14:textId="77777777" w:rsidR="001D4B21" w:rsidRDefault="001D4B21" w:rsidP="001D4B21">
      <w:pPr>
        <w:pStyle w:val="ListBullet"/>
        <w:numPr>
          <w:ilvl w:val="0"/>
          <w:numId w:val="7"/>
        </w:numPr>
      </w:pPr>
      <w:r>
        <w:t>build stronger regional communities into the future.</w:t>
      </w:r>
    </w:p>
    <w:p w14:paraId="66DAE91F" w14:textId="7B258C78" w:rsidR="00686047" w:rsidRDefault="00686047" w:rsidP="005F2A4B">
      <w:pPr>
        <w:spacing w:after="80"/>
      </w:pPr>
      <w:r>
        <w:t>The inten</w:t>
      </w:r>
      <w:r w:rsidR="008C6462">
        <w:t>ded outcomes of the program are</w:t>
      </w:r>
      <w:r w:rsidR="001D4B21">
        <w:t xml:space="preserve"> to</w:t>
      </w:r>
      <w:r w:rsidR="00983E4A">
        <w:t>:</w:t>
      </w:r>
    </w:p>
    <w:p w14:paraId="63C38CF9" w14:textId="77777777" w:rsidR="001D4B21" w:rsidRPr="00762BB3" w:rsidRDefault="001D4B21" w:rsidP="001D4B21">
      <w:pPr>
        <w:pStyle w:val="ListBullet"/>
        <w:numPr>
          <w:ilvl w:val="0"/>
          <w:numId w:val="7"/>
        </w:numPr>
      </w:pPr>
      <w:r>
        <w:t>create jobs</w:t>
      </w:r>
    </w:p>
    <w:p w14:paraId="60042624" w14:textId="77777777" w:rsidR="001D4B21" w:rsidRDefault="001D4B21" w:rsidP="001D4B21">
      <w:pPr>
        <w:pStyle w:val="ListBullet"/>
        <w:numPr>
          <w:ilvl w:val="0"/>
          <w:numId w:val="7"/>
        </w:numPr>
        <w:spacing w:after="120"/>
      </w:pPr>
      <w:r>
        <w:t>have a positive impact on economic activity, including Indigenous economic participation through employment and supplier-use outcomes</w:t>
      </w:r>
    </w:p>
    <w:p w14:paraId="1A380C52" w14:textId="77777777" w:rsidR="001D4B21" w:rsidRDefault="001D4B21" w:rsidP="001D4B21">
      <w:pPr>
        <w:pStyle w:val="ListBullet"/>
        <w:numPr>
          <w:ilvl w:val="0"/>
          <w:numId w:val="7"/>
        </w:numPr>
        <w:spacing w:after="120"/>
      </w:pPr>
      <w:r>
        <w:t>enhance community facilities</w:t>
      </w:r>
    </w:p>
    <w:p w14:paraId="733D6613" w14:textId="77777777" w:rsidR="001D4B21" w:rsidRDefault="001D4B21" w:rsidP="001D4B21">
      <w:pPr>
        <w:pStyle w:val="ListBullet"/>
        <w:numPr>
          <w:ilvl w:val="0"/>
          <w:numId w:val="7"/>
        </w:numPr>
        <w:spacing w:after="120"/>
      </w:pPr>
      <w:r>
        <w:t>enhance leadership capacity</w:t>
      </w:r>
    </w:p>
    <w:p w14:paraId="1581E143" w14:textId="77777777" w:rsidR="001D4B21" w:rsidRDefault="001D4B21" w:rsidP="001D4B21">
      <w:pPr>
        <w:pStyle w:val="ListBullet"/>
        <w:numPr>
          <w:ilvl w:val="0"/>
          <w:numId w:val="7"/>
        </w:numPr>
        <w:spacing w:after="120"/>
      </w:pPr>
      <w:r>
        <w:t>encourage community cohesion and sense of identity</w:t>
      </w:r>
      <w:r w:rsidRPr="00762BB3">
        <w:t>.</w:t>
      </w:r>
    </w:p>
    <w:p w14:paraId="1B9C23BF" w14:textId="1E98AE57" w:rsidR="001D4B21" w:rsidRDefault="00235A24" w:rsidP="001D4B21">
      <w:r>
        <w:t>T</w:t>
      </w:r>
      <w:r w:rsidR="00686047">
        <w:t xml:space="preserve">here </w:t>
      </w:r>
      <w:r w:rsidR="001D4B21">
        <w:t>are two grant opportunities as part of this program:</w:t>
      </w:r>
    </w:p>
    <w:p w14:paraId="4FDB64FC" w14:textId="17E73DC6" w:rsidR="001D4B21" w:rsidRDefault="001D4B21" w:rsidP="001D4B21">
      <w:pPr>
        <w:pStyle w:val="ListBullet"/>
        <w:numPr>
          <w:ilvl w:val="0"/>
          <w:numId w:val="7"/>
        </w:numPr>
        <w:spacing w:after="120"/>
      </w:pPr>
      <w:r>
        <w:t>Infrastructure Projects Stream</w:t>
      </w:r>
    </w:p>
    <w:p w14:paraId="25145400" w14:textId="63431EA9" w:rsidR="001D4B21" w:rsidRDefault="001D4B21" w:rsidP="001D4B21">
      <w:pPr>
        <w:pStyle w:val="ListBullet"/>
        <w:numPr>
          <w:ilvl w:val="0"/>
          <w:numId w:val="7"/>
        </w:numPr>
        <w:spacing w:after="120"/>
      </w:pPr>
      <w:r>
        <w:t>Community Investments Stream</w:t>
      </w:r>
      <w:r w:rsidR="006275C2">
        <w:t>.</w:t>
      </w:r>
    </w:p>
    <w:p w14:paraId="111C9E36" w14:textId="3D09D4C9" w:rsidR="000527D1" w:rsidRDefault="000527D1" w:rsidP="000527D1">
      <w:pPr>
        <w:pStyle w:val="ListBullet"/>
        <w:numPr>
          <w:ilvl w:val="0"/>
          <w:numId w:val="0"/>
        </w:numPr>
      </w:pPr>
      <w:r w:rsidRPr="0004369F">
        <w:t xml:space="preserve">Please read the </w:t>
      </w:r>
      <w:r w:rsidRPr="0004369F">
        <w:rPr>
          <w:rFonts w:cs="Arial"/>
          <w:szCs w:val="20"/>
        </w:rPr>
        <w:t xml:space="preserve">Infrastructure Projects </w:t>
      </w:r>
      <w:r w:rsidRPr="0004369F">
        <w:t xml:space="preserve">Stream Round 3 Grant Opportunity Guidelines available on </w:t>
      </w:r>
      <w:hyperlink r:id="rId18" w:history="1">
        <w:r w:rsidRPr="0004369F">
          <w:rPr>
            <w:rStyle w:val="Hyperlink"/>
          </w:rPr>
          <w:t>business.gov.au</w:t>
        </w:r>
      </w:hyperlink>
      <w:r w:rsidRPr="0004369F">
        <w:rPr>
          <w:rStyle w:val="FootnoteReference"/>
        </w:rPr>
        <w:footnoteReference w:id="2"/>
      </w:r>
      <w:r w:rsidR="00097D4B">
        <w:t xml:space="preserve"> </w:t>
      </w:r>
      <w:r w:rsidRPr="0004369F">
        <w:t xml:space="preserve">and </w:t>
      </w:r>
      <w:hyperlink r:id="rId19" w:history="1">
        <w:r w:rsidRPr="0004369F">
          <w:rPr>
            <w:rStyle w:val="Hyperlink"/>
          </w:rPr>
          <w:t>GrantConnect</w:t>
        </w:r>
      </w:hyperlink>
      <w:r w:rsidRPr="0004369F">
        <w:rPr>
          <w:rStyle w:val="FootnoteReference"/>
        </w:rPr>
        <w:footnoteReference w:id="3"/>
      </w:r>
      <w:r w:rsidRPr="0004369F">
        <w:t xml:space="preserve"> for further information about </w:t>
      </w:r>
      <w:r w:rsidR="00300B4F">
        <w:t>the Infrastructure Projects Stream</w:t>
      </w:r>
      <w:r w:rsidRPr="0004369F">
        <w:t xml:space="preserve"> grant opportunity.</w:t>
      </w:r>
    </w:p>
    <w:p w14:paraId="5F6A408A" w14:textId="367BE295" w:rsidR="00686047" w:rsidRPr="0004369F" w:rsidRDefault="006275C2" w:rsidP="001D4B21">
      <w:r>
        <w:t>We</w:t>
      </w:r>
      <w:r w:rsidR="00107697">
        <w:t xml:space="preserve"> will publish the </w:t>
      </w:r>
      <w:r w:rsidR="00107697" w:rsidRPr="00E54DF7">
        <w:t>opening and closing dates</w:t>
      </w:r>
      <w:r w:rsidR="00107697">
        <w:t xml:space="preserve"> and any other relevant information on </w:t>
      </w:r>
      <w:hyperlink r:id="rId20" w:history="1">
        <w:r w:rsidR="00107697" w:rsidRPr="0004369F">
          <w:rPr>
            <w:rStyle w:val="Hyperlink"/>
          </w:rPr>
          <w:t>business.gov.au</w:t>
        </w:r>
      </w:hyperlink>
      <w:r w:rsidR="00E54DF7" w:rsidRPr="0004369F">
        <w:rPr>
          <w:rStyle w:val="FootnoteReference"/>
        </w:rPr>
        <w:footnoteReference w:id="4"/>
      </w:r>
      <w:r w:rsidR="00097D4B">
        <w:t xml:space="preserve"> </w:t>
      </w:r>
      <w:r w:rsidR="00686047" w:rsidRPr="0004369F">
        <w:t xml:space="preserve">and </w:t>
      </w:r>
      <w:hyperlink r:id="rId21" w:history="1">
        <w:r w:rsidR="00686047" w:rsidRPr="0004369F">
          <w:rPr>
            <w:rStyle w:val="Hyperlink"/>
          </w:rPr>
          <w:t>GrantConnect</w:t>
        </w:r>
      </w:hyperlink>
      <w:r w:rsidR="00E54DF7" w:rsidRPr="0004369F">
        <w:rPr>
          <w:rStyle w:val="FootnoteReference"/>
        </w:rPr>
        <w:footnoteReference w:id="5"/>
      </w:r>
      <w:r w:rsidR="00686047" w:rsidRPr="0004369F">
        <w:t>.</w:t>
      </w:r>
    </w:p>
    <w:p w14:paraId="51D82FC7" w14:textId="49B04F89" w:rsidR="002D66B0" w:rsidRDefault="002B70BE" w:rsidP="000527D1">
      <w:r w:rsidRPr="00433CE9">
        <w:t xml:space="preserve">We administer the program according to the </w:t>
      </w:r>
      <w:hyperlink r:id="rId22" w:history="1">
        <w:r w:rsidRPr="00433CE9">
          <w:rPr>
            <w:rStyle w:val="Hyperlink"/>
          </w:rPr>
          <w:t>Commonwealth Grants Rules and Guidelines (CGRGs)</w:t>
        </w:r>
      </w:hyperlink>
      <w:r w:rsidRPr="00433CE9">
        <w:rPr>
          <w:vertAlign w:val="superscript"/>
        </w:rPr>
        <w:footnoteReference w:id="6"/>
      </w:r>
      <w:r w:rsidRPr="00433CE9">
        <w:t>.</w:t>
      </w:r>
      <w:bookmarkStart w:id="8" w:name="_Toc496536650"/>
    </w:p>
    <w:p w14:paraId="25F651FF" w14:textId="6C1B8BA5" w:rsidR="003001C7" w:rsidRPr="0004369F" w:rsidRDefault="00686047" w:rsidP="001844D5">
      <w:pPr>
        <w:pStyle w:val="Heading3"/>
      </w:pPr>
      <w:bookmarkStart w:id="9" w:name="_Toc521684632"/>
      <w:r w:rsidRPr="0004369F">
        <w:t xml:space="preserve">About the </w:t>
      </w:r>
      <w:r w:rsidR="0004369F" w:rsidRPr="0004369F">
        <w:t>Community Investments</w:t>
      </w:r>
      <w:r w:rsidR="001D4B21" w:rsidRPr="0004369F">
        <w:t xml:space="preserve"> Stream Round </w:t>
      </w:r>
      <w:r w:rsidR="00A0371E">
        <w:t>Three</w:t>
      </w:r>
      <w:r w:rsidRPr="0004369F">
        <w:t xml:space="preserve"> grant opportunity</w:t>
      </w:r>
      <w:bookmarkEnd w:id="8"/>
      <w:bookmarkEnd w:id="9"/>
    </w:p>
    <w:p w14:paraId="25F6E3E5" w14:textId="77C930C0" w:rsidR="00AA7A87" w:rsidRPr="00513B08" w:rsidRDefault="00AA7A87" w:rsidP="00AA7A87">
      <w:pPr>
        <w:rPr>
          <w:rFonts w:cs="Arial"/>
          <w:szCs w:val="20"/>
        </w:rPr>
      </w:pPr>
      <w:r w:rsidRPr="00513B08" w:rsidDel="00D01699">
        <w:rPr>
          <w:rFonts w:cs="Arial"/>
          <w:szCs w:val="20"/>
        </w:rPr>
        <w:t xml:space="preserve">These guidelines contain information for the </w:t>
      </w:r>
      <w:r w:rsidR="0004369F" w:rsidRPr="00513B08">
        <w:t xml:space="preserve">Community Investments </w:t>
      </w:r>
      <w:r w:rsidR="001D4B21" w:rsidRPr="00513B08">
        <w:t xml:space="preserve">Stream Round </w:t>
      </w:r>
      <w:r w:rsidR="003D4564">
        <w:t>Three</w:t>
      </w:r>
      <w:r w:rsidR="001D4B21" w:rsidRPr="00513B08">
        <w:t xml:space="preserve"> </w:t>
      </w:r>
      <w:r w:rsidRPr="00513B08" w:rsidDel="00D01699">
        <w:rPr>
          <w:rFonts w:cs="Arial"/>
          <w:szCs w:val="20"/>
        </w:rPr>
        <w:t xml:space="preserve">grants. </w:t>
      </w:r>
    </w:p>
    <w:p w14:paraId="048ACBE0" w14:textId="25D30DAB" w:rsidR="0004369F" w:rsidRPr="0004369F" w:rsidRDefault="0004369F" w:rsidP="00AA7A87">
      <w:r w:rsidRPr="0004369F">
        <w:t xml:space="preserve">The Community Investments </w:t>
      </w:r>
      <w:r w:rsidR="0063237C">
        <w:t>S</w:t>
      </w:r>
      <w:r w:rsidRPr="0004369F">
        <w:t xml:space="preserve">tream will fund new or expanded local events, strategic regional plans, or leadership and capability strengthening activities that provide economic and social benefits to regional and remote areas. </w:t>
      </w:r>
      <w:r w:rsidRPr="00513B08">
        <w:t>Infrastructure projects are not eligible under</w:t>
      </w:r>
      <w:r w:rsidR="003D4564">
        <w:t xml:space="preserve"> the</w:t>
      </w:r>
      <w:r w:rsidRPr="00513B08">
        <w:t xml:space="preserve"> Community Investments</w:t>
      </w:r>
      <w:r w:rsidR="00006F3B" w:rsidRPr="00513B08">
        <w:t xml:space="preserve"> Stream</w:t>
      </w:r>
      <w:r w:rsidRPr="00513B08">
        <w:t>.</w:t>
      </w:r>
    </w:p>
    <w:p w14:paraId="45F34652" w14:textId="4FFD0CFE" w:rsidR="00107697" w:rsidRPr="0004369F" w:rsidRDefault="00107697" w:rsidP="007C0720">
      <w:pPr>
        <w:spacing w:after="80"/>
      </w:pPr>
      <w:r w:rsidRPr="0004369F">
        <w:t>This document sets out</w:t>
      </w:r>
      <w:r w:rsidR="00162CF7" w:rsidRPr="0004369F">
        <w:t>:</w:t>
      </w:r>
    </w:p>
    <w:p w14:paraId="6F849B05" w14:textId="79140471" w:rsidR="00107697" w:rsidRPr="0004369F" w:rsidRDefault="00107697" w:rsidP="00107697">
      <w:pPr>
        <w:pStyle w:val="ListBullet"/>
      </w:pPr>
      <w:r w:rsidRPr="0004369F">
        <w:t xml:space="preserve">the eligibility and </w:t>
      </w:r>
      <w:r w:rsidR="006171E3" w:rsidRPr="0004369F">
        <w:t>merit</w:t>
      </w:r>
      <w:r w:rsidRPr="0004369F">
        <w:t xml:space="preserve"> criteria</w:t>
      </w:r>
    </w:p>
    <w:p w14:paraId="4D3BFDC9" w14:textId="1648E0D4" w:rsidR="00107697" w:rsidRPr="0004369F" w:rsidRDefault="00107697" w:rsidP="00AA0EFA">
      <w:pPr>
        <w:pStyle w:val="ListBullet"/>
      </w:pPr>
      <w:r w:rsidRPr="0004369F">
        <w:t xml:space="preserve">how </w:t>
      </w:r>
      <w:r w:rsidR="001E42D1" w:rsidRPr="0004369F">
        <w:t xml:space="preserve">we consider and assess </w:t>
      </w:r>
      <w:r w:rsidRPr="0004369F">
        <w:t>grant applications</w:t>
      </w:r>
    </w:p>
    <w:p w14:paraId="1183E250" w14:textId="64F55948" w:rsidR="00107697" w:rsidRPr="0004369F" w:rsidRDefault="00107697" w:rsidP="00AA0EFA">
      <w:pPr>
        <w:pStyle w:val="ListBullet"/>
      </w:pPr>
      <w:r w:rsidRPr="0004369F">
        <w:t xml:space="preserve">how </w:t>
      </w:r>
      <w:r w:rsidR="001E42D1" w:rsidRPr="0004369F">
        <w:t xml:space="preserve">we monitor and evaluate </w:t>
      </w:r>
      <w:r w:rsidRPr="0004369F">
        <w:t>grantees</w:t>
      </w:r>
    </w:p>
    <w:p w14:paraId="0B8DC5D2" w14:textId="461AF982" w:rsidR="00107697" w:rsidRPr="0004369F" w:rsidRDefault="00107697" w:rsidP="00107697">
      <w:pPr>
        <w:pStyle w:val="ListBullet"/>
        <w:spacing w:after="120"/>
      </w:pPr>
      <w:r w:rsidRPr="0004369F" w:rsidDel="001E42D1">
        <w:lastRenderedPageBreak/>
        <w:t xml:space="preserve">responsibilities and </w:t>
      </w:r>
      <w:r w:rsidRPr="0004369F">
        <w:t>expectations in relation to the opportunity.</w:t>
      </w:r>
    </w:p>
    <w:p w14:paraId="2EDC3DCC" w14:textId="678B328F" w:rsidR="00E75B0B" w:rsidRPr="0004369F" w:rsidRDefault="00FE2398">
      <w:r w:rsidRPr="0004369F">
        <w:t xml:space="preserve">The Department of </w:t>
      </w:r>
      <w:r w:rsidR="005D4023" w:rsidRPr="0004369F">
        <w:t xml:space="preserve">Industry, Innovation and Science </w:t>
      </w:r>
      <w:r w:rsidR="00297657" w:rsidRPr="0004369F">
        <w:t xml:space="preserve">(the department) </w:t>
      </w:r>
      <w:r w:rsidR="005D4023" w:rsidRPr="0004369F">
        <w:t xml:space="preserve">is responsible for administering the </w:t>
      </w:r>
      <w:r w:rsidR="00107697" w:rsidRPr="0004369F">
        <w:t>grant opportunity</w:t>
      </w:r>
      <w:r w:rsidR="001E42D1" w:rsidRPr="0004369F">
        <w:t xml:space="preserve"> </w:t>
      </w:r>
      <w:r w:rsidR="00797720" w:rsidRPr="0004369F">
        <w:t xml:space="preserve">on behalf of </w:t>
      </w:r>
      <w:r w:rsidR="009559D7">
        <w:t xml:space="preserve">the </w:t>
      </w:r>
      <w:r w:rsidR="001D4B21" w:rsidRPr="0004369F">
        <w:t>Department of Infrastructure, Regional Development and Cities.</w:t>
      </w:r>
    </w:p>
    <w:p w14:paraId="449415C1" w14:textId="1F6E3C51" w:rsidR="00107697" w:rsidRPr="0004369F" w:rsidRDefault="00107697" w:rsidP="00107697">
      <w:r w:rsidRPr="0004369F">
        <w:t xml:space="preserve">We have defined key terms used in these guidelines in </w:t>
      </w:r>
      <w:r w:rsidR="00B6306B" w:rsidRPr="0004369F">
        <w:t>a</w:t>
      </w:r>
      <w:r w:rsidRPr="0004369F">
        <w:t>ppendix A.</w:t>
      </w:r>
    </w:p>
    <w:p w14:paraId="00136F93" w14:textId="77777777" w:rsidR="00107697" w:rsidRPr="0004369F" w:rsidRDefault="00107697" w:rsidP="00107697">
      <w:r w:rsidRPr="0004369F">
        <w:t>You should read this document carefully before you fill out an application.</w:t>
      </w:r>
    </w:p>
    <w:p w14:paraId="25F6521B" w14:textId="08125014" w:rsidR="00712F06" w:rsidRDefault="00405D85" w:rsidP="001844D5">
      <w:pPr>
        <w:pStyle w:val="Heading3"/>
      </w:pPr>
      <w:bookmarkStart w:id="10" w:name="_Toc496536651"/>
      <w:bookmarkStart w:id="11" w:name="_Toc521684633"/>
      <w:bookmarkStart w:id="12" w:name="_Toc164844263"/>
      <w:bookmarkStart w:id="13" w:name="_Toc383003256"/>
      <w:bookmarkEnd w:id="3"/>
      <w:r>
        <w:t xml:space="preserve">Grant </w:t>
      </w:r>
      <w:r w:rsidR="00D26B94">
        <w:t>amount</w:t>
      </w:r>
      <w:r w:rsidR="00A439FB">
        <w:t xml:space="preserve"> and </w:t>
      </w:r>
      <w:r>
        <w:t xml:space="preserve">grant </w:t>
      </w:r>
      <w:r w:rsidR="00A439FB">
        <w:t>period</w:t>
      </w:r>
      <w:bookmarkEnd w:id="10"/>
      <w:bookmarkEnd w:id="11"/>
    </w:p>
    <w:p w14:paraId="29CF958F" w14:textId="4E0E3B17" w:rsidR="005A70E8" w:rsidRDefault="004A168F" w:rsidP="005A70E8">
      <w:r>
        <w:t xml:space="preserve">The Australian Government has announced a total of </w:t>
      </w:r>
      <w:r w:rsidR="00A67849">
        <w:t>$6</w:t>
      </w:r>
      <w:r w:rsidR="000527D1">
        <w:t>4</w:t>
      </w:r>
      <w:r w:rsidR="00A67849">
        <w:t xml:space="preserve">1.6 million </w:t>
      </w:r>
      <w:r>
        <w:t>over</w:t>
      </w:r>
      <w:r w:rsidR="00A67849">
        <w:t xml:space="preserve"> </w:t>
      </w:r>
      <w:r w:rsidR="00BF2F6D">
        <w:t>5</w:t>
      </w:r>
      <w:r w:rsidR="00A67849">
        <w:t xml:space="preserve"> </w:t>
      </w:r>
      <w:r>
        <w:t xml:space="preserve">years </w:t>
      </w:r>
      <w:r w:rsidR="00E823F0">
        <w:t>from 201</w:t>
      </w:r>
      <w:r w:rsidR="00BF2F6D">
        <w:t>7</w:t>
      </w:r>
      <w:r w:rsidR="00BD1883">
        <w:t>-1</w:t>
      </w:r>
      <w:r w:rsidR="00BF2F6D">
        <w:t>8</w:t>
      </w:r>
      <w:r w:rsidR="00BD1883">
        <w:t xml:space="preserve"> to 2021-22 for</w:t>
      </w:r>
      <w:r w:rsidR="001844D5">
        <w:t xml:space="preserve"> the pr</w:t>
      </w:r>
      <w:r w:rsidR="00A67849">
        <w:t xml:space="preserve">ogram. </w:t>
      </w:r>
      <w:r>
        <w:t xml:space="preserve">For </w:t>
      </w:r>
      <w:r w:rsidR="005A70E8">
        <w:t xml:space="preserve">Round 3, $200 million is available, with </w:t>
      </w:r>
      <w:r w:rsidR="00BF2F6D">
        <w:t xml:space="preserve">up to </w:t>
      </w:r>
      <w:r w:rsidR="005A70E8">
        <w:t>$45 million of this funding earmarked to support tourism related infrastructure projects</w:t>
      </w:r>
      <w:r w:rsidR="00BF2F6D">
        <w:t xml:space="preserve"> (refer to the Infrastructure Projects Stream guidelines)</w:t>
      </w:r>
      <w:r w:rsidR="005A70E8">
        <w:t>.</w:t>
      </w:r>
    </w:p>
    <w:p w14:paraId="25F6521D" w14:textId="4196D699" w:rsidR="00A04E7B" w:rsidRDefault="00A04E7B" w:rsidP="00B400E6">
      <w:pPr>
        <w:pStyle w:val="Heading2"/>
      </w:pPr>
      <w:bookmarkStart w:id="14" w:name="_Toc496536652"/>
      <w:bookmarkStart w:id="15" w:name="_Toc521684634"/>
      <w:r>
        <w:t>Grants available</w:t>
      </w:r>
      <w:bookmarkEnd w:id="14"/>
      <w:bookmarkEnd w:id="15"/>
    </w:p>
    <w:p w14:paraId="25F65221" w14:textId="1598E2F0" w:rsidR="00A04E7B" w:rsidRPr="003058E0" w:rsidRDefault="00077C3D" w:rsidP="00C43A02">
      <w:pPr>
        <w:pStyle w:val="ListBullet"/>
        <w:numPr>
          <w:ilvl w:val="0"/>
          <w:numId w:val="0"/>
        </w:numPr>
        <w:ind w:left="360" w:hanging="360"/>
      </w:pPr>
      <w:r w:rsidRPr="003058E0">
        <w:t>T</w:t>
      </w:r>
      <w:r w:rsidR="00712F06" w:rsidRPr="003058E0">
        <w:t>he minimum grant amount is $</w:t>
      </w:r>
      <w:r w:rsidR="003058E0" w:rsidRPr="003058E0">
        <w:t>5</w:t>
      </w:r>
      <w:r w:rsidR="00C43A02" w:rsidRPr="003058E0">
        <w:t>,000.</w:t>
      </w:r>
    </w:p>
    <w:p w14:paraId="25F65222" w14:textId="5EA81A20" w:rsidR="00A04E7B" w:rsidRDefault="00A04E7B" w:rsidP="00C43A02">
      <w:pPr>
        <w:pStyle w:val="ListBullet"/>
        <w:numPr>
          <w:ilvl w:val="0"/>
          <w:numId w:val="0"/>
        </w:numPr>
        <w:spacing w:after="120"/>
        <w:ind w:left="360" w:hanging="360"/>
      </w:pPr>
      <w:r w:rsidRPr="003058E0">
        <w:t>T</w:t>
      </w:r>
      <w:r w:rsidR="00712F06" w:rsidRPr="003058E0">
        <w:t>he maximum grant amount is $</w:t>
      </w:r>
      <w:r w:rsidR="00C43A02" w:rsidRPr="003058E0">
        <w:t>10 million.</w:t>
      </w:r>
    </w:p>
    <w:p w14:paraId="71FF24A6" w14:textId="12FDAEC2" w:rsidR="003D4564" w:rsidRDefault="003D4564" w:rsidP="00C43A02">
      <w:pPr>
        <w:pStyle w:val="ListBullet"/>
        <w:numPr>
          <w:ilvl w:val="0"/>
          <w:numId w:val="0"/>
        </w:numPr>
        <w:spacing w:after="120"/>
        <w:ind w:left="360" w:hanging="360"/>
      </w:pPr>
      <w:r>
        <w:t>However, given the nature of eligible projects we expect most grants will be under $100,000.</w:t>
      </w:r>
    </w:p>
    <w:p w14:paraId="250DE321" w14:textId="5468BDC4" w:rsidR="00373B98" w:rsidRDefault="00C43A02" w:rsidP="00C43A02">
      <w:pPr>
        <w:pStyle w:val="ListBullet"/>
        <w:numPr>
          <w:ilvl w:val="0"/>
          <w:numId w:val="0"/>
        </w:numPr>
      </w:pPr>
      <w:r w:rsidRPr="006F4968">
        <w:t xml:space="preserve">The grant amount will </w:t>
      </w:r>
      <w:r w:rsidR="00E9598F">
        <w:t xml:space="preserve">usually </w:t>
      </w:r>
      <w:r w:rsidRPr="006F4968">
        <w:t xml:space="preserve">be </w:t>
      </w:r>
      <w:r w:rsidR="00E9598F">
        <w:t xml:space="preserve">50 </w:t>
      </w:r>
      <w:r>
        <w:t>per cent</w:t>
      </w:r>
      <w:r w:rsidRPr="006F4968">
        <w:t xml:space="preserve"> of eligible project costs</w:t>
      </w:r>
      <w:r w:rsidR="00C121E9">
        <w:t>. In some circumstances the grant may be up to 100 per cent.</w:t>
      </w:r>
    </w:p>
    <w:p w14:paraId="4CCC81D5" w14:textId="1DB2C9E4" w:rsidR="0072582D" w:rsidRDefault="0072582D" w:rsidP="00C43A02">
      <w:pPr>
        <w:pStyle w:val="ListBullet"/>
        <w:numPr>
          <w:ilvl w:val="0"/>
          <w:numId w:val="0"/>
        </w:numPr>
      </w:pPr>
      <w:r>
        <w:t>Your contribution to the project must be cash and not in-kind. Refer to Section 4.3.3.</w:t>
      </w:r>
    </w:p>
    <w:p w14:paraId="1BB64090" w14:textId="77777777" w:rsidR="00F44BEF" w:rsidRDefault="00F44BEF" w:rsidP="00F44BEF">
      <w:pPr>
        <w:spacing w:beforeLines="60" w:before="144" w:afterLines="60" w:after="144"/>
      </w:pPr>
      <w:r>
        <w:t xml:space="preserve">Where you receive other Commonwealth funding for your project, the total Commonwealth funding </w:t>
      </w:r>
      <w:r w:rsidRPr="00C23DA8">
        <w:t xml:space="preserve">cannot exceed the percentage indicated in </w:t>
      </w:r>
      <w:r>
        <w:t>the table below.</w:t>
      </w:r>
    </w:p>
    <w:p w14:paraId="39D7A16A" w14:textId="42407414" w:rsidR="00F44BEF" w:rsidRPr="00733C50" w:rsidRDefault="00F44BEF" w:rsidP="00F44BEF">
      <w:pPr>
        <w:pStyle w:val="Caption"/>
        <w:keepNext/>
        <w:rPr>
          <w:bCs/>
        </w:rPr>
      </w:pPr>
      <w:r w:rsidRPr="00451F9A">
        <w:rPr>
          <w:bCs/>
        </w:rPr>
        <w:t xml:space="preserve">Table 1: </w:t>
      </w:r>
      <w:r w:rsidRPr="00F24300">
        <w:rPr>
          <w:bCs/>
        </w:rPr>
        <w:t>Project</w:t>
      </w:r>
      <w:r w:rsidR="0028650B">
        <w:rPr>
          <w:bCs/>
        </w:rPr>
        <w:t xml:space="preserve"> </w:t>
      </w:r>
      <w:r w:rsidR="00981D30">
        <w:rPr>
          <w:bCs/>
        </w:rPr>
        <w:t>circums</w:t>
      </w:r>
      <w:r w:rsidR="00B748B9">
        <w:rPr>
          <w:bCs/>
        </w:rPr>
        <w:t>tance</w:t>
      </w:r>
      <w:r w:rsidRPr="00F24300">
        <w:rPr>
          <w:bCs/>
        </w:rPr>
        <w:t xml:space="preserve"> and your grant amount</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F44BEF" w:rsidRPr="00247D27" w14:paraId="24E9D7E5" w14:textId="77777777" w:rsidTr="00CF26CA">
        <w:trPr>
          <w:cantSplit/>
          <w:tblHeader/>
        </w:trPr>
        <w:tc>
          <w:tcPr>
            <w:tcW w:w="4815" w:type="dxa"/>
            <w:shd w:val="clear" w:color="auto" w:fill="264F90"/>
          </w:tcPr>
          <w:p w14:paraId="205835D4" w14:textId="77777777" w:rsidR="00F44BEF" w:rsidRPr="00B74F05" w:rsidRDefault="00F44BEF" w:rsidP="00CF26CA">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 xml:space="preserve">Project circumstance </w:t>
            </w:r>
          </w:p>
        </w:tc>
        <w:tc>
          <w:tcPr>
            <w:tcW w:w="3974" w:type="dxa"/>
            <w:shd w:val="clear" w:color="auto" w:fill="264F90"/>
          </w:tcPr>
          <w:p w14:paraId="7315C314" w14:textId="77777777" w:rsidR="00F44BEF" w:rsidRPr="00B74F05" w:rsidRDefault="00F44BEF" w:rsidP="00CF26CA">
            <w:pPr>
              <w:pStyle w:val="TableHeadingNumbered"/>
              <w:keepNext/>
              <w:suppressAutoHyphens/>
              <w:spacing w:before="60" w:after="60" w:line="280" w:lineRule="atLeast"/>
              <w:rPr>
                <w:rFonts w:ascii="Arial" w:eastAsiaTheme="minorHAnsi" w:hAnsi="Arial" w:cs="Arial"/>
                <w:b w:val="0"/>
                <w:color w:val="FFFFFF" w:themeColor="background1"/>
                <w:szCs w:val="22"/>
              </w:rPr>
            </w:pPr>
            <w:r w:rsidRPr="00B74F05">
              <w:rPr>
                <w:rFonts w:ascii="Arial" w:hAnsi="Arial" w:cs="Arial"/>
                <w:color w:val="FFFFFF" w:themeColor="background1"/>
              </w:rPr>
              <w:t>Total Commonwealth Government funding (including this grant)</w:t>
            </w:r>
            <w:r>
              <w:rPr>
                <w:rFonts w:ascii="Arial" w:hAnsi="Arial" w:cs="Arial"/>
                <w:color w:val="FFFFFF" w:themeColor="background1"/>
              </w:rPr>
              <w:t xml:space="preserve"> towards eligible project cost*</w:t>
            </w:r>
          </w:p>
        </w:tc>
      </w:tr>
      <w:tr w:rsidR="00F44BEF" w14:paraId="3E6AF394" w14:textId="77777777" w:rsidTr="00CF26CA">
        <w:trPr>
          <w:cantSplit/>
        </w:trPr>
        <w:tc>
          <w:tcPr>
            <w:tcW w:w="4815" w:type="dxa"/>
          </w:tcPr>
          <w:p w14:paraId="3A0C28F5" w14:textId="3DB20C3E" w:rsidR="00F44BEF" w:rsidRPr="00B16B54" w:rsidRDefault="00F44BEF" w:rsidP="00FC2C67">
            <w:pPr>
              <w:pStyle w:val="TableText"/>
              <w:keepNext/>
            </w:pPr>
            <w:r w:rsidRPr="00A719B1">
              <w:t>Projects classified as remote or very remote</w:t>
            </w:r>
            <w:r w:rsidR="00B748B9">
              <w:t xml:space="preserve"> (see</w:t>
            </w:r>
            <w:r w:rsidR="00235A24">
              <w:t> </w:t>
            </w:r>
            <w:r w:rsidR="00B748B9">
              <w:t>section 4.3.2)</w:t>
            </w:r>
          </w:p>
        </w:tc>
        <w:tc>
          <w:tcPr>
            <w:tcW w:w="3974" w:type="dxa"/>
          </w:tcPr>
          <w:p w14:paraId="7F8C24C1" w14:textId="77777777" w:rsidR="00F44BEF" w:rsidRPr="00BC64FF" w:rsidRDefault="00F44BEF" w:rsidP="00CF26CA">
            <w:pPr>
              <w:pStyle w:val="TableText"/>
              <w:keepNext/>
              <w:rPr>
                <w:highlight w:val="yellow"/>
              </w:rPr>
            </w:pPr>
            <w:r w:rsidRPr="00A719B1">
              <w:t>Up to 75 per cent of total eligible project cost</w:t>
            </w:r>
          </w:p>
        </w:tc>
      </w:tr>
      <w:tr w:rsidR="00F44BEF" w14:paraId="6584D290" w14:textId="77777777" w:rsidTr="00CF26CA">
        <w:trPr>
          <w:cantSplit/>
        </w:trPr>
        <w:tc>
          <w:tcPr>
            <w:tcW w:w="4815" w:type="dxa"/>
          </w:tcPr>
          <w:p w14:paraId="09ED7361" w14:textId="6A4DDD9C" w:rsidR="00F44BEF" w:rsidRPr="00B16B54" w:rsidRDefault="00F44BEF" w:rsidP="00DD10BF">
            <w:pPr>
              <w:pStyle w:val="TableText"/>
              <w:keepNext/>
            </w:pPr>
            <w:r>
              <w:t>Projects granted</w:t>
            </w:r>
            <w:r w:rsidRPr="00A719B1">
              <w:t xml:space="preserve"> exceptional circumstances </w:t>
            </w:r>
            <w:r>
              <w:t>exempt from a cash contribution</w:t>
            </w:r>
            <w:r w:rsidRPr="00A719B1">
              <w:t xml:space="preserve"> (see section</w:t>
            </w:r>
            <w:r>
              <w:t xml:space="preserve"> </w:t>
            </w:r>
            <w:r>
              <w:fldChar w:fldCharType="begin"/>
            </w:r>
            <w:r>
              <w:instrText xml:space="preserve"> REF _Ref521594037 \r \h </w:instrText>
            </w:r>
            <w:r>
              <w:fldChar w:fldCharType="separate"/>
            </w:r>
            <w:r w:rsidR="00B1570F">
              <w:t>4.3.4</w:t>
            </w:r>
            <w:r>
              <w:fldChar w:fldCharType="end"/>
            </w:r>
            <w:r w:rsidRPr="00A719B1">
              <w:t xml:space="preserve">) </w:t>
            </w:r>
          </w:p>
        </w:tc>
        <w:tc>
          <w:tcPr>
            <w:tcW w:w="3974" w:type="dxa"/>
          </w:tcPr>
          <w:p w14:paraId="75700536" w14:textId="77777777" w:rsidR="00F44BEF" w:rsidRPr="00BC64FF" w:rsidRDefault="00F44BEF" w:rsidP="00CF26CA">
            <w:pPr>
              <w:pStyle w:val="TableText"/>
              <w:keepNext/>
              <w:rPr>
                <w:highlight w:val="yellow"/>
              </w:rPr>
            </w:pPr>
            <w:r w:rsidRPr="00A719B1">
              <w:t>Up to 100 per cent of total eligible project cost</w:t>
            </w:r>
            <w:r>
              <w:t xml:space="preserve"> </w:t>
            </w:r>
            <w:r w:rsidRPr="00A719B1">
              <w:t>(</w:t>
            </w:r>
            <w:r>
              <w:t>we encourage any</w:t>
            </w:r>
            <w:r w:rsidRPr="00A719B1">
              <w:t xml:space="preserve"> level of contribution)</w:t>
            </w:r>
          </w:p>
        </w:tc>
      </w:tr>
      <w:tr w:rsidR="00F44BEF" w14:paraId="6DC39F42" w14:textId="77777777" w:rsidTr="00CF26CA">
        <w:trPr>
          <w:cantSplit/>
        </w:trPr>
        <w:tc>
          <w:tcPr>
            <w:tcW w:w="4815" w:type="dxa"/>
          </w:tcPr>
          <w:p w14:paraId="338ED886" w14:textId="77777777" w:rsidR="00F44BEF" w:rsidRDefault="00F44BEF" w:rsidP="00CF26CA">
            <w:pPr>
              <w:pStyle w:val="TableText"/>
              <w:keepNext/>
            </w:pPr>
            <w:r>
              <w:t>Projects with a total eligible cost of less than $20,000</w:t>
            </w:r>
          </w:p>
        </w:tc>
        <w:tc>
          <w:tcPr>
            <w:tcW w:w="3974" w:type="dxa"/>
          </w:tcPr>
          <w:p w14:paraId="0A1549FA" w14:textId="77777777" w:rsidR="00F44BEF" w:rsidRPr="00A719B1" w:rsidRDefault="00F44BEF" w:rsidP="00CF26CA">
            <w:pPr>
              <w:pStyle w:val="TableText"/>
              <w:keepNext/>
            </w:pPr>
            <w:r w:rsidRPr="00A719B1">
              <w:t>Up to 100 per cent of total eligible project cost (</w:t>
            </w:r>
            <w:r>
              <w:t>we encourage any</w:t>
            </w:r>
            <w:r w:rsidRPr="00A719B1">
              <w:t xml:space="preserve"> level of contribution)</w:t>
            </w:r>
          </w:p>
        </w:tc>
      </w:tr>
      <w:tr w:rsidR="00E31C04" w14:paraId="1C4A938A" w14:textId="77777777" w:rsidTr="00CF26CA">
        <w:trPr>
          <w:cantSplit/>
        </w:trPr>
        <w:tc>
          <w:tcPr>
            <w:tcW w:w="4815" w:type="dxa"/>
          </w:tcPr>
          <w:p w14:paraId="07EAA137" w14:textId="21C3DE5F" w:rsidR="00E31C04" w:rsidRDefault="00E31C04" w:rsidP="00E31C04">
            <w:pPr>
              <w:pStyle w:val="TableText"/>
              <w:keepNext/>
            </w:pPr>
            <w:r w:rsidRPr="00A719B1">
              <w:t>All other classifications</w:t>
            </w:r>
          </w:p>
        </w:tc>
        <w:tc>
          <w:tcPr>
            <w:tcW w:w="3974" w:type="dxa"/>
          </w:tcPr>
          <w:p w14:paraId="4F376C82" w14:textId="7236B18F" w:rsidR="00E31C04" w:rsidRPr="00A719B1" w:rsidRDefault="00E31C04" w:rsidP="00E31C04">
            <w:pPr>
              <w:pStyle w:val="TableText"/>
              <w:keepNext/>
            </w:pPr>
            <w:r w:rsidRPr="00A719B1">
              <w:t>Up to 50 per cent of total eligible project cost</w:t>
            </w:r>
          </w:p>
        </w:tc>
      </w:tr>
    </w:tbl>
    <w:p w14:paraId="04C1A3F6" w14:textId="77777777" w:rsidR="00F44BEF" w:rsidRDefault="00F44BEF" w:rsidP="00F44BEF">
      <w:pPr>
        <w:spacing w:beforeLines="60" w:before="144" w:afterLines="60" w:after="144"/>
      </w:pPr>
      <w:r>
        <w:t xml:space="preserve">*Total eligible project costs include the grant amount and your contribution. </w:t>
      </w:r>
    </w:p>
    <w:p w14:paraId="25F65226" w14:textId="26B23C1B" w:rsidR="00A04E7B" w:rsidRDefault="00A04E7B" w:rsidP="001844D5">
      <w:pPr>
        <w:pStyle w:val="Heading3"/>
      </w:pPr>
      <w:bookmarkStart w:id="16" w:name="_Toc496536653"/>
      <w:bookmarkStart w:id="17" w:name="_Ref521050208"/>
      <w:bookmarkStart w:id="18" w:name="_Toc521684635"/>
      <w:r>
        <w:t>Project duration</w:t>
      </w:r>
      <w:bookmarkEnd w:id="16"/>
      <w:bookmarkEnd w:id="17"/>
      <w:bookmarkEnd w:id="18"/>
    </w:p>
    <w:p w14:paraId="25F65228" w14:textId="6C62EFCE" w:rsidR="009A0990" w:rsidRDefault="00577D3F" w:rsidP="005242BA">
      <w:r>
        <w:t>You must complete your p</w:t>
      </w:r>
      <w:r w:rsidR="009A0990" w:rsidRPr="00B215DF">
        <w:t>roject</w:t>
      </w:r>
      <w:r w:rsidR="00180B7C" w:rsidRPr="00180B7C">
        <w:t xml:space="preserve"> </w:t>
      </w:r>
      <w:r w:rsidR="00180B7C">
        <w:t xml:space="preserve">within 12 months of </w:t>
      </w:r>
      <w:r w:rsidR="00220BBA">
        <w:t>your project start date</w:t>
      </w:r>
      <w:r w:rsidR="00180B7C">
        <w:t xml:space="preserve"> and</w:t>
      </w:r>
      <w:r w:rsidR="009A0990" w:rsidRPr="00B215DF">
        <w:t xml:space="preserve"> </w:t>
      </w:r>
      <w:r w:rsidR="00461AAE">
        <w:t>by</w:t>
      </w:r>
      <w:r w:rsidR="00E8549E">
        <w:t xml:space="preserve"> 3</w:t>
      </w:r>
      <w:r w:rsidR="00A44D80">
        <w:t>1</w:t>
      </w:r>
      <w:r w:rsidR="00097D4B">
        <w:t> </w:t>
      </w:r>
      <w:r w:rsidR="00E8549E">
        <w:t>December</w:t>
      </w:r>
      <w:r w:rsidR="00097D4B">
        <w:t> </w:t>
      </w:r>
      <w:r w:rsidR="00E8549E">
        <w:t>2021</w:t>
      </w:r>
      <w:r w:rsidR="009A0990">
        <w:t>.</w:t>
      </w:r>
    </w:p>
    <w:p w14:paraId="25F6522A" w14:textId="07CAD692" w:rsidR="00285F58" w:rsidRPr="00DF637B" w:rsidRDefault="00285F58" w:rsidP="00B400E6">
      <w:pPr>
        <w:pStyle w:val="Heading2"/>
      </w:pPr>
      <w:bookmarkStart w:id="19" w:name="_Toc496536654"/>
      <w:bookmarkStart w:id="20" w:name="_Toc521684636"/>
      <w:bookmarkEnd w:id="12"/>
      <w:bookmarkEnd w:id="13"/>
      <w:r>
        <w:lastRenderedPageBreak/>
        <w:t>Eligibility criteria</w:t>
      </w:r>
      <w:bookmarkEnd w:id="19"/>
      <w:bookmarkEnd w:id="20"/>
    </w:p>
    <w:p w14:paraId="25F6522B" w14:textId="77777777" w:rsidR="00C84E84" w:rsidRDefault="009D33F3" w:rsidP="00C84E84">
      <w:bookmarkStart w:id="21" w:name="_Ref437348317"/>
      <w:bookmarkStart w:id="22" w:name="_Ref437348323"/>
      <w:bookmarkStart w:id="23" w:name="_Ref437349175"/>
      <w:r>
        <w:t xml:space="preserve">We cannot consider your application if you do not satisfy </w:t>
      </w:r>
      <w:r w:rsidRPr="001C0F86">
        <w:rPr>
          <w:b/>
          <w:u w:val="single"/>
        </w:rPr>
        <w:t>all</w:t>
      </w:r>
      <w:r w:rsidRPr="00567948">
        <w:t xml:space="preserve"> </w:t>
      </w:r>
      <w:r>
        <w:t xml:space="preserve">eligibility criteria. </w:t>
      </w:r>
    </w:p>
    <w:p w14:paraId="25F6522C" w14:textId="4A047791" w:rsidR="00A35F51" w:rsidRDefault="001A6862" w:rsidP="001844D5">
      <w:pPr>
        <w:pStyle w:val="Heading3"/>
      </w:pPr>
      <w:bookmarkStart w:id="24" w:name="_Toc496536655"/>
      <w:bookmarkStart w:id="25" w:name="_Ref520285761"/>
      <w:bookmarkStart w:id="26" w:name="_Ref520285771"/>
      <w:bookmarkStart w:id="27" w:name="_Toc521684637"/>
      <w:r>
        <w:t xml:space="preserve">Who </w:t>
      </w:r>
      <w:r w:rsidR="009F7B46">
        <w:t>is eligible?</w:t>
      </w:r>
      <w:bookmarkEnd w:id="21"/>
      <w:bookmarkEnd w:id="22"/>
      <w:bookmarkEnd w:id="23"/>
      <w:bookmarkEnd w:id="24"/>
      <w:bookmarkEnd w:id="25"/>
      <w:bookmarkEnd w:id="26"/>
      <w:bookmarkEnd w:id="27"/>
    </w:p>
    <w:p w14:paraId="25F6522E" w14:textId="2A69D4E9" w:rsidR="00093BA1" w:rsidRDefault="00A35F51" w:rsidP="00555DF2">
      <w:pPr>
        <w:spacing w:after="0"/>
      </w:pPr>
      <w:r w:rsidRPr="00E162FF">
        <w:t xml:space="preserve">To </w:t>
      </w:r>
      <w:r w:rsidR="009F7B46">
        <w:t>be eligible you must</w:t>
      </w:r>
      <w:r w:rsidR="00B6306B">
        <w:t>:</w:t>
      </w:r>
    </w:p>
    <w:p w14:paraId="25F6522F" w14:textId="19AEF6D1" w:rsidR="00093BA1" w:rsidRDefault="006B0D0E" w:rsidP="00555DF2">
      <w:pPr>
        <w:pStyle w:val="ListBullet"/>
        <w:spacing w:after="0"/>
      </w:pPr>
      <w:r>
        <w:t>have an Australian Business Number (ABN)</w:t>
      </w:r>
    </w:p>
    <w:p w14:paraId="28DE16E0" w14:textId="6BD0E722" w:rsidR="00492341" w:rsidRDefault="00492341" w:rsidP="00555DF2">
      <w:pPr>
        <w:pStyle w:val="ListBullet"/>
        <w:numPr>
          <w:ilvl w:val="0"/>
          <w:numId w:val="0"/>
        </w:numPr>
        <w:spacing w:after="0"/>
      </w:pPr>
      <w:r>
        <w:t>and</w:t>
      </w:r>
    </w:p>
    <w:p w14:paraId="4C13C059" w14:textId="77777777" w:rsidR="006275C2" w:rsidRDefault="006275C2" w:rsidP="00144256">
      <w:pPr>
        <w:pStyle w:val="ListBullet"/>
        <w:spacing w:line="240" w:lineRule="atLeast"/>
        <w:ind w:hanging="357"/>
      </w:pPr>
      <w:r>
        <w:t>be one of the following incorporated entities:</w:t>
      </w:r>
    </w:p>
    <w:p w14:paraId="53F798CD" w14:textId="7A70790D" w:rsidR="00A21B52" w:rsidRDefault="009F7B46" w:rsidP="00144256">
      <w:pPr>
        <w:pStyle w:val="ListBullet2"/>
        <w:spacing w:line="240" w:lineRule="atLeast"/>
        <w:ind w:hanging="357"/>
      </w:pPr>
      <w:r>
        <w:t>a</w:t>
      </w:r>
      <w:r w:rsidR="00FE351D">
        <w:t>n</w:t>
      </w:r>
      <w:r w:rsidR="008B0BAD">
        <w:t xml:space="preserve"> </w:t>
      </w:r>
      <w:r w:rsidR="00FE351D">
        <w:t>incorporated</w:t>
      </w:r>
      <w:r w:rsidR="008B0BAD">
        <w:t xml:space="preserve"> </w:t>
      </w:r>
      <w:r>
        <w:t>not for profit organisation</w:t>
      </w:r>
      <w:r w:rsidR="00A21B52">
        <w:t>.  As a not for profit organisation you must demonstrate your no</w:t>
      </w:r>
      <w:r w:rsidR="000527D1">
        <w:t>t</w:t>
      </w:r>
      <w:r w:rsidR="00A21B52">
        <w:t xml:space="preserve"> for profit status through one of the following:</w:t>
      </w:r>
    </w:p>
    <w:p w14:paraId="5CADC3B7" w14:textId="77777777" w:rsidR="00A21B52" w:rsidRPr="00144256" w:rsidRDefault="00A21B52" w:rsidP="00144256">
      <w:pPr>
        <w:pStyle w:val="ListBullet3"/>
        <w:spacing w:before="40" w:after="80" w:line="240" w:lineRule="atLeast"/>
        <w:ind w:hanging="357"/>
        <w:rPr>
          <w:rFonts w:ascii="Arial" w:hAnsi="Arial"/>
          <w:iCs w:val="0"/>
        </w:rPr>
      </w:pPr>
      <w:r w:rsidRPr="00144256">
        <w:rPr>
          <w:rFonts w:ascii="Arial" w:hAnsi="Arial"/>
          <w:iCs w:val="0"/>
        </w:rPr>
        <w:t>Current Australian Charities and Not for profits Commission’s (ACNC) Registration</w:t>
      </w:r>
    </w:p>
    <w:p w14:paraId="113A3C1E" w14:textId="77777777" w:rsidR="00A21B52" w:rsidRPr="00144256" w:rsidRDefault="00A21B52" w:rsidP="00144256">
      <w:pPr>
        <w:pStyle w:val="ListBullet3"/>
        <w:spacing w:before="40" w:after="80" w:line="240" w:lineRule="atLeast"/>
        <w:ind w:hanging="357"/>
        <w:rPr>
          <w:rFonts w:ascii="Arial" w:hAnsi="Arial"/>
          <w:iCs w:val="0"/>
        </w:rPr>
      </w:pPr>
      <w:r w:rsidRPr="00144256">
        <w:rPr>
          <w:rFonts w:ascii="Arial" w:hAnsi="Arial"/>
          <w:iCs w:val="0"/>
        </w:rPr>
        <w:t>State or territory incorporated association status</w:t>
      </w:r>
    </w:p>
    <w:p w14:paraId="25F6523C" w14:textId="49785B6A" w:rsidR="009F7B46" w:rsidRPr="00144256" w:rsidRDefault="00A21B52" w:rsidP="00144256">
      <w:pPr>
        <w:pStyle w:val="ListBullet3"/>
        <w:spacing w:before="40" w:after="80" w:line="240" w:lineRule="atLeast"/>
        <w:ind w:hanging="357"/>
        <w:rPr>
          <w:rFonts w:ascii="Arial" w:hAnsi="Arial"/>
          <w:iCs w:val="0"/>
        </w:rPr>
      </w:pPr>
      <w:r w:rsidRPr="00144256">
        <w:rPr>
          <w:rFonts w:ascii="Arial" w:hAnsi="Arial"/>
          <w:iCs w:val="0"/>
        </w:rPr>
        <w:t>Constitutional documents and/or Articles of Association that demonstrate the not for profi</w:t>
      </w:r>
      <w:r w:rsidR="00F97604">
        <w:rPr>
          <w:rFonts w:ascii="Arial" w:hAnsi="Arial"/>
          <w:iCs w:val="0"/>
        </w:rPr>
        <w:t>t character of the organisation</w:t>
      </w:r>
    </w:p>
    <w:p w14:paraId="25F6523F" w14:textId="1B2C3278" w:rsidR="009F7B46" w:rsidRDefault="009F7B46" w:rsidP="00144256">
      <w:pPr>
        <w:pStyle w:val="ListBullet2"/>
        <w:spacing w:line="240" w:lineRule="atLeast"/>
        <w:ind w:hanging="357"/>
      </w:pPr>
      <w:r>
        <w:t>a</w:t>
      </w:r>
      <w:r w:rsidR="00C32C6B">
        <w:t>n Australian</w:t>
      </w:r>
      <w:r>
        <w:t xml:space="preserve"> local government</w:t>
      </w:r>
      <w:r w:rsidR="00C06B9E">
        <w:t xml:space="preserve"> agency or</w:t>
      </w:r>
      <w:r>
        <w:t xml:space="preserve"> </w:t>
      </w:r>
      <w:r w:rsidR="00762BB3">
        <w:t>bod</w:t>
      </w:r>
      <w:r>
        <w:t>y</w:t>
      </w:r>
      <w:r w:rsidR="00503D13">
        <w:t xml:space="preserve"> as defined in </w:t>
      </w:r>
      <w:r w:rsidR="00CE700D">
        <w:t>a</w:t>
      </w:r>
      <w:r w:rsidR="00D33D33">
        <w:t xml:space="preserve">ppendix </w:t>
      </w:r>
      <w:r w:rsidR="00F608BE">
        <w:t>A</w:t>
      </w:r>
    </w:p>
    <w:p w14:paraId="0998F1E0" w14:textId="4AEA33CA" w:rsidR="00F020C4" w:rsidRDefault="00F020C4" w:rsidP="00144256">
      <w:pPr>
        <w:pStyle w:val="ListBullet2"/>
        <w:spacing w:line="240" w:lineRule="atLeast"/>
        <w:ind w:hanging="357"/>
      </w:pPr>
      <w:r>
        <w:t>non-distributing co-operatives</w:t>
      </w:r>
      <w:r w:rsidR="00CC146A">
        <w:t>.</w:t>
      </w:r>
    </w:p>
    <w:p w14:paraId="3259BAD6" w14:textId="28066380" w:rsidR="00A21B52" w:rsidRDefault="00A21B52" w:rsidP="00A21B52">
      <w:pPr>
        <w:pStyle w:val="ListBullet"/>
        <w:numPr>
          <w:ilvl w:val="0"/>
          <w:numId w:val="0"/>
        </w:numPr>
        <w:spacing w:beforeLines="60" w:before="144" w:afterLines="60" w:after="144"/>
      </w:pPr>
      <w:r>
        <w:t xml:space="preserve">For the purposes of the program, we also consider the following organisations to be </w:t>
      </w:r>
      <w:r w:rsidR="00A52186">
        <w:t xml:space="preserve">an </w:t>
      </w:r>
      <w:r>
        <w:t>Australian local government agency or body:</w:t>
      </w:r>
      <w:r w:rsidRPr="000A5C7E">
        <w:t xml:space="preserve"> </w:t>
      </w:r>
    </w:p>
    <w:p w14:paraId="3761606F" w14:textId="77777777" w:rsidR="00A21B52" w:rsidRDefault="00A21B52" w:rsidP="00A21B52">
      <w:pPr>
        <w:pStyle w:val="ListBullet"/>
      </w:pPr>
      <w:r>
        <w:t>Anangu Pitjantjatjara, Maralinga, Gerard, Nepabunna and Yalata local governing bodies in SA</w:t>
      </w:r>
    </w:p>
    <w:p w14:paraId="2DBD611C" w14:textId="77777777" w:rsidR="00A21B52" w:rsidRDefault="00A21B52" w:rsidP="00A21B52">
      <w:pPr>
        <w:pStyle w:val="ListBullet"/>
      </w:pPr>
      <w:r>
        <w:t>Cocos (Keeling) Islands Shire Council</w:t>
      </w:r>
    </w:p>
    <w:p w14:paraId="55434065" w14:textId="77777777" w:rsidR="00A21B52" w:rsidRPr="009E0966" w:rsidRDefault="00A21B52" w:rsidP="00A21B52">
      <w:pPr>
        <w:pStyle w:val="ListBullet"/>
      </w:pPr>
      <w:r w:rsidRPr="009E0966">
        <w:t>Lord Howe Island Board</w:t>
      </w:r>
    </w:p>
    <w:p w14:paraId="100A38A3" w14:textId="77777777" w:rsidR="00A21B52" w:rsidRDefault="00A21B52" w:rsidP="00A21B52">
      <w:pPr>
        <w:pStyle w:val="ListBullet"/>
      </w:pPr>
      <w:r>
        <w:t>Norfolk Island Regional Council</w:t>
      </w:r>
    </w:p>
    <w:p w14:paraId="732B85CD" w14:textId="77777777" w:rsidR="00A21B52" w:rsidRDefault="00A21B52" w:rsidP="00A21B52">
      <w:pPr>
        <w:pStyle w:val="ListBullet"/>
      </w:pPr>
      <w:r>
        <w:t>The Outback Communities Authority</w:t>
      </w:r>
    </w:p>
    <w:p w14:paraId="67B8F957" w14:textId="77777777" w:rsidR="00A21B52" w:rsidRDefault="00A21B52" w:rsidP="00A21B52">
      <w:pPr>
        <w:pStyle w:val="ListBullet"/>
      </w:pPr>
      <w:r>
        <w:t xml:space="preserve">The Shire of Christmas Island </w:t>
      </w:r>
    </w:p>
    <w:p w14:paraId="3E425FCA" w14:textId="77777777" w:rsidR="00A21B52" w:rsidRPr="003F3BEB" w:rsidRDefault="00A21B52" w:rsidP="00A21B52">
      <w:pPr>
        <w:pStyle w:val="ListBullet"/>
      </w:pPr>
      <w:r w:rsidRPr="003F3BEB">
        <w:t xml:space="preserve">The Silverton and Tibooburra villages in NSW </w:t>
      </w:r>
    </w:p>
    <w:p w14:paraId="1361926A" w14:textId="77777777" w:rsidR="00A21B52" w:rsidRPr="00574BB4" w:rsidRDefault="00A21B52" w:rsidP="00A21B52">
      <w:pPr>
        <w:pStyle w:val="ListBullet"/>
      </w:pPr>
      <w:r w:rsidRPr="00574BB4">
        <w:t>The Trust Account in the NT</w:t>
      </w:r>
    </w:p>
    <w:p w14:paraId="220EF1AA" w14:textId="6BAB1B01" w:rsidR="00A21B52" w:rsidRDefault="00A21B52" w:rsidP="001151AD">
      <w:pPr>
        <w:pStyle w:val="ListBullet"/>
      </w:pPr>
      <w:r w:rsidRPr="003F3BEB">
        <w:t>ACT Government</w:t>
      </w:r>
      <w:r w:rsidRPr="00574BB4">
        <w:t>.</w:t>
      </w:r>
    </w:p>
    <w:p w14:paraId="0BF62BF8" w14:textId="77777777" w:rsidR="00774155" w:rsidRDefault="00774155" w:rsidP="00774155">
      <w:pPr>
        <w:pStyle w:val="Heading3"/>
      </w:pPr>
      <w:bookmarkStart w:id="28" w:name="_Toc521684638"/>
      <w:bookmarkStart w:id="29" w:name="_Toc496536656"/>
      <w:r>
        <w:t>Who is not eligible?</w:t>
      </w:r>
      <w:bookmarkEnd w:id="28"/>
    </w:p>
    <w:p w14:paraId="7E0174D9" w14:textId="77777777" w:rsidR="00774155" w:rsidRPr="00E162FF" w:rsidRDefault="00774155" w:rsidP="00774155">
      <w:pPr>
        <w:keepNext/>
        <w:spacing w:after="80"/>
      </w:pPr>
      <w:r>
        <w:t xml:space="preserve">You are </w:t>
      </w:r>
      <w:r w:rsidRPr="00A71134">
        <w:t>not</w:t>
      </w:r>
      <w:r>
        <w:t xml:space="preserve"> eligible to apply if you are:</w:t>
      </w:r>
    </w:p>
    <w:p w14:paraId="18ECAC09" w14:textId="728C6C5B" w:rsidR="00774155" w:rsidRPr="007F749D" w:rsidRDefault="00774155" w:rsidP="00144256">
      <w:pPr>
        <w:pStyle w:val="ListBullet"/>
        <w:ind w:left="357" w:hanging="357"/>
      </w:pPr>
      <w:r>
        <w:t>a for</w:t>
      </w:r>
      <w:r w:rsidR="00B929A0">
        <w:t>-</w:t>
      </w:r>
      <w:r>
        <w:t>profit organisation</w:t>
      </w:r>
    </w:p>
    <w:p w14:paraId="6E261BC0" w14:textId="58B5EE7B" w:rsidR="00B929A0" w:rsidRDefault="00774155" w:rsidP="00B929A0">
      <w:pPr>
        <w:pStyle w:val="ListBullet"/>
        <w:numPr>
          <w:ilvl w:val="0"/>
          <w:numId w:val="7"/>
        </w:numPr>
      </w:pPr>
      <w:r w:rsidRPr="007F749D">
        <w:t>an individual</w:t>
      </w:r>
      <w:r w:rsidR="00B929A0">
        <w:t>, partnership or trust (</w:t>
      </w:r>
      <w:r w:rsidR="00B929A0" w:rsidRPr="007F749D">
        <w:t xml:space="preserve">however, </w:t>
      </w:r>
      <w:r w:rsidR="00B929A0">
        <w:t>an incorporated</w:t>
      </w:r>
      <w:r w:rsidR="00B929A0" w:rsidRPr="007F749D">
        <w:t xml:space="preserve"> trustee </w:t>
      </w:r>
      <w:r w:rsidR="00B929A0">
        <w:t>may apply on behalf of a non for profit trust organisation)</w:t>
      </w:r>
    </w:p>
    <w:p w14:paraId="3B9AE502" w14:textId="20340078" w:rsidR="00774155" w:rsidRPr="00F04262" w:rsidRDefault="00774155" w:rsidP="00774155">
      <w:pPr>
        <w:pStyle w:val="ListBullet"/>
      </w:pPr>
      <w:r w:rsidRPr="00F04262">
        <w:t xml:space="preserve">a Commonwealth, state or territory government agency or body (including government business enterprises) with the exception of those organisations referred to in section </w:t>
      </w:r>
      <w:r>
        <w:fldChar w:fldCharType="begin"/>
      </w:r>
      <w:r>
        <w:instrText xml:space="preserve"> REF _Ref520285761 \r \h </w:instrText>
      </w:r>
      <w:r>
        <w:fldChar w:fldCharType="separate"/>
      </w:r>
      <w:r w:rsidR="00B1570F">
        <w:t>4.1</w:t>
      </w:r>
      <w:r>
        <w:fldChar w:fldCharType="end"/>
      </w:r>
    </w:p>
    <w:p w14:paraId="405059F7" w14:textId="77777777" w:rsidR="00774155" w:rsidRDefault="00774155" w:rsidP="00774155">
      <w:pPr>
        <w:pStyle w:val="ListBullet"/>
      </w:pPr>
      <w:r>
        <w:t>a university, technical college, school or hospital</w:t>
      </w:r>
    </w:p>
    <w:p w14:paraId="65982335" w14:textId="77777777" w:rsidR="00774155" w:rsidRDefault="00774155" w:rsidP="00774155">
      <w:pPr>
        <w:pStyle w:val="ListBullet"/>
      </w:pPr>
      <w:r>
        <w:t>a Regional Development Australia Committee</w:t>
      </w:r>
    </w:p>
    <w:p w14:paraId="188B973A" w14:textId="77777777" w:rsidR="00774155" w:rsidRPr="00F04262" w:rsidRDefault="00774155" w:rsidP="00774155">
      <w:pPr>
        <w:pStyle w:val="ListBullet"/>
      </w:pPr>
      <w:r w:rsidRPr="00F04262">
        <w:t xml:space="preserve">a registered training organisation. </w:t>
      </w:r>
    </w:p>
    <w:p w14:paraId="7CBB105C" w14:textId="5F604AEC" w:rsidR="002A0E03" w:rsidRDefault="002A0E03" w:rsidP="001844D5">
      <w:pPr>
        <w:pStyle w:val="Heading3"/>
      </w:pPr>
      <w:bookmarkStart w:id="30" w:name="_Toc521684639"/>
      <w:r>
        <w:t>Additional eligibility requirements</w:t>
      </w:r>
      <w:bookmarkEnd w:id="29"/>
      <w:bookmarkEnd w:id="30"/>
    </w:p>
    <w:p w14:paraId="15283BE6" w14:textId="5207F335" w:rsidR="00F608BE" w:rsidRDefault="00227001" w:rsidP="00760D2E">
      <w:pPr>
        <w:keepNext/>
        <w:spacing w:after="80"/>
      </w:pPr>
      <w:r>
        <w:t xml:space="preserve">You must also </w:t>
      </w:r>
    </w:p>
    <w:p w14:paraId="48D963C3" w14:textId="75D2A5C4" w:rsidR="009929D4" w:rsidRPr="009929D4" w:rsidRDefault="009929D4" w:rsidP="009929D4">
      <w:pPr>
        <w:pStyle w:val="ListBullet"/>
        <w:numPr>
          <w:ilvl w:val="0"/>
          <w:numId w:val="7"/>
        </w:numPr>
        <w:spacing w:beforeLines="60" w:before="144" w:afterLines="60" w:after="144"/>
      </w:pPr>
      <w:r w:rsidRPr="009929D4">
        <w:t>have projects located in Australia and in an eligible area</w:t>
      </w:r>
      <w:r w:rsidR="00957915">
        <w:t xml:space="preserve"> (see section </w:t>
      </w:r>
      <w:r w:rsidR="006D2AD0">
        <w:fldChar w:fldCharType="begin"/>
      </w:r>
      <w:r w:rsidR="006D2AD0">
        <w:instrText xml:space="preserve"> REF _Ref521676227 \r \h </w:instrText>
      </w:r>
      <w:r w:rsidR="006D2AD0">
        <w:fldChar w:fldCharType="separate"/>
      </w:r>
      <w:r w:rsidR="00B1570F">
        <w:t>4.3.1</w:t>
      </w:r>
      <w:r w:rsidR="006D2AD0">
        <w:fldChar w:fldCharType="end"/>
      </w:r>
      <w:r w:rsidR="00957915">
        <w:t>)</w:t>
      </w:r>
      <w:r>
        <w:t>,</w:t>
      </w:r>
      <w:r w:rsidRPr="009929D4">
        <w:t xml:space="preserve"> and</w:t>
      </w:r>
    </w:p>
    <w:p w14:paraId="4E43DAE5" w14:textId="25EDAFB7" w:rsidR="009929D4" w:rsidRDefault="009929D4" w:rsidP="009929D4">
      <w:pPr>
        <w:pStyle w:val="ListBullet"/>
        <w:numPr>
          <w:ilvl w:val="0"/>
          <w:numId w:val="7"/>
        </w:numPr>
        <w:spacing w:beforeLines="60" w:before="144" w:afterLines="60" w:after="144"/>
      </w:pPr>
      <w:r>
        <w:lastRenderedPageBreak/>
        <w:t xml:space="preserve">can demonstrate, </w:t>
      </w:r>
      <w:r w:rsidRPr="009929D4">
        <w:t xml:space="preserve">with evidence, that you can </w:t>
      </w:r>
      <w:r>
        <w:t>fund your contribution to the project.</w:t>
      </w:r>
    </w:p>
    <w:p w14:paraId="4B05166F" w14:textId="1C315B16" w:rsidR="00172328" w:rsidRDefault="00172328" w:rsidP="009929D4">
      <w:pPr>
        <w:pStyle w:val="ListBullet"/>
        <w:numPr>
          <w:ilvl w:val="0"/>
          <w:numId w:val="0"/>
        </w:numPr>
        <w:spacing w:beforeLines="60" w:before="144" w:afterLines="60" w:after="144"/>
      </w:pPr>
      <w:r>
        <w:t>We cannot waive the eligibility cr</w:t>
      </w:r>
      <w:r w:rsidR="004D19FC">
        <w:t>iteria under any circumstances.</w:t>
      </w:r>
    </w:p>
    <w:p w14:paraId="71D2232C" w14:textId="77777777" w:rsidR="001151AD" w:rsidRPr="001151AD" w:rsidRDefault="001151AD" w:rsidP="00E66763">
      <w:pPr>
        <w:pStyle w:val="Heading4"/>
      </w:pPr>
      <w:bookmarkStart w:id="31" w:name="_Toc514765801"/>
      <w:bookmarkStart w:id="32" w:name="_Ref520806862"/>
      <w:bookmarkStart w:id="33" w:name="_Ref521081769"/>
      <w:bookmarkStart w:id="34" w:name="_Ref521673312"/>
      <w:bookmarkStart w:id="35" w:name="_Ref521676227"/>
      <w:bookmarkStart w:id="36" w:name="_Ref521676715"/>
      <w:bookmarkStart w:id="37" w:name="_Ref521679055"/>
      <w:bookmarkStart w:id="38" w:name="_Toc521684640"/>
      <w:r w:rsidRPr="001151AD">
        <w:t>Project location</w:t>
      </w:r>
      <w:bookmarkEnd w:id="31"/>
      <w:bookmarkEnd w:id="32"/>
      <w:bookmarkEnd w:id="33"/>
      <w:bookmarkEnd w:id="34"/>
      <w:bookmarkEnd w:id="35"/>
      <w:bookmarkEnd w:id="36"/>
      <w:bookmarkEnd w:id="37"/>
      <w:bookmarkEnd w:id="38"/>
    </w:p>
    <w:p w14:paraId="3AA014A9" w14:textId="30E3FECD" w:rsidR="001E7EE4" w:rsidRDefault="001E7EE4" w:rsidP="001E7EE4">
      <w:pPr>
        <w:spacing w:beforeLines="60" w:before="144" w:afterLines="60" w:after="144"/>
      </w:pPr>
      <w:bookmarkStart w:id="39" w:name="_Ref520367724"/>
      <w:r w:rsidRPr="005B3EFB">
        <w:t xml:space="preserve">Your project must </w:t>
      </w:r>
      <w:r w:rsidR="000527D1">
        <w:t xml:space="preserve">not </w:t>
      </w:r>
      <w:r w:rsidRPr="005B3EFB">
        <w:t xml:space="preserve">be located in an </w:t>
      </w:r>
      <w:r w:rsidR="000527D1">
        <w:t>excluded</w:t>
      </w:r>
      <w:r w:rsidR="000527D1" w:rsidRPr="005B3EFB">
        <w:t xml:space="preserve"> </w:t>
      </w:r>
      <w:r w:rsidRPr="005B3EFB">
        <w:t>area</w:t>
      </w:r>
      <w:r w:rsidR="00D4178D">
        <w:t xml:space="preserve"> unless you can</w:t>
      </w:r>
      <w:r w:rsidR="00D4178D" w:rsidRPr="005B3EFB">
        <w:t xml:space="preserve"> clearly demonstrate the significant benefits and employment outcomes</w:t>
      </w:r>
      <w:r w:rsidR="00D4178D">
        <w:t>,</w:t>
      </w:r>
      <w:r w:rsidR="00D4178D" w:rsidRPr="005B3EFB">
        <w:t xml:space="preserve"> which flow directly into an eligible area</w:t>
      </w:r>
      <w:r w:rsidRPr="005B3EFB">
        <w:t>.</w:t>
      </w:r>
      <w:r w:rsidR="005B6D2E">
        <w:t xml:space="preserve"> </w:t>
      </w:r>
      <w:r w:rsidRPr="005B3EFB">
        <w:t xml:space="preserve">A mapping tool is available on </w:t>
      </w:r>
      <w:hyperlink r:id="rId23" w:anchor="mapping-tool" w:history="1">
        <w:r w:rsidRPr="005B3EFB">
          <w:rPr>
            <w:rStyle w:val="Hyperlink"/>
          </w:rPr>
          <w:t>business.gov.au</w:t>
        </w:r>
      </w:hyperlink>
      <w:r w:rsidRPr="005B3EFB">
        <w:t xml:space="preserve"> to assist you in determining the </w:t>
      </w:r>
      <w:r>
        <w:t xml:space="preserve">eligibility </w:t>
      </w:r>
      <w:r w:rsidRPr="005B3EFB">
        <w:t>of your project</w:t>
      </w:r>
      <w:r>
        <w:t xml:space="preserve"> location</w:t>
      </w:r>
      <w:r w:rsidRPr="005B3EFB">
        <w:t>.</w:t>
      </w:r>
    </w:p>
    <w:p w14:paraId="4316337D" w14:textId="1AD88971" w:rsidR="001E7EE4" w:rsidRDefault="001E7EE4" w:rsidP="001E7EE4">
      <w:pPr>
        <w:spacing w:beforeLines="60" w:before="144" w:afterLines="60" w:after="144"/>
      </w:pPr>
      <w:r>
        <w:t xml:space="preserve">Excluded areas </w:t>
      </w:r>
      <w:r w:rsidRPr="005B3EFB">
        <w:t>are the Urban Centre and Locality (UCL) cities over 1 million people for Sydney, Melbourne, Brisbane, Perth and Adelaide as defined by the Australian Bureau of Statistics’ Australian Statistical Geography Standard. For the city of Canberra, the excluded area is only the part of the Canberra-Queanbeyan Significant Urban Area that is located within the Australian Capital Territory.</w:t>
      </w:r>
    </w:p>
    <w:p w14:paraId="3D5C09DB" w14:textId="1C280BCF" w:rsidR="00C03332" w:rsidRDefault="00C03332" w:rsidP="00E66763">
      <w:pPr>
        <w:pStyle w:val="Heading4appendix"/>
      </w:pPr>
      <w:bookmarkStart w:id="40" w:name="_Ref520734723"/>
      <w:bookmarkStart w:id="41" w:name="_Ref521679098"/>
      <w:bookmarkStart w:id="42" w:name="_Ref521679114"/>
      <w:bookmarkStart w:id="43" w:name="_Toc521684641"/>
      <w:bookmarkStart w:id="44" w:name="_Ref520372587"/>
      <w:bookmarkEnd w:id="39"/>
      <w:r>
        <w:t>Project remoteness classification</w:t>
      </w:r>
      <w:bookmarkEnd w:id="40"/>
      <w:r w:rsidR="000527D1">
        <w:t xml:space="preserve"> and your grant amount</w:t>
      </w:r>
      <w:bookmarkEnd w:id="41"/>
      <w:bookmarkEnd w:id="42"/>
      <w:bookmarkEnd w:id="43"/>
    </w:p>
    <w:p w14:paraId="2368332E" w14:textId="24A65A56" w:rsidR="00CB28D4" w:rsidRPr="00A16E47" w:rsidRDefault="009C7986" w:rsidP="006275C2">
      <w:pPr>
        <w:spacing w:beforeLines="60" w:before="144" w:afterLines="60" w:after="144"/>
      </w:pPr>
      <w:r w:rsidRPr="00A16E47">
        <w:t>Your project location (latitude and longitude) determines your remoteness classification.</w:t>
      </w:r>
      <w:r w:rsidRPr="00A16E47" w:rsidDel="0039598F">
        <w:t xml:space="preserve"> </w:t>
      </w:r>
      <w:r>
        <w:t>We base the</w:t>
      </w:r>
      <w:r w:rsidRPr="00A16E47">
        <w:t xml:space="preserve"> criteria for the remoteness classification on the Australian Bureau of Statistics’ </w:t>
      </w:r>
      <w:hyperlink r:id="rId24" w:history="1">
        <w:r w:rsidRPr="00A16E47">
          <w:rPr>
            <w:rStyle w:val="Hyperlink"/>
            <w:color w:val="auto"/>
            <w:u w:val="none"/>
          </w:rPr>
          <w:t>Remoteness Structure</w:t>
        </w:r>
      </w:hyperlink>
      <w:r w:rsidRPr="00A16E47">
        <w:rPr>
          <w:rStyle w:val="FootnoteReference"/>
        </w:rPr>
        <w:footnoteReference w:id="7"/>
      </w:r>
      <w:r w:rsidRPr="00A16E47">
        <w:rPr>
          <w:rStyle w:val="Hyperlink"/>
          <w:color w:val="auto"/>
          <w:u w:val="none"/>
        </w:rPr>
        <w:t xml:space="preserve"> </w:t>
      </w:r>
      <w:r w:rsidRPr="00A16E47">
        <w:t xml:space="preserve">under the Australian Statistical Geography Standard. A mapping tool is available on </w:t>
      </w:r>
      <w:hyperlink r:id="rId25" w:history="1">
        <w:r w:rsidRPr="00A92EC6">
          <w:rPr>
            <w:rStyle w:val="Hyperlink"/>
          </w:rPr>
          <w:t>business.gov.au</w:t>
        </w:r>
      </w:hyperlink>
      <w:r w:rsidRPr="00A16E47">
        <w:t xml:space="preserve"> to assist you in determining the location of your project.</w:t>
      </w:r>
    </w:p>
    <w:p w14:paraId="122D7EFF" w14:textId="77777777" w:rsidR="009C7986" w:rsidRPr="00A16E47" w:rsidRDefault="009C7986" w:rsidP="006275C2">
      <w:pPr>
        <w:spacing w:beforeLines="60" w:before="144" w:afterLines="60" w:after="144"/>
      </w:pPr>
      <w:r w:rsidRPr="00A16E47">
        <w:t xml:space="preserve">Your </w:t>
      </w:r>
      <w:r>
        <w:t>contribution to the project</w:t>
      </w:r>
      <w:r w:rsidRPr="00A16E47">
        <w:t xml:space="preserve"> will be different depending on your remoteness classification. It is very important that you specify the correct remoteness classification in your application. An error may cause your c</w:t>
      </w:r>
      <w:r>
        <w:t xml:space="preserve">ontribution </w:t>
      </w:r>
      <w:r w:rsidRPr="00A16E47">
        <w:t>to be inadequate and your application to be ineligible.</w:t>
      </w:r>
    </w:p>
    <w:p w14:paraId="766DBF8B" w14:textId="77777777" w:rsidR="009C7986" w:rsidRDefault="009C7986" w:rsidP="006275C2">
      <w:pPr>
        <w:spacing w:beforeLines="60" w:before="144" w:afterLines="60" w:after="144"/>
      </w:pPr>
      <w:r w:rsidRPr="00A16E47">
        <w:t xml:space="preserve">Your project may include multiple site locations. Where there is mix of regional and remote site locations we will consider your entire project location as remote for the purposes of </w:t>
      </w:r>
      <w:r>
        <w:t>your contribution.</w:t>
      </w:r>
    </w:p>
    <w:p w14:paraId="7067DC53" w14:textId="77777777" w:rsidR="00774155" w:rsidRDefault="00774155" w:rsidP="00E66763">
      <w:pPr>
        <w:pStyle w:val="Heading4appendix"/>
      </w:pPr>
      <w:bookmarkStart w:id="45" w:name="_Toc521684642"/>
      <w:r>
        <w:t>Your contribution</w:t>
      </w:r>
      <w:bookmarkEnd w:id="45"/>
    </w:p>
    <w:p w14:paraId="611FCC32" w14:textId="3C666C6A" w:rsidR="00907D7E" w:rsidRDefault="00907D7E" w:rsidP="00907D7E">
      <w:r w:rsidRPr="00952851">
        <w:t xml:space="preserve">Your contribution </w:t>
      </w:r>
      <w:r>
        <w:t>is your</w:t>
      </w:r>
      <w:r w:rsidRPr="00952851">
        <w:t xml:space="preserve"> cash </w:t>
      </w:r>
      <w:r>
        <w:t xml:space="preserve">contribution </w:t>
      </w:r>
      <w:r w:rsidRPr="00952851">
        <w:t>to the total eligible project cost</w:t>
      </w:r>
      <w:r>
        <w:t>s from you or sources other than the Commonwealth</w:t>
      </w:r>
      <w:r w:rsidR="000F63BC">
        <w:t>.</w:t>
      </w:r>
      <w:r>
        <w:t xml:space="preserve"> </w:t>
      </w:r>
      <w:r w:rsidR="000F63BC">
        <w:t>T</w:t>
      </w:r>
      <w:r>
        <w:t>his does not include any</w:t>
      </w:r>
      <w:r w:rsidRPr="00952851">
        <w:t xml:space="preserve"> in-kind</w:t>
      </w:r>
      <w:r>
        <w:t xml:space="preserve"> contributions</w:t>
      </w:r>
      <w:r w:rsidRPr="00952851">
        <w:t>. We determine the level of your contribution by the remoteness classification of your proj</w:t>
      </w:r>
      <w:r w:rsidR="000D5C9E">
        <w:t>ect location as referred to in S</w:t>
      </w:r>
      <w:r w:rsidRPr="00952851">
        <w:t>ection</w:t>
      </w:r>
      <w:r w:rsidR="000D5C9E">
        <w:t xml:space="preserve"> </w:t>
      </w:r>
      <w:r w:rsidR="006B5983">
        <w:t>3</w:t>
      </w:r>
      <w:r>
        <w:t xml:space="preserve">. </w:t>
      </w:r>
      <w:r w:rsidRPr="00952851">
        <w:t xml:space="preserve">We consider your contribution when assessing applications at the eligibility and merit assessment stage. We encourage any additional level of contribution (cash or in-kind) to score highly against merit criterion </w:t>
      </w:r>
      <w:r w:rsidR="000527D1">
        <w:t>4</w:t>
      </w:r>
      <w:r w:rsidRPr="00952851">
        <w:t>.</w:t>
      </w:r>
    </w:p>
    <w:p w14:paraId="4CB94330" w14:textId="1816D18D" w:rsidR="00774155" w:rsidRDefault="00774155" w:rsidP="00907D7E">
      <w:pPr>
        <w:spacing w:beforeLines="60" w:before="144" w:afterLines="60" w:after="144"/>
      </w:pPr>
      <w:r>
        <w:t>Projects with less than $20,000 of total eligible project costs can apply for up to 100 per cent of eligible project costs</w:t>
      </w:r>
      <w:r w:rsidR="00006F3B">
        <w:t xml:space="preserve"> without needing to apply for exceptional circumstances</w:t>
      </w:r>
      <w:r>
        <w:t xml:space="preserve">. </w:t>
      </w:r>
    </w:p>
    <w:p w14:paraId="7A536366" w14:textId="77777777" w:rsidR="00774155" w:rsidRDefault="00774155" w:rsidP="00774155">
      <w:pPr>
        <w:spacing w:beforeLines="60" w:before="144" w:afterLines="60" w:after="144"/>
      </w:pPr>
      <w:r>
        <w:t>Your contribution can come from:</w:t>
      </w:r>
    </w:p>
    <w:p w14:paraId="6C192D86" w14:textId="77777777" w:rsidR="00774155" w:rsidRDefault="00774155" w:rsidP="00774155">
      <w:pPr>
        <w:pStyle w:val="ListBullet"/>
        <w:numPr>
          <w:ilvl w:val="0"/>
          <w:numId w:val="7"/>
        </w:numPr>
        <w:spacing w:beforeLines="60" w:before="144" w:afterLines="60" w:after="144"/>
      </w:pPr>
      <w:r>
        <w:t>you as the applicant</w:t>
      </w:r>
    </w:p>
    <w:p w14:paraId="1CF4560F" w14:textId="77777777" w:rsidR="00774155" w:rsidRDefault="00774155" w:rsidP="00774155">
      <w:pPr>
        <w:pStyle w:val="ListBullet"/>
        <w:numPr>
          <w:ilvl w:val="0"/>
          <w:numId w:val="7"/>
        </w:numPr>
        <w:spacing w:beforeLines="60" w:before="144" w:afterLines="60" w:after="144"/>
      </w:pPr>
      <w:r>
        <w:t>an individual</w:t>
      </w:r>
    </w:p>
    <w:p w14:paraId="649631F9" w14:textId="77777777" w:rsidR="00774155" w:rsidRDefault="00774155" w:rsidP="00774155">
      <w:pPr>
        <w:pStyle w:val="ListBullet"/>
        <w:numPr>
          <w:ilvl w:val="0"/>
          <w:numId w:val="7"/>
        </w:numPr>
        <w:spacing w:beforeLines="60" w:before="144" w:afterLines="60" w:after="144"/>
      </w:pPr>
      <w:r>
        <w:t>local government</w:t>
      </w:r>
    </w:p>
    <w:p w14:paraId="710803F5" w14:textId="77777777" w:rsidR="00774155" w:rsidRDefault="00774155" w:rsidP="00774155">
      <w:pPr>
        <w:pStyle w:val="ListBullet"/>
        <w:numPr>
          <w:ilvl w:val="0"/>
          <w:numId w:val="7"/>
        </w:numPr>
        <w:spacing w:beforeLines="60" w:before="144" w:afterLines="60" w:after="144"/>
      </w:pPr>
      <w:r>
        <w:t>state or territory governments</w:t>
      </w:r>
    </w:p>
    <w:p w14:paraId="5B8CBA6C" w14:textId="77777777" w:rsidR="00774155" w:rsidRDefault="00774155" w:rsidP="00774155">
      <w:pPr>
        <w:pStyle w:val="ListBullet"/>
        <w:numPr>
          <w:ilvl w:val="0"/>
          <w:numId w:val="7"/>
        </w:numPr>
        <w:spacing w:beforeLines="60" w:before="144" w:afterLines="60" w:after="144"/>
      </w:pPr>
      <w:r>
        <w:t>not for profit organisations</w:t>
      </w:r>
    </w:p>
    <w:p w14:paraId="40D8BB25" w14:textId="007F9B79" w:rsidR="00774155" w:rsidRDefault="00774155" w:rsidP="00774155">
      <w:pPr>
        <w:pStyle w:val="ListBullet"/>
        <w:numPr>
          <w:ilvl w:val="0"/>
          <w:numId w:val="7"/>
        </w:numPr>
        <w:spacing w:beforeLines="60" w:before="144" w:afterLines="60" w:after="144"/>
      </w:pPr>
      <w:r>
        <w:lastRenderedPageBreak/>
        <w:t>private sector companies</w:t>
      </w:r>
      <w:r w:rsidR="000D5C9E">
        <w:t>.</w:t>
      </w:r>
    </w:p>
    <w:p w14:paraId="1A495F00" w14:textId="4A457535" w:rsidR="00774155" w:rsidRDefault="00774155" w:rsidP="00774155">
      <w:pPr>
        <w:pStyle w:val="ListBullet"/>
        <w:numPr>
          <w:ilvl w:val="0"/>
          <w:numId w:val="0"/>
        </w:numPr>
        <w:spacing w:beforeLines="60" w:before="144" w:afterLines="60" w:after="144"/>
      </w:pPr>
      <w:r>
        <w:t>Your contribution can also come from A</w:t>
      </w:r>
      <w:r w:rsidR="000D5C9E">
        <w:t>boriginal Benefits Account and Financial A</w:t>
      </w:r>
      <w:r>
        <w:t xml:space="preserve">ssistance </w:t>
      </w:r>
      <w:r w:rsidR="00DD10BF">
        <w:t>G</w:t>
      </w:r>
      <w:r w:rsidRPr="00962C94">
        <w:t>rants</w:t>
      </w:r>
      <w:r>
        <w:t xml:space="preserve"> to local government as we do not consider these Commonwealth funding.</w:t>
      </w:r>
    </w:p>
    <w:p w14:paraId="76C71961" w14:textId="4B8D9F37" w:rsidR="00525BF0" w:rsidRDefault="009929D4" w:rsidP="00E66763">
      <w:pPr>
        <w:pStyle w:val="Heading4appendix"/>
      </w:pPr>
      <w:bookmarkStart w:id="46" w:name="_Ref521594037"/>
      <w:bookmarkStart w:id="47" w:name="_Toc521684643"/>
      <w:r>
        <w:t>Exceptional circumstances</w:t>
      </w:r>
      <w:bookmarkEnd w:id="44"/>
      <w:bookmarkEnd w:id="46"/>
      <w:r w:rsidR="000527D1">
        <w:t xml:space="preserve"> and your contribution to the project</w:t>
      </w:r>
      <w:bookmarkEnd w:id="47"/>
    </w:p>
    <w:p w14:paraId="42D15FAD" w14:textId="17C9D693" w:rsidR="0033372D" w:rsidRDefault="0033372D" w:rsidP="0033372D">
      <w:pPr>
        <w:spacing w:beforeLines="60" w:before="144" w:afterLines="60" w:after="144"/>
      </w:pPr>
      <w:bookmarkStart w:id="48" w:name="_Toc489952675"/>
      <w:bookmarkStart w:id="49" w:name="_Toc496536658"/>
      <w:bookmarkStart w:id="50" w:name="_Toc496892384"/>
      <w:bookmarkStart w:id="51" w:name="_Toc496536657"/>
      <w:bookmarkStart w:id="52" w:name="_Toc164844264"/>
      <w:bookmarkStart w:id="53" w:name="_Toc383003257"/>
      <w:r>
        <w:t xml:space="preserve">We recognise </w:t>
      </w:r>
      <w:r w:rsidRPr="00735A17">
        <w:t xml:space="preserve">that some applicants </w:t>
      </w:r>
      <w:r w:rsidRPr="0048310B">
        <w:t>may be</w:t>
      </w:r>
      <w:r w:rsidRPr="00735A17">
        <w:t xml:space="preserve"> experiencing exceptional circumstances</w:t>
      </w:r>
      <w:r>
        <w:t xml:space="preserve"> that</w:t>
      </w:r>
      <w:r w:rsidRPr="00735A17">
        <w:t xml:space="preserve"> </w:t>
      </w:r>
      <w:r w:rsidR="00C8730B">
        <w:t>may limit</w:t>
      </w:r>
      <w:r>
        <w:t xml:space="preserve"> their </w:t>
      </w:r>
      <w:r w:rsidRPr="00735A17">
        <w:t xml:space="preserve">capacity to </w:t>
      </w:r>
      <w:r>
        <w:t>contribute to the project</w:t>
      </w:r>
      <w:r w:rsidRPr="00D11A3D">
        <w:t>.</w:t>
      </w:r>
    </w:p>
    <w:p w14:paraId="093A3BFD" w14:textId="77777777" w:rsidR="00D35922" w:rsidRPr="003D4379" w:rsidRDefault="00D35922" w:rsidP="00D35922">
      <w:pPr>
        <w:spacing w:beforeLines="60" w:before="144" w:afterLines="60" w:after="144"/>
        <w:rPr>
          <w:rFonts w:ascii="Calibri" w:hAnsi="Calibri"/>
          <w:iCs w:val="0"/>
          <w:szCs w:val="22"/>
        </w:rPr>
      </w:pPr>
      <w:r w:rsidRPr="003D4379">
        <w:t>Exceptional circumstances may include:</w:t>
      </w:r>
    </w:p>
    <w:p w14:paraId="1A1C0B7D" w14:textId="77777777" w:rsidR="00D35922" w:rsidRPr="003D4379" w:rsidRDefault="00D35922" w:rsidP="00D35922">
      <w:pPr>
        <w:pStyle w:val="ListBullet"/>
        <w:numPr>
          <w:ilvl w:val="0"/>
          <w:numId w:val="7"/>
        </w:numPr>
      </w:pPr>
      <w:r>
        <w:t>d</w:t>
      </w:r>
      <w:r w:rsidRPr="003D4379">
        <w:t>rought and/or disaster declaration</w:t>
      </w:r>
    </w:p>
    <w:p w14:paraId="40F18530" w14:textId="77777777" w:rsidR="00D35922" w:rsidRPr="003D4379" w:rsidRDefault="00D35922" w:rsidP="00D35922">
      <w:pPr>
        <w:pStyle w:val="ListBullet"/>
        <w:numPr>
          <w:ilvl w:val="0"/>
          <w:numId w:val="7"/>
        </w:numPr>
      </w:pPr>
      <w:r>
        <w:t>l</w:t>
      </w:r>
      <w:r w:rsidRPr="003D4379">
        <w:t>imited financial capacity of the local council</w:t>
      </w:r>
    </w:p>
    <w:p w14:paraId="0C8F66EB" w14:textId="77777777" w:rsidR="00D35922" w:rsidRPr="003D4379" w:rsidRDefault="00D35922" w:rsidP="00D35922">
      <w:pPr>
        <w:pStyle w:val="ListBullet"/>
        <w:numPr>
          <w:ilvl w:val="0"/>
          <w:numId w:val="7"/>
        </w:numPr>
      </w:pPr>
      <w:r>
        <w:t>i</w:t>
      </w:r>
      <w:r w:rsidRPr="003D4379">
        <w:t>mpact of industry decline</w:t>
      </w:r>
    </w:p>
    <w:p w14:paraId="746C0F19" w14:textId="77777777" w:rsidR="00D35922" w:rsidRPr="003D4379" w:rsidRDefault="00D35922" w:rsidP="00D35922">
      <w:pPr>
        <w:pStyle w:val="ListBullet"/>
        <w:numPr>
          <w:ilvl w:val="0"/>
          <w:numId w:val="7"/>
        </w:numPr>
      </w:pPr>
      <w:r>
        <w:t>s</w:t>
      </w:r>
      <w:r w:rsidRPr="003D4379">
        <w:t>ignificant recent change in population or community demographics</w:t>
      </w:r>
    </w:p>
    <w:p w14:paraId="708C2817" w14:textId="77777777" w:rsidR="00D35922" w:rsidRDefault="00D35922" w:rsidP="00D35922">
      <w:pPr>
        <w:pStyle w:val="ListBullet"/>
        <w:numPr>
          <w:ilvl w:val="0"/>
          <w:numId w:val="7"/>
        </w:numPr>
        <w:spacing w:beforeLines="60" w:before="144" w:afterLines="60" w:after="144"/>
      </w:pPr>
      <w:r>
        <w:t>o</w:t>
      </w:r>
      <w:r w:rsidRPr="003D4379">
        <w:t>ther exceptional circumstances.</w:t>
      </w:r>
    </w:p>
    <w:p w14:paraId="75504A95" w14:textId="1424AAC5" w:rsidR="0033372D" w:rsidRPr="00ED6E04" w:rsidRDefault="0033372D" w:rsidP="0033372D">
      <w:pPr>
        <w:spacing w:beforeLines="60" w:before="144" w:afterLines="60" w:after="144"/>
      </w:pPr>
      <w:r w:rsidRPr="00ED6E04">
        <w:t xml:space="preserve">Where you can demonstrate that you are experiencing exceptional circumstances, you may seek an exemption </w:t>
      </w:r>
      <w:r>
        <w:t>from</w:t>
      </w:r>
      <w:r w:rsidRPr="00ED6E04">
        <w:t xml:space="preserve"> </w:t>
      </w:r>
      <w:r>
        <w:t>your contribution to the project</w:t>
      </w:r>
      <w:r w:rsidR="006C4EE7">
        <w:t xml:space="preserve"> </w:t>
      </w:r>
      <w:r w:rsidR="00513B08">
        <w:t>in</w:t>
      </w:r>
      <w:r w:rsidR="006C4EE7">
        <w:t xml:space="preserve"> your application</w:t>
      </w:r>
      <w:r w:rsidRPr="00ED6E04">
        <w:t>.</w:t>
      </w:r>
    </w:p>
    <w:p w14:paraId="244A350F" w14:textId="0011C2E2" w:rsidR="0033372D" w:rsidRDefault="0033372D" w:rsidP="0033372D">
      <w:pPr>
        <w:spacing w:beforeLines="60" w:before="144" w:afterLines="60" w:after="144"/>
      </w:pPr>
      <w:r w:rsidRPr="0048310B">
        <w:t xml:space="preserve">If you seek </w:t>
      </w:r>
      <w:r>
        <w:t>an</w:t>
      </w:r>
      <w:r w:rsidRPr="0048310B">
        <w:t xml:space="preserve"> </w:t>
      </w:r>
      <w:r w:rsidRPr="00735A17">
        <w:t>exemption</w:t>
      </w:r>
      <w:r>
        <w:t>,</w:t>
      </w:r>
      <w:r w:rsidRPr="00735A17">
        <w:t xml:space="preserve"> you </w:t>
      </w:r>
      <w:r>
        <w:t xml:space="preserve">must submit a supporting </w:t>
      </w:r>
      <w:r w:rsidR="00C8730B">
        <w:t>case that</w:t>
      </w:r>
      <w:r>
        <w:t xml:space="preserve"> includes evidence demonstrating </w:t>
      </w:r>
      <w:r w:rsidRPr="00735A17">
        <w:t xml:space="preserve">the </w:t>
      </w:r>
      <w:r w:rsidRPr="00D11A3D">
        <w:t>exceptional circumstances you are experiencing</w:t>
      </w:r>
      <w:r>
        <w:t xml:space="preserve"> and how they are preventing you from making a cash contribution. This must also include evidence to demonstrate the capacity to maintain and fully utilise the project. Evidence could include being listed as a declared council for the Drought Communities Programme or rainfall statistics if you are in a drought declared area, low rates base, disaster impacted area listed on the Disaster Assist website etc.</w:t>
      </w:r>
    </w:p>
    <w:p w14:paraId="4DE24EE6" w14:textId="0EFA82AB" w:rsidR="0033372D" w:rsidRDefault="0033372D" w:rsidP="0033372D">
      <w:pPr>
        <w:spacing w:beforeLines="60" w:before="144" w:afterLines="60" w:after="144"/>
      </w:pPr>
      <w:r>
        <w:t xml:space="preserve">The Ministerial Panel will consider requests for exemption. If the panel grants an </w:t>
      </w:r>
      <w:r w:rsidR="00C8730B">
        <w:t>exemption,</w:t>
      </w:r>
      <w:r>
        <w:t xml:space="preserve"> we will consider your application to have met the </w:t>
      </w:r>
      <w:r w:rsidRPr="00537587">
        <w:t>requirements under section</w:t>
      </w:r>
      <w:r>
        <w:t xml:space="preserve"> </w:t>
      </w:r>
      <w:r w:rsidR="000D5C9E">
        <w:t>4.3.3</w:t>
      </w:r>
      <w:r>
        <w:t>. If the panel does not grant an exemption your application will be ineligible.</w:t>
      </w:r>
    </w:p>
    <w:p w14:paraId="7DF9AE35" w14:textId="77777777" w:rsidR="0033372D" w:rsidRPr="00D11A3D" w:rsidRDefault="0033372D" w:rsidP="0033372D">
      <w:pPr>
        <w:spacing w:beforeLines="60" w:before="144" w:afterLines="60" w:after="144"/>
      </w:pPr>
      <w:r w:rsidRPr="00ED6E04">
        <w:t xml:space="preserve">Before you consider </w:t>
      </w:r>
      <w:r>
        <w:t xml:space="preserve">seeking an </w:t>
      </w:r>
      <w:r w:rsidRPr="00D11A3D">
        <w:t>exemption</w:t>
      </w:r>
      <w:r>
        <w:t>,</w:t>
      </w:r>
      <w:r w:rsidRPr="00D11A3D">
        <w:t xml:space="preserve"> note:</w:t>
      </w:r>
    </w:p>
    <w:p w14:paraId="6E9D3398" w14:textId="77777777" w:rsidR="0033372D" w:rsidRPr="00A44D58" w:rsidRDefault="0033372D" w:rsidP="0033372D">
      <w:pPr>
        <w:pStyle w:val="ListBullet"/>
        <w:numPr>
          <w:ilvl w:val="0"/>
          <w:numId w:val="7"/>
        </w:numPr>
      </w:pPr>
      <w:r>
        <w:t>we will only grant e</w:t>
      </w:r>
      <w:r w:rsidRPr="00A44D58">
        <w:t xml:space="preserve">xemptions </w:t>
      </w:r>
      <w:r w:rsidRPr="00D11A3D">
        <w:t>in very limited circumstances</w:t>
      </w:r>
    </w:p>
    <w:p w14:paraId="1FD1304D" w14:textId="77777777" w:rsidR="0033372D" w:rsidRPr="00D11A3D" w:rsidRDefault="0033372D" w:rsidP="0033372D">
      <w:pPr>
        <w:pStyle w:val="ListBullet"/>
        <w:numPr>
          <w:ilvl w:val="0"/>
          <w:numId w:val="7"/>
        </w:numPr>
      </w:pPr>
      <w:r>
        <w:t>i</w:t>
      </w:r>
      <w:r w:rsidRPr="00A44D58">
        <w:t xml:space="preserve">f </w:t>
      </w:r>
      <w:r>
        <w:t xml:space="preserve">the Ministerial Panel does not approve your </w:t>
      </w:r>
      <w:r w:rsidRPr="00735A17">
        <w:t>ex</w:t>
      </w:r>
      <w:r>
        <w:t xml:space="preserve">emption, </w:t>
      </w:r>
      <w:r w:rsidRPr="00D11A3D">
        <w:t xml:space="preserve">your </w:t>
      </w:r>
      <w:r w:rsidRPr="00E34682">
        <w:t xml:space="preserve">application will be ineligible and there will be no opportunity to resubmit your </w:t>
      </w:r>
      <w:r w:rsidRPr="00ED6E04">
        <w:t xml:space="preserve">application in the </w:t>
      </w:r>
      <w:r>
        <w:t xml:space="preserve">same </w:t>
      </w:r>
      <w:r w:rsidRPr="00735A17">
        <w:t>funding round</w:t>
      </w:r>
    </w:p>
    <w:p w14:paraId="3736CAF9" w14:textId="15865AA5" w:rsidR="0033372D" w:rsidRPr="00D11A3D" w:rsidRDefault="00C8730B" w:rsidP="0033372D">
      <w:pPr>
        <w:pStyle w:val="ListBullet"/>
        <w:numPr>
          <w:ilvl w:val="0"/>
          <w:numId w:val="7"/>
        </w:numPr>
        <w:spacing w:beforeLines="60" w:before="144" w:afterLines="60" w:after="144"/>
      </w:pPr>
      <w:r>
        <w:t>w</w:t>
      </w:r>
      <w:r w:rsidR="0033372D">
        <w:t>e assess a</w:t>
      </w:r>
      <w:r w:rsidR="0033372D" w:rsidRPr="00E34682">
        <w:t xml:space="preserve">ll applications, including those granted an exemption, against </w:t>
      </w:r>
      <w:r w:rsidR="0033372D">
        <w:t xml:space="preserve">each of </w:t>
      </w:r>
      <w:r w:rsidR="0033372D" w:rsidRPr="00735A17">
        <w:t xml:space="preserve">the </w:t>
      </w:r>
      <w:r w:rsidR="0033372D" w:rsidRPr="00D11A3D">
        <w:t xml:space="preserve">merit </w:t>
      </w:r>
      <w:r w:rsidR="0033372D" w:rsidRPr="00B74F05">
        <w:t xml:space="preserve">criteria. Applications without a cash contribution may receive a lower score against merit criterion </w:t>
      </w:r>
      <w:r w:rsidR="000527D1">
        <w:t>4</w:t>
      </w:r>
    </w:p>
    <w:p w14:paraId="4C15737F" w14:textId="5E502C01" w:rsidR="0033372D" w:rsidRDefault="0033372D" w:rsidP="0033372D">
      <w:pPr>
        <w:pStyle w:val="ListBullet"/>
        <w:numPr>
          <w:ilvl w:val="0"/>
          <w:numId w:val="7"/>
        </w:numPr>
        <w:spacing w:beforeLines="60" w:before="144" w:afterLines="60" w:after="144"/>
      </w:pPr>
      <w:r>
        <w:t>we encourage you</w:t>
      </w:r>
      <w:r w:rsidRPr="00D11A3D">
        <w:t xml:space="preserve"> to leverage </w:t>
      </w:r>
      <w:r>
        <w:t xml:space="preserve">cash </w:t>
      </w:r>
      <w:r w:rsidRPr="00735A17">
        <w:t xml:space="preserve">contributions, community partnerships and in-kind </w:t>
      </w:r>
      <w:r w:rsidRPr="00B74F05">
        <w:t xml:space="preserve">contributions, even if you seek an exemption, to strengthen your application and increase your score against merit criterion </w:t>
      </w:r>
      <w:r w:rsidR="000527D1">
        <w:t>4</w:t>
      </w:r>
      <w:r w:rsidRPr="00B74F05">
        <w:t>.</w:t>
      </w:r>
    </w:p>
    <w:p w14:paraId="4E2E3F28" w14:textId="06F9EF56" w:rsidR="00E27755" w:rsidRDefault="00E27755" w:rsidP="00B400E6">
      <w:pPr>
        <w:pStyle w:val="Heading2"/>
      </w:pPr>
      <w:bookmarkStart w:id="54" w:name="_Toc489952676"/>
      <w:bookmarkStart w:id="55" w:name="_Toc496536659"/>
      <w:bookmarkStart w:id="56" w:name="_Toc521684644"/>
      <w:bookmarkEnd w:id="48"/>
      <w:bookmarkEnd w:id="49"/>
      <w:bookmarkEnd w:id="50"/>
      <w:bookmarkEnd w:id="51"/>
      <w:r w:rsidRPr="0060558A">
        <w:t>Eligible</w:t>
      </w:r>
      <w:r>
        <w:t xml:space="preserve"> grant activities</w:t>
      </w:r>
      <w:bookmarkEnd w:id="54"/>
      <w:bookmarkEnd w:id="55"/>
      <w:bookmarkEnd w:id="56"/>
    </w:p>
    <w:p w14:paraId="25F6524E" w14:textId="7E67E31A" w:rsidR="00A35F51" w:rsidRDefault="009C047C" w:rsidP="001844D5">
      <w:pPr>
        <w:pStyle w:val="Heading3"/>
      </w:pPr>
      <w:bookmarkStart w:id="57" w:name="_Toc496536660"/>
      <w:bookmarkStart w:id="58" w:name="_Toc521684645"/>
      <w:r w:rsidRPr="0060558A">
        <w:t>Eligible</w:t>
      </w:r>
      <w:r w:rsidR="0060558A">
        <w:t xml:space="preserve"> </w:t>
      </w:r>
      <w:r w:rsidR="003E0C6C">
        <w:t>p</w:t>
      </w:r>
      <w:r w:rsidR="00A35F51" w:rsidRPr="0060558A">
        <w:t>roject</w:t>
      </w:r>
      <w:bookmarkEnd w:id="52"/>
      <w:r w:rsidRPr="0060558A">
        <w:t>s</w:t>
      </w:r>
      <w:bookmarkEnd w:id="53"/>
      <w:bookmarkEnd w:id="57"/>
      <w:bookmarkEnd w:id="58"/>
    </w:p>
    <w:p w14:paraId="25F65250" w14:textId="5B3E2BCE" w:rsidR="00A35F51" w:rsidRDefault="009F55DE" w:rsidP="00760D2E">
      <w:pPr>
        <w:spacing w:after="80"/>
      </w:pPr>
      <w:r w:rsidRPr="00E162FF">
        <w:t>To be</w:t>
      </w:r>
      <w:r w:rsidR="0060558A" w:rsidRPr="00E162FF">
        <w:t xml:space="preserve"> eligible</w:t>
      </w:r>
      <w:r w:rsidR="00B6306B">
        <w:t>:</w:t>
      </w:r>
    </w:p>
    <w:p w14:paraId="226AC443" w14:textId="7C80554D" w:rsidR="00255806" w:rsidRDefault="00255806" w:rsidP="006B66E2">
      <w:pPr>
        <w:pStyle w:val="ListBullet"/>
      </w:pPr>
      <w:bookmarkStart w:id="59" w:name="OLE_LINK1"/>
      <w:bookmarkStart w:id="60" w:name="OLE_LINK2"/>
      <w:r>
        <w:t xml:space="preserve">your </w:t>
      </w:r>
      <w:r w:rsidRPr="00E162FF">
        <w:t xml:space="preserve">project </w:t>
      </w:r>
      <w:r>
        <w:t>must</w:t>
      </w:r>
      <w:r w:rsidRPr="00E162FF">
        <w:t xml:space="preserve"> </w:t>
      </w:r>
      <w:r w:rsidR="00924419" w:rsidRPr="00E162FF">
        <w:t xml:space="preserve">include </w:t>
      </w:r>
      <w:r w:rsidR="00FE1A01" w:rsidRPr="00E162FF">
        <w:t xml:space="preserve">eligible activities </w:t>
      </w:r>
      <w:r w:rsidR="0060558A" w:rsidRPr="00E162FF">
        <w:t xml:space="preserve">and </w:t>
      </w:r>
      <w:r w:rsidR="00FE1A01" w:rsidRPr="00E162FF">
        <w:t>eligible expenditure</w:t>
      </w:r>
      <w:bookmarkStart w:id="61" w:name="_Ref468355814"/>
      <w:bookmarkStart w:id="62" w:name="_Toc496536661"/>
      <w:bookmarkStart w:id="63" w:name="_Toc383003258"/>
      <w:bookmarkStart w:id="64" w:name="_Toc164844265"/>
      <w:bookmarkEnd w:id="59"/>
      <w:bookmarkEnd w:id="60"/>
    </w:p>
    <w:p w14:paraId="458573F3" w14:textId="136F190E" w:rsidR="001D6083" w:rsidRDefault="001D6083" w:rsidP="00255806">
      <w:pPr>
        <w:pStyle w:val="ListBullet"/>
      </w:pPr>
      <w:r>
        <w:t>the majority of proje</w:t>
      </w:r>
      <w:r w:rsidR="001D4AF2">
        <w:t>ct expenditure must be eligible</w:t>
      </w:r>
      <w:r>
        <w:t xml:space="preserve"> </w:t>
      </w:r>
    </w:p>
    <w:p w14:paraId="6F3AA258" w14:textId="0E9FAE8E" w:rsidR="00277DCA" w:rsidRDefault="00A87565" w:rsidP="00255806">
      <w:pPr>
        <w:pStyle w:val="ListBullet"/>
      </w:pPr>
      <w:r>
        <w:t>y</w:t>
      </w:r>
      <w:r w:rsidR="00277DCA">
        <w:t>our project must not have commenced.</w:t>
      </w:r>
    </w:p>
    <w:p w14:paraId="25F65256" w14:textId="77777777" w:rsidR="00E95540" w:rsidRPr="00C330AE" w:rsidRDefault="00E95540" w:rsidP="001844D5">
      <w:pPr>
        <w:pStyle w:val="Heading3"/>
      </w:pPr>
      <w:bookmarkStart w:id="65" w:name="_Ref521676997"/>
      <w:bookmarkStart w:id="66" w:name="_Toc521684646"/>
      <w:r w:rsidRPr="00C330AE">
        <w:lastRenderedPageBreak/>
        <w:t xml:space="preserve">Eligible </w:t>
      </w:r>
      <w:r w:rsidR="008A5CD2" w:rsidRPr="00C330AE">
        <w:t>a</w:t>
      </w:r>
      <w:r w:rsidRPr="00C330AE">
        <w:t>ctivities</w:t>
      </w:r>
      <w:bookmarkEnd w:id="61"/>
      <w:bookmarkEnd w:id="62"/>
      <w:bookmarkEnd w:id="65"/>
      <w:bookmarkEnd w:id="66"/>
    </w:p>
    <w:p w14:paraId="25F65258" w14:textId="1A7E50A1" w:rsidR="00862339" w:rsidRDefault="008A5CD2" w:rsidP="008D5C33">
      <w:pPr>
        <w:keepNext/>
        <w:spacing w:after="80"/>
      </w:pPr>
      <w:r>
        <w:t>E</w:t>
      </w:r>
      <w:r w:rsidR="008E10A8" w:rsidRPr="00E162FF">
        <w:t>ligible</w:t>
      </w:r>
      <w:r w:rsidR="00862339" w:rsidRPr="00E162FF">
        <w:t xml:space="preserve"> activities </w:t>
      </w:r>
      <w:r w:rsidR="0015405F">
        <w:t xml:space="preserve">must </w:t>
      </w:r>
      <w:r w:rsidR="00060F83">
        <w:t xml:space="preserve">directly relate to the project and </w:t>
      </w:r>
      <w:r w:rsidR="00F04262">
        <w:t>must be one of the following</w:t>
      </w:r>
      <w:r w:rsidR="00B6306B">
        <w:t>:</w:t>
      </w:r>
    </w:p>
    <w:p w14:paraId="39541620" w14:textId="0D40D1BA" w:rsidR="00255806" w:rsidRDefault="00255806" w:rsidP="00255806">
      <w:pPr>
        <w:pStyle w:val="ListBullet"/>
        <w:numPr>
          <w:ilvl w:val="0"/>
          <w:numId w:val="7"/>
        </w:numPr>
        <w:spacing w:after="120"/>
      </w:pPr>
      <w:bookmarkStart w:id="67" w:name="_Ref468355804"/>
      <w:bookmarkStart w:id="68" w:name="_Toc496536662"/>
      <w:r>
        <w:t xml:space="preserve">local events and </w:t>
      </w:r>
      <w:r w:rsidR="00580D91">
        <w:t>workshops</w:t>
      </w:r>
    </w:p>
    <w:p w14:paraId="69E19706" w14:textId="77777777" w:rsidR="00255806" w:rsidRDefault="00255806" w:rsidP="00255806">
      <w:pPr>
        <w:pStyle w:val="ListBullet"/>
        <w:numPr>
          <w:ilvl w:val="0"/>
          <w:numId w:val="7"/>
        </w:numPr>
        <w:spacing w:after="120"/>
      </w:pPr>
      <w:r>
        <w:t>strategic planning</w:t>
      </w:r>
    </w:p>
    <w:p w14:paraId="44FCF6F6" w14:textId="320D24A6" w:rsidR="00255806" w:rsidRDefault="00255806" w:rsidP="00255806">
      <w:pPr>
        <w:pStyle w:val="ListBullet"/>
        <w:numPr>
          <w:ilvl w:val="0"/>
          <w:numId w:val="7"/>
        </w:numPr>
        <w:spacing w:after="120"/>
      </w:pPr>
      <w:r>
        <w:t>regional leadership and capability.</w:t>
      </w:r>
    </w:p>
    <w:p w14:paraId="7BF3F0F2" w14:textId="0ABA7F86" w:rsidR="00255806" w:rsidRPr="00E9407E" w:rsidRDefault="00255806" w:rsidP="00E66763">
      <w:pPr>
        <w:pStyle w:val="Heading4"/>
      </w:pPr>
      <w:bookmarkStart w:id="69" w:name="_Toc521684647"/>
      <w:r w:rsidRPr="00E9407E">
        <w:t xml:space="preserve">Local events and </w:t>
      </w:r>
      <w:r w:rsidR="00580D91">
        <w:t>workshops</w:t>
      </w:r>
      <w:bookmarkEnd w:id="69"/>
    </w:p>
    <w:p w14:paraId="586F619C" w14:textId="7853EB4F" w:rsidR="00255806" w:rsidRDefault="00255806" w:rsidP="00255806">
      <w:pPr>
        <w:pStyle w:val="ListBullet"/>
        <w:numPr>
          <w:ilvl w:val="0"/>
          <w:numId w:val="0"/>
        </w:numPr>
        <w:spacing w:after="120"/>
      </w:pPr>
      <w:r w:rsidRPr="002D6A2C">
        <w:t>Investment in local events provides economic</w:t>
      </w:r>
      <w:r w:rsidR="00F75B3A">
        <w:t>,</w:t>
      </w:r>
      <w:r w:rsidRPr="002D6A2C">
        <w:t xml:space="preserve"> social and cultural opportunities for people living in regional areas. Events and </w:t>
      </w:r>
      <w:r w:rsidR="00580D91">
        <w:t>workshops</w:t>
      </w:r>
      <w:r w:rsidR="00580D91" w:rsidRPr="002D6A2C">
        <w:t xml:space="preserve"> </w:t>
      </w:r>
      <w:r w:rsidRPr="002D6A2C">
        <w:t>drive economic growth, promote community participation and inclusion, encourage volunteerism and build on a region’s identity. </w:t>
      </w:r>
    </w:p>
    <w:p w14:paraId="44007484" w14:textId="3FC49A3D" w:rsidR="00255806" w:rsidRDefault="00580D91" w:rsidP="00255806">
      <w:pPr>
        <w:pStyle w:val="ListBullet"/>
        <w:numPr>
          <w:ilvl w:val="0"/>
          <w:numId w:val="0"/>
        </w:numPr>
        <w:spacing w:after="120"/>
      </w:pPr>
      <w:r>
        <w:t>You can only receive funding for an event or workshop once under this program.</w:t>
      </w:r>
      <w:r w:rsidR="00C8730B">
        <w:t xml:space="preserve"> </w:t>
      </w:r>
      <w:r w:rsidR="00255806" w:rsidRPr="002D6A2C">
        <w:t xml:space="preserve">Funding is intended as </w:t>
      </w:r>
      <w:r w:rsidR="00C8730B" w:rsidRPr="002D6A2C">
        <w:t>seed funding</w:t>
      </w:r>
      <w:r w:rsidR="00255806" w:rsidRPr="002D6A2C">
        <w:t xml:space="preserve"> for local events</w:t>
      </w:r>
      <w:r>
        <w:t xml:space="preserve"> or workshops</w:t>
      </w:r>
      <w:r w:rsidR="00255806" w:rsidRPr="002D6A2C">
        <w:t xml:space="preserve"> that are new to the community, or </w:t>
      </w:r>
      <w:r w:rsidR="00255806">
        <w:t xml:space="preserve">to support </w:t>
      </w:r>
      <w:r w:rsidR="00255806" w:rsidRPr="002D6A2C">
        <w:t xml:space="preserve">a significant addition to an existing event. </w:t>
      </w:r>
      <w:r w:rsidR="00255806">
        <w:t>It is not intended to fund existing event activities.</w:t>
      </w:r>
      <w:r w:rsidR="00CD5BD3">
        <w:t xml:space="preserve"> We will consider applications for single or one-off events, but you will need to demonstrate the </w:t>
      </w:r>
      <w:r w:rsidR="00C8730B">
        <w:t>long-term</w:t>
      </w:r>
      <w:r w:rsidR="00CD5BD3">
        <w:t xml:space="preserve"> benefit to the community, eg. media exposure, promotion of local businesses</w:t>
      </w:r>
      <w:r w:rsidR="0092496F">
        <w:t xml:space="preserve"> and visitors from outside the region</w:t>
      </w:r>
      <w:r w:rsidR="00CD5BD3">
        <w:t>.</w:t>
      </w:r>
    </w:p>
    <w:p w14:paraId="6082B36F" w14:textId="77777777" w:rsidR="00255806" w:rsidRDefault="00255806" w:rsidP="00255806">
      <w:pPr>
        <w:pStyle w:val="ListBullet"/>
        <w:numPr>
          <w:ilvl w:val="0"/>
          <w:numId w:val="0"/>
        </w:numPr>
        <w:spacing w:after="120"/>
      </w:pPr>
      <w:r w:rsidRPr="002D6A2C">
        <w:t xml:space="preserve">Applicants will need to clearly outline in their applications their strategy to fund future and expanded events without Australian Government funding. </w:t>
      </w:r>
      <w:r w:rsidRPr="001C0F86">
        <w:rPr>
          <w:b/>
        </w:rPr>
        <w:t>Events cannot take place until a signed Grant Agreement is in place</w:t>
      </w:r>
      <w:r w:rsidRPr="002D6A2C">
        <w:t>; this may take up to 6 months from the date you submit your application.</w:t>
      </w:r>
      <w:r>
        <w:t xml:space="preserve"> </w:t>
      </w:r>
    </w:p>
    <w:p w14:paraId="112A8E1B" w14:textId="77777777" w:rsidR="00255806" w:rsidRPr="002D6A2C" w:rsidRDefault="00255806" w:rsidP="009C6980">
      <w:pPr>
        <w:rPr>
          <w:rFonts w:ascii="Calibri" w:hAnsi="Calibri"/>
          <w:szCs w:val="22"/>
        </w:rPr>
      </w:pPr>
      <w:r w:rsidRPr="002D6A2C">
        <w:t>Eligible activities include:</w:t>
      </w:r>
    </w:p>
    <w:p w14:paraId="289A610D" w14:textId="33174DD1" w:rsidR="00255806" w:rsidRPr="00665F7A" w:rsidRDefault="00255806" w:rsidP="00665F7A">
      <w:pPr>
        <w:pStyle w:val="ListBullet"/>
      </w:pPr>
      <w:r w:rsidRPr="00665F7A">
        <w:t xml:space="preserve">arts and culture events, for example theatre productions, gallery exhibitions and </w:t>
      </w:r>
      <w:r w:rsidR="00F75B3A">
        <w:t>I</w:t>
      </w:r>
      <w:r w:rsidRPr="00665F7A">
        <w:t>ndigenous cultural events</w:t>
      </w:r>
    </w:p>
    <w:p w14:paraId="4589EEE3" w14:textId="77777777" w:rsidR="00255806" w:rsidRPr="00665F7A" w:rsidRDefault="00255806" w:rsidP="00665F7A">
      <w:pPr>
        <w:pStyle w:val="ListBullet"/>
      </w:pPr>
      <w:r w:rsidRPr="00665F7A">
        <w:t>community and public events, for example food festivals, field days, seasonal activities, veterans or memorial events</w:t>
      </w:r>
    </w:p>
    <w:p w14:paraId="579E5906" w14:textId="33925841" w:rsidR="00255806" w:rsidRPr="00665F7A" w:rsidRDefault="00255806" w:rsidP="00665F7A">
      <w:pPr>
        <w:pStyle w:val="ListBullet"/>
      </w:pPr>
      <w:r w:rsidRPr="00665F7A">
        <w:t>attracting new businesses or economic opportunities, for example hosting a conference or business event to coordinate and enable growth in a particular industry sector or address</w:t>
      </w:r>
      <w:r w:rsidR="00AC0C36">
        <w:t xml:space="preserve"> obstacles in accessing markets</w:t>
      </w:r>
    </w:p>
    <w:p w14:paraId="70CA1DDC" w14:textId="77777777" w:rsidR="00255806" w:rsidRPr="00665F7A" w:rsidRDefault="00255806" w:rsidP="00665F7A">
      <w:pPr>
        <w:pStyle w:val="ListBullet"/>
      </w:pPr>
      <w:r w:rsidRPr="00665F7A">
        <w:t xml:space="preserve">community sporting events, for example an exhibition sporting match or hosting an interstate sports carnival  </w:t>
      </w:r>
    </w:p>
    <w:p w14:paraId="14E8633B" w14:textId="77777777" w:rsidR="00255806" w:rsidRPr="00665F7A" w:rsidRDefault="00255806" w:rsidP="00665F7A">
      <w:pPr>
        <w:pStyle w:val="ListBullet"/>
      </w:pPr>
      <w:r w:rsidRPr="00665F7A">
        <w:t>events which attract tourists and visitors to a region</w:t>
      </w:r>
    </w:p>
    <w:p w14:paraId="7BE152B6" w14:textId="0DB4BDF0" w:rsidR="00907E81" w:rsidRDefault="00CD5BD3" w:rsidP="00907E81">
      <w:pPr>
        <w:pStyle w:val="ListBullet"/>
      </w:pPr>
      <w:r w:rsidRPr="009C6980">
        <w:t>workshops</w:t>
      </w:r>
      <w:r w:rsidR="0008187F">
        <w:t xml:space="preserve"> for community</w:t>
      </w:r>
      <w:r w:rsidRPr="009C6980">
        <w:t xml:space="preserve"> </w:t>
      </w:r>
      <w:r w:rsidR="0008187F">
        <w:t>development</w:t>
      </w:r>
    </w:p>
    <w:p w14:paraId="6393CC4A" w14:textId="3D381DCD" w:rsidR="00C46BE4" w:rsidRDefault="00C46BE4" w:rsidP="00907E81">
      <w:pPr>
        <w:pStyle w:val="ListBullet"/>
      </w:pPr>
      <w:r>
        <w:t>hire of equipment or infrastructure to support the event or activity</w:t>
      </w:r>
      <w:r w:rsidR="00AC0C36">
        <w:t>.</w:t>
      </w:r>
    </w:p>
    <w:p w14:paraId="7ED7849F" w14:textId="0E2F1711" w:rsidR="00255806" w:rsidRPr="002D6A2C" w:rsidRDefault="00255806" w:rsidP="009C6980">
      <w:r>
        <w:t>I</w:t>
      </w:r>
      <w:r w:rsidRPr="002D6A2C">
        <w:t>neligible activities include:</w:t>
      </w:r>
    </w:p>
    <w:p w14:paraId="2D07C053" w14:textId="77777777" w:rsidR="00255806" w:rsidRPr="002D6A2C" w:rsidRDefault="00255806" w:rsidP="00665F7A">
      <w:pPr>
        <w:pStyle w:val="ListBullet"/>
      </w:pPr>
      <w:r w:rsidRPr="002D6A2C">
        <w:t>activities where the main benefit is intended to go to only one sector or group within the wider community (e.g. a specific club, society or religious group). For example, funding for an individual sports team to attend an event is not eligible</w:t>
      </w:r>
    </w:p>
    <w:p w14:paraId="1D69EDAC" w14:textId="77777777" w:rsidR="00255806" w:rsidRPr="002D6A2C" w:rsidRDefault="00255806" w:rsidP="00665F7A">
      <w:pPr>
        <w:pStyle w:val="ListBullet"/>
      </w:pPr>
      <w:r w:rsidRPr="002D6A2C">
        <w:t>fundraising events</w:t>
      </w:r>
    </w:p>
    <w:p w14:paraId="03CF97D6" w14:textId="77777777" w:rsidR="00255806" w:rsidRPr="002D6A2C" w:rsidRDefault="00255806" w:rsidP="00665F7A">
      <w:pPr>
        <w:pStyle w:val="ListBullet"/>
      </w:pPr>
      <w:r w:rsidRPr="002D6A2C">
        <w:t>events for political/lobby groups</w:t>
      </w:r>
    </w:p>
    <w:p w14:paraId="4E0090A2" w14:textId="77777777" w:rsidR="00255806" w:rsidRPr="002D6A2C" w:rsidRDefault="00255806" w:rsidP="00665F7A">
      <w:pPr>
        <w:pStyle w:val="ListBullet"/>
      </w:pPr>
      <w:r w:rsidRPr="002D6A2C">
        <w:t>private events</w:t>
      </w:r>
    </w:p>
    <w:p w14:paraId="06B970EB" w14:textId="77777777" w:rsidR="00255806" w:rsidRDefault="00255806" w:rsidP="00665F7A">
      <w:pPr>
        <w:pStyle w:val="ListBullet"/>
      </w:pPr>
      <w:r w:rsidRPr="002D6A2C">
        <w:t>existing events (</w:t>
      </w:r>
      <w:r w:rsidRPr="00321317">
        <w:t xml:space="preserve">that are </w:t>
      </w:r>
      <w:r>
        <w:t>not new</w:t>
      </w:r>
      <w:r w:rsidRPr="00321317">
        <w:t xml:space="preserve"> to the community, or a significant addition to an existing event or activity</w:t>
      </w:r>
      <w:r w:rsidRPr="00137CCF">
        <w:t>)</w:t>
      </w:r>
    </w:p>
    <w:p w14:paraId="132DA796" w14:textId="6DF09B70" w:rsidR="00255806" w:rsidRPr="00137CCF" w:rsidRDefault="00255806" w:rsidP="00665F7A">
      <w:pPr>
        <w:pStyle w:val="ListBullet"/>
      </w:pPr>
      <w:r>
        <w:t>classes</w:t>
      </w:r>
      <w:r w:rsidR="00665F7A">
        <w:t xml:space="preserve"> and training</w:t>
      </w:r>
      <w:r>
        <w:t xml:space="preserve"> (e.g. fitness, sports, arts, language, cooking)</w:t>
      </w:r>
    </w:p>
    <w:p w14:paraId="5982F284" w14:textId="6E3B97F9" w:rsidR="00255806" w:rsidRPr="00137CCF" w:rsidRDefault="00255806" w:rsidP="00665F7A">
      <w:pPr>
        <w:pStyle w:val="ListBullet"/>
      </w:pPr>
      <w:r w:rsidRPr="00137CCF">
        <w:lastRenderedPageBreak/>
        <w:t>possible or future unidentified events</w:t>
      </w:r>
      <w:r w:rsidR="00AC0C36">
        <w:t>.</w:t>
      </w:r>
    </w:p>
    <w:p w14:paraId="54930C4F" w14:textId="77777777" w:rsidR="00255806" w:rsidRDefault="00255806" w:rsidP="00E66763">
      <w:pPr>
        <w:pStyle w:val="Heading4"/>
      </w:pPr>
      <w:bookmarkStart w:id="70" w:name="_Toc521684648"/>
      <w:r w:rsidRPr="002D6A2C">
        <w:t>Strategic planning</w:t>
      </w:r>
      <w:bookmarkEnd w:id="70"/>
    </w:p>
    <w:p w14:paraId="284C0D97" w14:textId="7AE4B590" w:rsidR="00255806" w:rsidRPr="002D6A2C" w:rsidRDefault="00255806" w:rsidP="00255806">
      <w:pPr>
        <w:pStyle w:val="ListBullet"/>
        <w:numPr>
          <w:ilvl w:val="0"/>
          <w:numId w:val="0"/>
        </w:numPr>
      </w:pPr>
      <w:r w:rsidRPr="002D6A2C">
        <w:t xml:space="preserve">Activities that facilitate the development of quality regional or sectoral plans </w:t>
      </w:r>
      <w:r>
        <w:t xml:space="preserve">that </w:t>
      </w:r>
      <w:r w:rsidRPr="002D6A2C">
        <w:t xml:space="preserve">will help  drive the development of strong regions. Plans should focus on pursuing economic opportunities and/or addressing identified challenges across a region or industry sector. You should develop plans in close consultation with key regional stakeholders. </w:t>
      </w:r>
    </w:p>
    <w:p w14:paraId="0C33D284" w14:textId="3F3CC825" w:rsidR="0092496F" w:rsidRPr="002D6A2C" w:rsidRDefault="0092496F" w:rsidP="009C6980">
      <w:r w:rsidRPr="0092496F">
        <w:t>Eligible activities include:</w:t>
      </w:r>
    </w:p>
    <w:p w14:paraId="339C11B2" w14:textId="77777777" w:rsidR="00255806" w:rsidRPr="002D6A2C" w:rsidRDefault="00255806" w:rsidP="00482125">
      <w:pPr>
        <w:pStyle w:val="ListBullet"/>
        <w:numPr>
          <w:ilvl w:val="1"/>
          <w:numId w:val="7"/>
        </w:numPr>
        <w:ind w:left="426" w:hanging="426"/>
      </w:pPr>
      <w:r w:rsidRPr="002D6A2C">
        <w:t>regional skills audits</w:t>
      </w:r>
    </w:p>
    <w:p w14:paraId="055FAD23" w14:textId="77777777" w:rsidR="00255806" w:rsidRPr="002D6A2C" w:rsidRDefault="00255806" w:rsidP="00482125">
      <w:pPr>
        <w:pStyle w:val="ListBullet"/>
        <w:numPr>
          <w:ilvl w:val="1"/>
          <w:numId w:val="7"/>
        </w:numPr>
        <w:ind w:left="426" w:hanging="426"/>
      </w:pPr>
      <w:r w:rsidRPr="002D6A2C">
        <w:t>research projects to support regional development strategic plans</w:t>
      </w:r>
    </w:p>
    <w:p w14:paraId="4281D887" w14:textId="086E58AF" w:rsidR="00255806" w:rsidRPr="002D6A2C" w:rsidRDefault="00255806" w:rsidP="00482125">
      <w:pPr>
        <w:pStyle w:val="ListBullet"/>
        <w:numPr>
          <w:ilvl w:val="1"/>
          <w:numId w:val="7"/>
        </w:numPr>
        <w:ind w:left="426" w:hanging="426"/>
      </w:pPr>
      <w:r w:rsidRPr="002D6A2C">
        <w:t>collect</w:t>
      </w:r>
      <w:r w:rsidR="00665F7A">
        <w:t>ing socio-economic information</w:t>
      </w:r>
    </w:p>
    <w:p w14:paraId="0A5C9175" w14:textId="0ADECC7D" w:rsidR="00255806" w:rsidRPr="002D6A2C" w:rsidRDefault="0008187F" w:rsidP="00482125">
      <w:pPr>
        <w:pStyle w:val="ListBullet"/>
        <w:numPr>
          <w:ilvl w:val="1"/>
          <w:numId w:val="7"/>
        </w:numPr>
        <w:ind w:left="426" w:hanging="426"/>
      </w:pPr>
      <w:r>
        <w:t xml:space="preserve">strategic </w:t>
      </w:r>
      <w:r w:rsidR="0092496F">
        <w:t>plan development.</w:t>
      </w:r>
    </w:p>
    <w:p w14:paraId="4106F7B4" w14:textId="49B640F7" w:rsidR="0092496F" w:rsidRPr="002D6A2C" w:rsidRDefault="0092496F" w:rsidP="009C6980">
      <w:r w:rsidRPr="0092496F">
        <w:t>Ineligible activities include:</w:t>
      </w:r>
    </w:p>
    <w:p w14:paraId="19E73FA7" w14:textId="77777777" w:rsidR="00255806" w:rsidRPr="00137CCF" w:rsidRDefault="00255806" w:rsidP="00482125">
      <w:pPr>
        <w:pStyle w:val="ListBullet"/>
        <w:numPr>
          <w:ilvl w:val="1"/>
          <w:numId w:val="7"/>
        </w:numPr>
        <w:spacing w:beforeLines="60" w:before="144" w:afterLines="60" w:after="144"/>
        <w:ind w:left="426" w:hanging="426"/>
      </w:pPr>
      <w:r w:rsidRPr="00137CCF">
        <w:t>land use planning</w:t>
      </w:r>
    </w:p>
    <w:p w14:paraId="5781A862" w14:textId="6F7B20CA" w:rsidR="00255806" w:rsidRDefault="00255806" w:rsidP="00482125">
      <w:pPr>
        <w:pStyle w:val="ListBullet"/>
        <w:numPr>
          <w:ilvl w:val="1"/>
          <w:numId w:val="7"/>
        </w:numPr>
        <w:spacing w:beforeLines="60" w:before="144" w:afterLines="60" w:after="144"/>
        <w:ind w:left="426" w:hanging="426"/>
      </w:pPr>
      <w:r w:rsidRPr="00137CCF">
        <w:t>service delivery planning</w:t>
      </w:r>
    </w:p>
    <w:p w14:paraId="61A5D3E6" w14:textId="0F839406" w:rsidR="00DF7AF0" w:rsidRPr="00137CCF" w:rsidRDefault="00DF7AF0" w:rsidP="00482125">
      <w:pPr>
        <w:pStyle w:val="ListBullet"/>
        <w:numPr>
          <w:ilvl w:val="1"/>
          <w:numId w:val="7"/>
        </w:numPr>
        <w:spacing w:beforeLines="60" w:before="144" w:afterLines="60" w:after="144"/>
        <w:ind w:left="426" w:hanging="426"/>
      </w:pPr>
      <w:r>
        <w:t>capital funding for research centres</w:t>
      </w:r>
    </w:p>
    <w:p w14:paraId="507A4B86" w14:textId="77777777" w:rsidR="00255806" w:rsidRPr="00137CCF" w:rsidRDefault="00255806" w:rsidP="00482125">
      <w:pPr>
        <w:pStyle w:val="ListBullet"/>
        <w:numPr>
          <w:ilvl w:val="1"/>
          <w:numId w:val="7"/>
        </w:numPr>
        <w:spacing w:beforeLines="60" w:before="144" w:afterLines="60" w:after="144"/>
        <w:ind w:left="426" w:hanging="426"/>
        <w:rPr>
          <w:b/>
        </w:rPr>
      </w:pPr>
      <w:r w:rsidRPr="00137CCF">
        <w:t>feasibility studies or benefit-cost analysis for specific projects, including infrastructure development</w:t>
      </w:r>
    </w:p>
    <w:p w14:paraId="7EB033BC" w14:textId="77777777" w:rsidR="00255806" w:rsidRPr="00137CCF" w:rsidRDefault="00255806" w:rsidP="00482125">
      <w:pPr>
        <w:pStyle w:val="ListBullet"/>
        <w:numPr>
          <w:ilvl w:val="1"/>
          <w:numId w:val="7"/>
        </w:numPr>
        <w:spacing w:beforeLines="60" w:before="144" w:afterLines="60" w:after="144"/>
        <w:ind w:left="426" w:hanging="426"/>
      </w:pPr>
      <w:r w:rsidRPr="00137CCF">
        <w:t>activities that the organisation undertakes as part of its usual business practices and responsibilities.</w:t>
      </w:r>
    </w:p>
    <w:p w14:paraId="48BDAE41" w14:textId="77777777" w:rsidR="00255806" w:rsidRDefault="00255806" w:rsidP="00E66763">
      <w:pPr>
        <w:pStyle w:val="Heading4appendix"/>
      </w:pPr>
      <w:bookmarkStart w:id="71" w:name="_Toc521684649"/>
      <w:r w:rsidRPr="002D6A2C">
        <w:t>Regional leadership and capability</w:t>
      </w:r>
      <w:bookmarkEnd w:id="71"/>
    </w:p>
    <w:p w14:paraId="2FD2D04D" w14:textId="77777777" w:rsidR="00255806" w:rsidRDefault="00255806" w:rsidP="00255806">
      <w:pPr>
        <w:pStyle w:val="ListBullet"/>
        <w:numPr>
          <w:ilvl w:val="0"/>
          <w:numId w:val="0"/>
        </w:numPr>
        <w:spacing w:beforeLines="60" w:before="144" w:afterLines="60" w:after="144"/>
      </w:pPr>
      <w:r w:rsidRPr="002D6A2C">
        <w:t xml:space="preserve">These activities will build the capability of regional leaders, equipping them with the skills to effectively drive change and champion positive futures for their communities. All leadership and capability activities will need to demonstrate clear and definitive outcomes including broad benefits for the community. </w:t>
      </w:r>
    </w:p>
    <w:p w14:paraId="458DE7E6" w14:textId="77777777" w:rsidR="00255806" w:rsidRPr="002D6A2C" w:rsidRDefault="00255806" w:rsidP="00255806">
      <w:pPr>
        <w:pStyle w:val="ListBullet"/>
        <w:numPr>
          <w:ilvl w:val="0"/>
          <w:numId w:val="0"/>
        </w:numPr>
        <w:spacing w:beforeLines="60" w:before="144" w:afterLines="60" w:after="144"/>
      </w:pPr>
      <w:r w:rsidRPr="002D6A2C">
        <w:t>Regional leaders m</w:t>
      </w:r>
      <w:r>
        <w:t xml:space="preserve">ay include representatives from </w:t>
      </w:r>
      <w:r w:rsidRPr="002D6A2C">
        <w:t>community organisations</w:t>
      </w:r>
      <w:r>
        <w:t xml:space="preserve">, </w:t>
      </w:r>
      <w:r w:rsidRPr="002D6A2C">
        <w:t>local government</w:t>
      </w:r>
      <w:r>
        <w:t xml:space="preserve">, </w:t>
      </w:r>
      <w:r w:rsidRPr="002D6A2C">
        <w:t>local industry members</w:t>
      </w:r>
      <w:r>
        <w:t xml:space="preserve">, </w:t>
      </w:r>
      <w:r w:rsidRPr="002D6A2C">
        <w:t>local youth leaders</w:t>
      </w:r>
      <w:r>
        <w:t>, I</w:t>
      </w:r>
      <w:r w:rsidRPr="002D6A2C">
        <w:t>ndigenous leaders</w:t>
      </w:r>
      <w:r>
        <w:t xml:space="preserve">, and </w:t>
      </w:r>
      <w:r w:rsidRPr="002D6A2C">
        <w:t>industry bodies.</w:t>
      </w:r>
    </w:p>
    <w:p w14:paraId="700638CB" w14:textId="77777777" w:rsidR="00255806" w:rsidRPr="002D6A2C" w:rsidRDefault="00255806" w:rsidP="00255806">
      <w:pPr>
        <w:spacing w:beforeLines="60" w:before="144" w:afterLines="60" w:after="144"/>
        <w:rPr>
          <w:rFonts w:ascii="Calibri" w:hAnsi="Calibri"/>
          <w:iCs w:val="0"/>
          <w:szCs w:val="22"/>
        </w:rPr>
      </w:pPr>
      <w:r w:rsidRPr="002D6A2C">
        <w:t>Eligible activities include:</w:t>
      </w:r>
    </w:p>
    <w:p w14:paraId="39BDC692" w14:textId="77777777" w:rsidR="00255806" w:rsidRPr="00665F7A" w:rsidRDefault="00255806" w:rsidP="00665F7A">
      <w:pPr>
        <w:pStyle w:val="ListBullet"/>
      </w:pPr>
      <w:r w:rsidRPr="00665F7A">
        <w:t>leadership courses</w:t>
      </w:r>
    </w:p>
    <w:p w14:paraId="4077AE93" w14:textId="77777777" w:rsidR="00255806" w:rsidRPr="00665F7A" w:rsidRDefault="00255806" w:rsidP="00665F7A">
      <w:pPr>
        <w:pStyle w:val="ListBullet"/>
      </w:pPr>
      <w:r w:rsidRPr="00665F7A">
        <w:t>participation and community building measures for young people</w:t>
      </w:r>
    </w:p>
    <w:p w14:paraId="4A710795" w14:textId="77777777" w:rsidR="00255806" w:rsidRPr="00665F7A" w:rsidRDefault="00255806" w:rsidP="00665F7A">
      <w:pPr>
        <w:pStyle w:val="ListBullet"/>
      </w:pPr>
      <w:r w:rsidRPr="00665F7A">
        <w:t>participation in activities to improve local business and industry leadership capability.</w:t>
      </w:r>
    </w:p>
    <w:p w14:paraId="6D3CB239" w14:textId="2C449FB7" w:rsidR="00255806" w:rsidRPr="002D6A2C" w:rsidRDefault="00255806" w:rsidP="00255806">
      <w:pPr>
        <w:pStyle w:val="ListBullet"/>
        <w:numPr>
          <w:ilvl w:val="0"/>
          <w:numId w:val="0"/>
        </w:numPr>
      </w:pPr>
      <w:r>
        <w:t>I</w:t>
      </w:r>
      <w:r w:rsidRPr="002D6A2C">
        <w:t>neligible activities include:</w:t>
      </w:r>
    </w:p>
    <w:p w14:paraId="4C8E1F68" w14:textId="59D31A7F" w:rsidR="00255806" w:rsidRPr="00665F7A" w:rsidRDefault="00255806" w:rsidP="00665F7A">
      <w:pPr>
        <w:pStyle w:val="ListBullet"/>
      </w:pPr>
      <w:r w:rsidRPr="00665F7A">
        <w:t>vocational education and training (VET)</w:t>
      </w:r>
    </w:p>
    <w:p w14:paraId="0357A570" w14:textId="77777777" w:rsidR="00255806" w:rsidRPr="00665F7A" w:rsidRDefault="00255806" w:rsidP="00665F7A">
      <w:pPr>
        <w:pStyle w:val="ListBullet"/>
      </w:pPr>
      <w:r w:rsidRPr="00665F7A">
        <w:t>apprenticeships</w:t>
      </w:r>
    </w:p>
    <w:p w14:paraId="714E217E" w14:textId="7DAC0AE1" w:rsidR="005B6D2E" w:rsidRDefault="00255806" w:rsidP="00BF3309">
      <w:pPr>
        <w:pStyle w:val="ListBullet"/>
      </w:pPr>
      <w:r w:rsidRPr="00665F7A">
        <w:t xml:space="preserve">higher </w:t>
      </w:r>
      <w:r w:rsidR="00BF3309">
        <w:t>education qualifications</w:t>
      </w:r>
    </w:p>
    <w:p w14:paraId="4C2A5CB6" w14:textId="56C0EA31" w:rsidR="00E86BBB" w:rsidRDefault="00E86BBB" w:rsidP="00BF3309">
      <w:pPr>
        <w:pStyle w:val="ListBullet"/>
      </w:pPr>
      <w:r>
        <w:t>funding education and training providers</w:t>
      </w:r>
    </w:p>
    <w:p w14:paraId="41E52E05" w14:textId="131F3078" w:rsidR="00E86BBB" w:rsidRDefault="00E86BBB" w:rsidP="00BF3309">
      <w:pPr>
        <w:pStyle w:val="ListBullet"/>
      </w:pPr>
      <w:r>
        <w:t>funding for staff wages or leadership positions within an organisation</w:t>
      </w:r>
    </w:p>
    <w:p w14:paraId="3D43C261" w14:textId="608620AC" w:rsidR="00255806" w:rsidRPr="00665F7A" w:rsidRDefault="005B6D2E" w:rsidP="00BF3309">
      <w:pPr>
        <w:pStyle w:val="ListBullet"/>
      </w:pPr>
      <w:r>
        <w:t>internal</w:t>
      </w:r>
      <w:r w:rsidR="005A559B">
        <w:t>ly provided</w:t>
      </w:r>
      <w:r>
        <w:t xml:space="preserve"> staff training</w:t>
      </w:r>
      <w:r w:rsidR="00BF3309">
        <w:t>.</w:t>
      </w:r>
    </w:p>
    <w:p w14:paraId="25F6525B" w14:textId="63CC82B4" w:rsidR="00C17E72" w:rsidRDefault="00C17E72" w:rsidP="001844D5">
      <w:pPr>
        <w:pStyle w:val="Heading3"/>
      </w:pPr>
      <w:bookmarkStart w:id="72" w:name="_Toc521684650"/>
      <w:r>
        <w:lastRenderedPageBreak/>
        <w:t xml:space="preserve">Eligible </w:t>
      </w:r>
      <w:r w:rsidR="001F215C">
        <w:t>e</w:t>
      </w:r>
      <w:r w:rsidR="00490C48">
        <w:t>xpenditure</w:t>
      </w:r>
      <w:bookmarkEnd w:id="67"/>
      <w:bookmarkEnd w:id="68"/>
      <w:bookmarkEnd w:id="72"/>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77777777" w:rsidR="00E27755" w:rsidRDefault="00E27755" w:rsidP="00E27755">
      <w:pPr>
        <w:pStyle w:val="ListBullet"/>
      </w:pPr>
      <w:r>
        <w:t>For guidelines on eligible expenditure, see</w:t>
      </w:r>
      <w:r w:rsidRPr="00E162FF">
        <w:t xml:space="preserve"> </w:t>
      </w:r>
      <w:r w:rsidRPr="00777D23">
        <w:t xml:space="preserve">appendix </w:t>
      </w:r>
      <w:r>
        <w:t>B.</w:t>
      </w:r>
    </w:p>
    <w:p w14:paraId="744FC712" w14:textId="77777777" w:rsidR="00E27755" w:rsidRDefault="00E27755" w:rsidP="00E27755">
      <w:pPr>
        <w:pStyle w:val="ListBullet"/>
        <w:spacing w:after="120"/>
      </w:pPr>
      <w:r>
        <w:t>For guidelines on ineligible expenditure, see appendix C.</w:t>
      </w:r>
    </w:p>
    <w:p w14:paraId="207FC41C" w14:textId="74F8FF06"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8661E2">
        <w:t>s.</w:t>
      </w:r>
    </w:p>
    <w:p w14:paraId="5D23CBDF" w14:textId="1E5625B3"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3835C064" w14:textId="77777777" w:rsidR="008661E2" w:rsidRDefault="008661E2" w:rsidP="008661E2">
      <w:pPr>
        <w:pStyle w:val="ListBullet"/>
      </w:pPr>
      <w:r>
        <w:t>be incurred by you for required project audit activities.</w:t>
      </w:r>
    </w:p>
    <w:p w14:paraId="2F4F31CA" w14:textId="77777777" w:rsidR="00E27755" w:rsidRDefault="00E27755" w:rsidP="00E27755">
      <w:pPr>
        <w:pStyle w:val="ListBullet"/>
        <w:numPr>
          <w:ilvl w:val="0"/>
          <w:numId w:val="0"/>
        </w:numPr>
        <w:spacing w:after="120"/>
      </w:pPr>
      <w:r w:rsidRPr="009C251E">
        <w:t>You must incur the project expenditure between the project start and end date for it to be eligible unless stated otherwise.</w:t>
      </w:r>
    </w:p>
    <w:p w14:paraId="14A27AEE" w14:textId="47D8042B" w:rsidR="00EF53D9" w:rsidRPr="00F04618" w:rsidRDefault="00162BBF" w:rsidP="00EF53D9">
      <w:pPr>
        <w:rPr>
          <w:b/>
        </w:rPr>
      </w:pPr>
      <w:bookmarkStart w:id="73" w:name="_Toc496536663"/>
      <w:r w:rsidRPr="00F04618">
        <w:rPr>
          <w:b/>
        </w:rPr>
        <w:t xml:space="preserve">You must not commence your project until you execute a grant agreement with the Commonwealth. </w:t>
      </w:r>
    </w:p>
    <w:p w14:paraId="25F6526D" w14:textId="77777777" w:rsidR="0039610D" w:rsidRPr="00747B26" w:rsidRDefault="0036055C" w:rsidP="00B400E6">
      <w:pPr>
        <w:pStyle w:val="Heading2"/>
      </w:pPr>
      <w:bookmarkStart w:id="74" w:name="_Toc496536664"/>
      <w:bookmarkStart w:id="75" w:name="_Toc521684651"/>
      <w:bookmarkEnd w:id="73"/>
      <w:r>
        <w:t xml:space="preserve">The </w:t>
      </w:r>
      <w:r w:rsidR="0053412C">
        <w:t xml:space="preserve">merit </w:t>
      </w:r>
      <w:r>
        <w:t>criteria you need to address</w:t>
      </w:r>
      <w:bookmarkEnd w:id="74"/>
      <w:bookmarkEnd w:id="75"/>
    </w:p>
    <w:p w14:paraId="0BD2363B" w14:textId="14A37AE4" w:rsidR="00FB1F46" w:rsidRDefault="00B45117" w:rsidP="0039610D">
      <w:r>
        <w:t>To be competitive</w:t>
      </w:r>
      <w:r w:rsidR="0039610D">
        <w:t xml:space="preserve">, you will need to </w:t>
      </w:r>
      <w:r w:rsidR="005A4714">
        <w:t xml:space="preserve">address </w:t>
      </w:r>
      <w:r w:rsidR="00FB1F46">
        <w:t xml:space="preserve">all </w:t>
      </w:r>
      <w:r w:rsidR="0039610D">
        <w:t>merit criteri</w:t>
      </w:r>
      <w:r w:rsidR="00FB1F46">
        <w:t>a</w:t>
      </w:r>
      <w:r>
        <w:t xml:space="preserve"> </w:t>
      </w:r>
      <w:r w:rsidRPr="003C2309">
        <w:t xml:space="preserve">in your </w:t>
      </w:r>
      <w:r w:rsidR="00486156" w:rsidRPr="003C2309">
        <w:t xml:space="preserve">application. </w:t>
      </w:r>
      <w:r w:rsidR="00486156" w:rsidRPr="00472ECF">
        <w:t>We will assess your application</w:t>
      </w:r>
      <w:r w:rsidR="0078039D" w:rsidRPr="00472ECF">
        <w:t xml:space="preserve"> against </w:t>
      </w:r>
      <w:r w:rsidRPr="00472ECF">
        <w:t>each merit criterion</w:t>
      </w:r>
      <w:r w:rsidR="00AF405F" w:rsidRPr="00472ECF">
        <w:t xml:space="preserve"> using the weighting indicated</w:t>
      </w:r>
      <w:r w:rsidR="00492E66" w:rsidRPr="00472ECF">
        <w:t>.</w:t>
      </w:r>
      <w:r w:rsidR="000E7BFD" w:rsidRPr="00472ECF">
        <w:t xml:space="preserve"> </w:t>
      </w:r>
    </w:p>
    <w:p w14:paraId="25F6526F" w14:textId="3B69F63C" w:rsidR="0039610D" w:rsidRDefault="00B45117" w:rsidP="0039610D">
      <w:r>
        <w:t xml:space="preserve">The application form asks questions that </w:t>
      </w:r>
      <w:r w:rsidR="00486156">
        <w:t>relate</w:t>
      </w:r>
      <w:r>
        <w:t xml:space="preserve"> to the </w:t>
      </w:r>
      <w:r w:rsidR="00AF405F">
        <w:t xml:space="preserve">merit 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427C18E6" w14:textId="40F90420" w:rsidR="00F15176" w:rsidRPr="003D4379" w:rsidRDefault="00F15176" w:rsidP="00F15176">
      <w:pPr>
        <w:spacing w:beforeLines="60" w:before="144" w:afterLines="60" w:after="144"/>
      </w:pPr>
      <w:r>
        <w:t>We encourage you</w:t>
      </w:r>
      <w:r w:rsidRPr="003D4379">
        <w:t xml:space="preserve"> to seek the support of </w:t>
      </w:r>
      <w:r>
        <w:t xml:space="preserve">your </w:t>
      </w:r>
      <w:hyperlink r:id="rId26" w:history="1">
        <w:r w:rsidRPr="003C51B7">
          <w:rPr>
            <w:rStyle w:val="Hyperlink"/>
          </w:rPr>
          <w:t>Regional Development Australia</w:t>
        </w:r>
      </w:hyperlink>
      <w:r w:rsidR="003C51B7">
        <w:rPr>
          <w:rStyle w:val="FootnoteReference"/>
        </w:rPr>
        <w:footnoteReference w:id="8"/>
      </w:r>
      <w:r w:rsidRPr="003D4379">
        <w:t xml:space="preserve"> (RDA) Committee for </w:t>
      </w:r>
      <w:r>
        <w:t xml:space="preserve">your </w:t>
      </w:r>
      <w:r w:rsidRPr="003D4379">
        <w:t xml:space="preserve">project. </w:t>
      </w:r>
      <w:r>
        <w:t xml:space="preserve">Your </w:t>
      </w:r>
      <w:r w:rsidRPr="003D4379">
        <w:t>RDA Committee can</w:t>
      </w:r>
      <w:r>
        <w:t>:</w:t>
      </w:r>
    </w:p>
    <w:p w14:paraId="082772E9" w14:textId="77777777" w:rsidR="00F15176" w:rsidRDefault="00F15176" w:rsidP="00F15176">
      <w:pPr>
        <w:pStyle w:val="ListBullet"/>
        <w:numPr>
          <w:ilvl w:val="0"/>
          <w:numId w:val="7"/>
        </w:numPr>
      </w:pPr>
      <w:r w:rsidRPr="003D4379">
        <w:t xml:space="preserve">assist </w:t>
      </w:r>
      <w:r>
        <w:t xml:space="preserve">you </w:t>
      </w:r>
      <w:r w:rsidRPr="003D4379">
        <w:t xml:space="preserve">to identify and develop </w:t>
      </w:r>
      <w:r>
        <w:t xml:space="preserve">a strong </w:t>
      </w:r>
      <w:r w:rsidRPr="003D4379">
        <w:t xml:space="preserve">project proposal that </w:t>
      </w:r>
      <w:r>
        <w:t xml:space="preserve">will </w:t>
      </w:r>
      <w:r w:rsidRPr="003D4379">
        <w:t xml:space="preserve">contribute to long term economic growth and </w:t>
      </w:r>
      <w:r>
        <w:t xml:space="preserve">is a </w:t>
      </w:r>
      <w:r w:rsidRPr="003D4379">
        <w:t xml:space="preserve">priority within </w:t>
      </w:r>
      <w:r>
        <w:t xml:space="preserve">your </w:t>
      </w:r>
      <w:r w:rsidRPr="003D4379">
        <w:t xml:space="preserve">region, and </w:t>
      </w:r>
    </w:p>
    <w:p w14:paraId="1E495062" w14:textId="2AA3769D" w:rsidR="00F15176" w:rsidRDefault="00F15176" w:rsidP="00F15176">
      <w:pPr>
        <w:pStyle w:val="ListBullet"/>
        <w:numPr>
          <w:ilvl w:val="0"/>
          <w:numId w:val="7"/>
        </w:numPr>
      </w:pPr>
      <w:r w:rsidRPr="003D4379">
        <w:t xml:space="preserve">work with </w:t>
      </w:r>
      <w:r>
        <w:t xml:space="preserve">you </w:t>
      </w:r>
      <w:r w:rsidRPr="003D4379">
        <w:t xml:space="preserve">to prepare </w:t>
      </w:r>
      <w:r>
        <w:t xml:space="preserve">a </w:t>
      </w:r>
      <w:r w:rsidRPr="003D4379">
        <w:t>competitive application, supporting documents and evidence</w:t>
      </w:r>
      <w:r w:rsidR="007605F3">
        <w:t>.</w:t>
      </w:r>
    </w:p>
    <w:p w14:paraId="25F65272" w14:textId="46019A81" w:rsidR="0039610D" w:rsidRPr="00AD742E" w:rsidRDefault="0039610D" w:rsidP="001844D5">
      <w:pPr>
        <w:pStyle w:val="Heading3"/>
      </w:pPr>
      <w:bookmarkStart w:id="76" w:name="_Toc496536665"/>
      <w:bookmarkStart w:id="77" w:name="_Toc521684652"/>
      <w:r w:rsidRPr="00AD742E">
        <w:t xml:space="preserve">Merit </w:t>
      </w:r>
      <w:r w:rsidR="003D09C5">
        <w:t>c</w:t>
      </w:r>
      <w:r w:rsidR="003D09C5" w:rsidRPr="00AD742E">
        <w:t xml:space="preserve">riterion </w:t>
      </w:r>
      <w:r w:rsidRPr="00AD742E">
        <w:t>1</w:t>
      </w:r>
      <w:bookmarkEnd w:id="76"/>
      <w:r w:rsidR="001A4E4E">
        <w:t xml:space="preserve"> </w:t>
      </w:r>
      <w:r w:rsidR="001A4E4E" w:rsidRPr="001A4E4E">
        <w:rPr>
          <w:iCs/>
        </w:rPr>
        <w:t>– Economic benefit</w:t>
      </w:r>
      <w:bookmarkEnd w:id="77"/>
    </w:p>
    <w:p w14:paraId="25F65273" w14:textId="36F2F821" w:rsidR="0039610D" w:rsidRPr="003C51B7" w:rsidRDefault="00FC21FF" w:rsidP="00115C6B">
      <w:pPr>
        <w:pStyle w:val="Normalbold"/>
      </w:pPr>
      <w:r w:rsidRPr="003C51B7">
        <w:t xml:space="preserve">Economic </w:t>
      </w:r>
      <w:r w:rsidR="007D4E4A">
        <w:t>b</w:t>
      </w:r>
      <w:r w:rsidR="003F1E4A" w:rsidRPr="003C51B7">
        <w:t xml:space="preserve">enefits of your project for the region </w:t>
      </w:r>
      <w:r w:rsidR="00DD0AC3" w:rsidRPr="003C51B7">
        <w:t>(</w:t>
      </w:r>
      <w:r w:rsidR="00A87044" w:rsidRPr="003C51B7">
        <w:t>1</w:t>
      </w:r>
      <w:r w:rsidR="006F3B7F">
        <w:t>0</w:t>
      </w:r>
      <w:r w:rsidR="00B22D4A" w:rsidRPr="003C51B7">
        <w:t xml:space="preserve"> </w:t>
      </w:r>
      <w:r w:rsidR="003C3144" w:rsidRPr="003C51B7">
        <w:t>points)</w:t>
      </w:r>
      <w:r w:rsidR="003F1E4A" w:rsidRPr="003C51B7">
        <w:t>.</w:t>
      </w:r>
    </w:p>
    <w:p w14:paraId="2469DEF1" w14:textId="61BBDAF6" w:rsidR="009D31A7" w:rsidRDefault="00A87044" w:rsidP="00A87044">
      <w:pPr>
        <w:spacing w:beforeLines="60" w:before="144" w:afterLines="60" w:after="144"/>
      </w:pPr>
      <w:r w:rsidRPr="003C51B7">
        <w:rPr>
          <w:b/>
          <w:bCs/>
        </w:rPr>
        <w:t>Economic benefits</w:t>
      </w:r>
      <w:r w:rsidRPr="003C51B7">
        <w:t xml:space="preserve"> for a region may cover increases in economic activity, improvements in productivity, wider access to markets or fairer and more equitable economic outcomes. For projects located in an excluded area (as outlined in </w:t>
      </w:r>
      <w:r w:rsidR="0055309D">
        <w:fldChar w:fldCharType="begin"/>
      </w:r>
      <w:r w:rsidR="0055309D">
        <w:instrText xml:space="preserve"> REF _Ref521679055 \r \h </w:instrText>
      </w:r>
      <w:r w:rsidR="0055309D">
        <w:fldChar w:fldCharType="separate"/>
      </w:r>
      <w:r w:rsidR="00B1570F">
        <w:t>4.3.1</w:t>
      </w:r>
      <w:r w:rsidR="0055309D">
        <w:fldChar w:fldCharType="end"/>
      </w:r>
      <w:r w:rsidRPr="003C51B7">
        <w:t xml:space="preserve">), you must clearly demonstrate how economic benefits flow directly into an eligible area. </w:t>
      </w:r>
    </w:p>
    <w:p w14:paraId="56C1D833" w14:textId="70FC9194" w:rsidR="00A87044" w:rsidRPr="003C51B7" w:rsidRDefault="00A87044" w:rsidP="00A87044">
      <w:pPr>
        <w:spacing w:beforeLines="60" w:before="144" w:afterLines="60" w:after="144"/>
      </w:pPr>
      <w:r w:rsidRPr="003C51B7">
        <w:t>Examples of how your project could demonstrate these economic benefits include:</w:t>
      </w:r>
    </w:p>
    <w:p w14:paraId="658FF41E" w14:textId="77777777" w:rsidR="00A87044" w:rsidRPr="003C51B7" w:rsidRDefault="00A87044" w:rsidP="00A87044">
      <w:pPr>
        <w:pStyle w:val="ListNumber2"/>
        <w:spacing w:beforeLines="60" w:before="144" w:afterLines="60" w:after="144"/>
      </w:pPr>
      <w:r w:rsidRPr="003C51B7">
        <w:lastRenderedPageBreak/>
        <w:t>increasing the number or value of jobs, new businesses or the production of goods and services in the region (this includes direct and indirect opportunities created through the project)</w:t>
      </w:r>
    </w:p>
    <w:p w14:paraId="5E9509B3" w14:textId="77777777" w:rsidR="00A87044" w:rsidRPr="003C51B7" w:rsidRDefault="00A87044" w:rsidP="00A87044">
      <w:pPr>
        <w:pStyle w:val="ListNumber2"/>
        <w:spacing w:beforeLines="60" w:before="144" w:afterLines="60" w:after="144"/>
      </w:pPr>
      <w:r w:rsidRPr="003C51B7">
        <w:t>providing opportunities for growth in existing sectors, e.g. tourism, agriculture, manufacturing</w:t>
      </w:r>
    </w:p>
    <w:p w14:paraId="16A1F9F6" w14:textId="77777777" w:rsidR="00A87044" w:rsidRPr="003C51B7" w:rsidRDefault="00A87044" w:rsidP="00A87044">
      <w:pPr>
        <w:pStyle w:val="ListNumber2"/>
        <w:spacing w:beforeLines="60" w:before="144" w:afterLines="60" w:after="144"/>
      </w:pPr>
      <w:r w:rsidRPr="003C51B7">
        <w:t>the use of local suppliers and goods</w:t>
      </w:r>
    </w:p>
    <w:p w14:paraId="5EFF155A" w14:textId="553442AA" w:rsidR="00A87044" w:rsidRDefault="00A87044" w:rsidP="00A87044">
      <w:pPr>
        <w:pStyle w:val="ListNumber2"/>
        <w:spacing w:beforeLines="60" w:before="144" w:afterLines="60" w:after="144"/>
      </w:pPr>
      <w:r w:rsidRPr="003C51B7">
        <w:t>increasing efficiency of the transport system or service delivery</w:t>
      </w:r>
    </w:p>
    <w:p w14:paraId="50EE6726" w14:textId="0427D2AE" w:rsidR="00BC4377" w:rsidRPr="003C51B7" w:rsidRDefault="00BC4377" w:rsidP="00A87044">
      <w:pPr>
        <w:pStyle w:val="ListNumber2"/>
        <w:spacing w:beforeLines="60" w:before="144" w:afterLines="60" w:after="144"/>
      </w:pPr>
      <w:r>
        <w:t xml:space="preserve">facilitating people to move to the region, including migrant resettlement </w:t>
      </w:r>
    </w:p>
    <w:p w14:paraId="7AE3065E" w14:textId="77777777" w:rsidR="00A87044" w:rsidRPr="003C51B7" w:rsidRDefault="00A87044" w:rsidP="00A87044">
      <w:pPr>
        <w:pStyle w:val="ListNumber2"/>
        <w:spacing w:beforeLines="60" w:before="144" w:afterLines="60" w:after="144"/>
      </w:pPr>
      <w:r w:rsidRPr="003C51B7">
        <w:t xml:space="preserve">increasing Indigenous economic participation – including Indigenous employment and supplier-use outcomes </w:t>
      </w:r>
    </w:p>
    <w:p w14:paraId="72783AD5" w14:textId="77777777" w:rsidR="00A87044" w:rsidRPr="003C51B7" w:rsidRDefault="00A87044" w:rsidP="00A87044">
      <w:pPr>
        <w:pStyle w:val="ListNumber2"/>
        <w:spacing w:beforeLines="60" w:before="144" w:afterLines="60" w:after="144"/>
      </w:pPr>
      <w:r w:rsidRPr="003C51B7">
        <w:t xml:space="preserve">the degree to which the project delivers benefits beyond the project period. </w:t>
      </w:r>
    </w:p>
    <w:p w14:paraId="0975F2CC" w14:textId="23C5C41F" w:rsidR="00A87044" w:rsidRPr="003C51B7" w:rsidRDefault="00A87044" w:rsidP="00A87044">
      <w:pPr>
        <w:spacing w:beforeLines="60" w:before="144" w:afterLines="60" w:after="144"/>
      </w:pPr>
      <w:r w:rsidRPr="003C51B7">
        <w:t xml:space="preserve">In your application, you must include the total employment numbers you expect to create during and following your project. You will need to identify how many of these employees will be Indigenous. You </w:t>
      </w:r>
      <w:r w:rsidR="00D35922">
        <w:t xml:space="preserve">should </w:t>
      </w:r>
      <w:r w:rsidRPr="003C51B7">
        <w:t xml:space="preserve">substantiate any </w:t>
      </w:r>
      <w:r w:rsidR="00D35922">
        <w:t>employment numbers with</w:t>
      </w:r>
      <w:r w:rsidR="003D4564">
        <w:t xml:space="preserve"> definitive</w:t>
      </w:r>
      <w:r w:rsidR="00D35922">
        <w:t xml:space="preserve"> evidence.</w:t>
      </w:r>
      <w:r w:rsidRPr="003C51B7">
        <w:t xml:space="preserve"> </w:t>
      </w:r>
    </w:p>
    <w:p w14:paraId="6B48AA71" w14:textId="77777777" w:rsidR="001A4E4E" w:rsidRPr="003C51B7" w:rsidRDefault="001A4E4E" w:rsidP="001A4E4E">
      <w:pPr>
        <w:pStyle w:val="Heading3"/>
      </w:pPr>
      <w:bookmarkStart w:id="78" w:name="_Toc521684653"/>
      <w:bookmarkStart w:id="79" w:name="_Toc496536666"/>
      <w:r w:rsidRPr="003C51B7">
        <w:t>Merit criterion 2 – Social benefit</w:t>
      </w:r>
      <w:bookmarkEnd w:id="78"/>
    </w:p>
    <w:p w14:paraId="75DBAA07" w14:textId="6A4E5170" w:rsidR="00A87044" w:rsidRPr="003C51B7" w:rsidRDefault="00A87044" w:rsidP="00A87044">
      <w:pPr>
        <w:pStyle w:val="Normalbold"/>
        <w:spacing w:beforeLines="60" w:before="144" w:afterLines="60" w:after="144"/>
        <w:rPr>
          <w:rFonts w:eastAsiaTheme="minorHAnsi"/>
        </w:rPr>
      </w:pPr>
      <w:r w:rsidRPr="003C51B7">
        <w:t xml:space="preserve">Social benefits </w:t>
      </w:r>
      <w:r w:rsidR="00703167">
        <w:t xml:space="preserve">of </w:t>
      </w:r>
      <w:r w:rsidRPr="003C51B7">
        <w:t xml:space="preserve">your project </w:t>
      </w:r>
      <w:r w:rsidR="00703167">
        <w:t xml:space="preserve">for </w:t>
      </w:r>
      <w:r w:rsidRPr="003C51B7">
        <w:t>the region</w:t>
      </w:r>
      <w:r w:rsidR="007C2BB7">
        <w:t xml:space="preserve"> </w:t>
      </w:r>
      <w:r w:rsidRPr="003C51B7">
        <w:t>(10 points)</w:t>
      </w:r>
      <w:r w:rsidR="007C2BB7">
        <w:t>.</w:t>
      </w:r>
      <w:r w:rsidRPr="003C51B7">
        <w:t> </w:t>
      </w:r>
    </w:p>
    <w:p w14:paraId="0716C815" w14:textId="73369FF6" w:rsidR="00A87044" w:rsidRPr="003C51B7" w:rsidRDefault="00A87044" w:rsidP="00A87044">
      <w:pPr>
        <w:spacing w:beforeLines="60" w:before="144" w:afterLines="60" w:after="144"/>
      </w:pPr>
      <w:r w:rsidRPr="003C51B7">
        <w:rPr>
          <w:b/>
          <w:bCs/>
        </w:rPr>
        <w:t>Social benefits</w:t>
      </w:r>
      <w:r w:rsidRPr="003C51B7">
        <w:t xml:space="preserve"> for a region may cover increases in regional amenity, improving community connections and inclusion</w:t>
      </w:r>
      <w:r w:rsidR="003D4564">
        <w:t>,</w:t>
      </w:r>
      <w:r w:rsidRPr="003C51B7">
        <w:t xml:space="preserve"> and providing opportunities for learning and knowledge creation. For projects located in an excluded area (as outlined in </w:t>
      </w:r>
      <w:r w:rsidR="001E4145">
        <w:fldChar w:fldCharType="begin"/>
      </w:r>
      <w:r w:rsidR="001E4145">
        <w:instrText xml:space="preserve"> REF _Ref521676715 \r \h </w:instrText>
      </w:r>
      <w:r w:rsidR="001E4145">
        <w:fldChar w:fldCharType="separate"/>
      </w:r>
      <w:r w:rsidR="00B1570F">
        <w:t>4.3.1</w:t>
      </w:r>
      <w:r w:rsidR="001E4145">
        <w:fldChar w:fldCharType="end"/>
      </w:r>
      <w:r w:rsidRPr="003C51B7">
        <w:t>), you must clearly demonstrate how the social benefits flow directly into an eligible area; Examples of how your project could demonstrate these social benefits include:</w:t>
      </w:r>
    </w:p>
    <w:p w14:paraId="100672B9" w14:textId="17DCC48C" w:rsidR="00A87044" w:rsidRDefault="00A87044" w:rsidP="00A87044">
      <w:pPr>
        <w:pStyle w:val="ListNumber2"/>
        <w:numPr>
          <w:ilvl w:val="0"/>
          <w:numId w:val="9"/>
        </w:numPr>
        <w:spacing w:beforeLines="60" w:before="144" w:afterLines="60" w:after="144"/>
        <w:ind w:left="357" w:hanging="357"/>
      </w:pPr>
      <w:r w:rsidRPr="003C51B7">
        <w:t>making a region a more attractive place to live</w:t>
      </w:r>
    </w:p>
    <w:p w14:paraId="0B6CE3D6" w14:textId="00BD8A98" w:rsidR="00C3256B" w:rsidRPr="003C51B7" w:rsidRDefault="00C3256B" w:rsidP="00A87044">
      <w:pPr>
        <w:pStyle w:val="ListNumber2"/>
        <w:numPr>
          <w:ilvl w:val="0"/>
          <w:numId w:val="9"/>
        </w:numPr>
        <w:spacing w:beforeLines="60" w:before="144" w:afterLines="60" w:after="144"/>
        <w:ind w:left="357" w:hanging="357"/>
      </w:pPr>
      <w:r>
        <w:t xml:space="preserve">the degree to which the project </w:t>
      </w:r>
      <w:r w:rsidR="00172DDC">
        <w:t>fills a ‘gap’ within the community</w:t>
      </w:r>
    </w:p>
    <w:p w14:paraId="626BD34F" w14:textId="77777777" w:rsidR="00A87044" w:rsidRPr="003C51B7" w:rsidRDefault="00A87044" w:rsidP="00A87044">
      <w:pPr>
        <w:pStyle w:val="ListNumber2"/>
        <w:numPr>
          <w:ilvl w:val="0"/>
          <w:numId w:val="9"/>
        </w:numPr>
        <w:spacing w:beforeLines="60" w:before="144" w:afterLines="60" w:after="144"/>
        <w:ind w:left="357" w:hanging="357"/>
      </w:pPr>
      <w:r w:rsidRPr="003C51B7">
        <w:t>improving community connections and social inclusion</w:t>
      </w:r>
    </w:p>
    <w:p w14:paraId="5D966F10" w14:textId="77777777" w:rsidR="00A87044" w:rsidRPr="003C51B7" w:rsidRDefault="00A87044" w:rsidP="00A87044">
      <w:pPr>
        <w:pStyle w:val="ListNumber2"/>
        <w:numPr>
          <w:ilvl w:val="0"/>
          <w:numId w:val="9"/>
        </w:numPr>
        <w:spacing w:beforeLines="60" w:before="144" w:afterLines="60" w:after="144"/>
        <w:ind w:left="357" w:hanging="357"/>
      </w:pPr>
      <w:r w:rsidRPr="003C51B7">
        <w:t>supporting or protecting local heritage and culture</w:t>
      </w:r>
    </w:p>
    <w:p w14:paraId="6F2FB232" w14:textId="77777777" w:rsidR="00A87044" w:rsidRPr="003C51B7" w:rsidRDefault="00A87044" w:rsidP="00A87044">
      <w:pPr>
        <w:pStyle w:val="ListNumber2"/>
        <w:numPr>
          <w:ilvl w:val="0"/>
          <w:numId w:val="9"/>
        </w:numPr>
        <w:spacing w:beforeLines="60" w:before="144" w:afterLines="60" w:after="144"/>
        <w:ind w:left="357" w:hanging="357"/>
      </w:pPr>
      <w:r w:rsidRPr="003C51B7">
        <w:t>strengthening community institutions, governance and leadership capacity</w:t>
      </w:r>
    </w:p>
    <w:p w14:paraId="13D40BE6" w14:textId="77777777" w:rsidR="00A87044" w:rsidRPr="003C51B7" w:rsidRDefault="00A87044" w:rsidP="00A87044">
      <w:pPr>
        <w:pStyle w:val="ListNumber2"/>
        <w:numPr>
          <w:ilvl w:val="0"/>
          <w:numId w:val="9"/>
        </w:numPr>
        <w:spacing w:beforeLines="60" w:before="144" w:afterLines="60" w:after="144"/>
        <w:ind w:left="357" w:hanging="357"/>
      </w:pPr>
      <w:r w:rsidRPr="003C51B7">
        <w:t>increasing community participation in local decision making</w:t>
      </w:r>
    </w:p>
    <w:p w14:paraId="48D9210A" w14:textId="77777777" w:rsidR="00A87044" w:rsidRPr="003C51B7" w:rsidRDefault="00A87044" w:rsidP="00A87044">
      <w:pPr>
        <w:pStyle w:val="ListNumber2"/>
        <w:spacing w:beforeLines="60" w:before="144" w:afterLines="60" w:after="144"/>
        <w:ind w:left="357" w:hanging="357"/>
      </w:pPr>
      <w:r w:rsidRPr="003C51B7">
        <w:t>increasing community volunteering</w:t>
      </w:r>
    </w:p>
    <w:p w14:paraId="4CD55619" w14:textId="77777777" w:rsidR="00A87044" w:rsidRPr="003C51B7" w:rsidRDefault="00A87044" w:rsidP="00A87044">
      <w:pPr>
        <w:pStyle w:val="ListNumber2"/>
        <w:spacing w:beforeLines="60" w:before="144" w:afterLines="60" w:after="144"/>
        <w:ind w:left="357" w:hanging="357"/>
      </w:pPr>
      <w:r w:rsidRPr="003C51B7">
        <w:t>the degree to which the project delivers benefits beyond the project period</w:t>
      </w:r>
    </w:p>
    <w:p w14:paraId="23541B97" w14:textId="2F7C7564" w:rsidR="00A87044" w:rsidRPr="003C51B7" w:rsidRDefault="00A87044" w:rsidP="003C51B7">
      <w:pPr>
        <w:pStyle w:val="ListNumber2"/>
        <w:spacing w:beforeLines="60" w:before="144" w:afterLines="60" w:after="144"/>
        <w:ind w:left="357" w:hanging="357"/>
      </w:pPr>
      <w:r w:rsidRPr="003C51B7">
        <w:t>addresses disadvantage within the community.</w:t>
      </w:r>
    </w:p>
    <w:p w14:paraId="25F65275" w14:textId="4B318725" w:rsidR="0039610D" w:rsidRPr="003C51B7" w:rsidRDefault="0039610D" w:rsidP="001844D5">
      <w:pPr>
        <w:pStyle w:val="Heading3"/>
      </w:pPr>
      <w:bookmarkStart w:id="80" w:name="_Toc521684654"/>
      <w:r w:rsidRPr="003C51B7">
        <w:t xml:space="preserve">Merit </w:t>
      </w:r>
      <w:r w:rsidR="003D09C5" w:rsidRPr="003C51B7">
        <w:t xml:space="preserve">criterion </w:t>
      </w:r>
      <w:r w:rsidR="001A4E4E" w:rsidRPr="003C51B7">
        <w:t>3 - Project delivery</w:t>
      </w:r>
      <w:bookmarkEnd w:id="80"/>
      <w:r w:rsidR="001A4E4E" w:rsidRPr="003C51B7" w:rsidDel="001A4E4E">
        <w:t xml:space="preserve"> </w:t>
      </w:r>
      <w:bookmarkEnd w:id="79"/>
    </w:p>
    <w:p w14:paraId="2A3C4EEF" w14:textId="15A863C9" w:rsidR="001844D5" w:rsidRPr="003C51B7" w:rsidRDefault="003B2757" w:rsidP="001844D5">
      <w:pPr>
        <w:pStyle w:val="Normalbold"/>
      </w:pPr>
      <w:bookmarkStart w:id="81" w:name="_Toc496536667"/>
      <w:r w:rsidRPr="003C51B7">
        <w:t>Capacity, capability and resources to deliver the project (</w:t>
      </w:r>
      <w:r w:rsidR="00ED0B25" w:rsidRPr="003C51B7">
        <w:t>5</w:t>
      </w:r>
      <w:r w:rsidRPr="003C51B7">
        <w:t xml:space="preserve"> points)</w:t>
      </w:r>
      <w:r w:rsidR="000E7BFD" w:rsidRPr="003C51B7">
        <w:t>.</w:t>
      </w:r>
    </w:p>
    <w:p w14:paraId="39715DAF" w14:textId="77777777" w:rsidR="003B2757" w:rsidRPr="003C51B7" w:rsidRDefault="003B2757" w:rsidP="003B2757">
      <w:pPr>
        <w:pStyle w:val="ListNumber2"/>
        <w:numPr>
          <w:ilvl w:val="0"/>
          <w:numId w:val="0"/>
        </w:numPr>
        <w:ind w:left="360" w:hanging="360"/>
      </w:pPr>
      <w:r w:rsidRPr="003C51B7">
        <w:t>You should demonstrate this through identifying:</w:t>
      </w:r>
    </w:p>
    <w:p w14:paraId="73954C97" w14:textId="77777777" w:rsidR="003B2757" w:rsidRPr="003C51B7" w:rsidRDefault="003B2757" w:rsidP="009C6980">
      <w:pPr>
        <w:pStyle w:val="ListNumber2"/>
        <w:numPr>
          <w:ilvl w:val="0"/>
          <w:numId w:val="14"/>
        </w:numPr>
      </w:pPr>
      <w:r w:rsidRPr="003C51B7">
        <w:t>your track record managing similar projects and access to personnel and/or partners with the right skills and experience</w:t>
      </w:r>
    </w:p>
    <w:p w14:paraId="41A84513" w14:textId="77777777" w:rsidR="003B2757" w:rsidRPr="003C51B7" w:rsidRDefault="003B2757" w:rsidP="003B2757">
      <w:pPr>
        <w:pStyle w:val="ListNumber2"/>
      </w:pPr>
      <w:r w:rsidRPr="003C51B7">
        <w:t>your access, or future access to, any infrastructure, capital equipment, technology, intellectual property, and readiness to commence the project with appropriate approvals planned for or in place</w:t>
      </w:r>
    </w:p>
    <w:p w14:paraId="08A592B2" w14:textId="5F6653D2" w:rsidR="003B2757" w:rsidRPr="003C51B7" w:rsidRDefault="003B2757" w:rsidP="003B2757">
      <w:pPr>
        <w:pStyle w:val="ListNumber2"/>
      </w:pPr>
      <w:r w:rsidRPr="003C51B7">
        <w:lastRenderedPageBreak/>
        <w:t>sound project plan</w:t>
      </w:r>
      <w:r w:rsidR="00B35248" w:rsidRPr="003C51B7">
        <w:t>ning</w:t>
      </w:r>
      <w:r w:rsidRPr="003C51B7">
        <w:t xml:space="preserve"> to manage and monitor the project, which addresses scope, implementation methodology, timeframes, budget and risk. </w:t>
      </w:r>
    </w:p>
    <w:p w14:paraId="25F6527A" w14:textId="7E01FAF5" w:rsidR="0039610D" w:rsidRPr="003C51B7" w:rsidRDefault="0039610D" w:rsidP="001A4E4E">
      <w:pPr>
        <w:pStyle w:val="Heading3"/>
      </w:pPr>
      <w:bookmarkStart w:id="82" w:name="_Toc521684655"/>
      <w:r w:rsidRPr="003C51B7">
        <w:t xml:space="preserve">Merit </w:t>
      </w:r>
      <w:r w:rsidR="003D09C5" w:rsidRPr="003C51B7">
        <w:t xml:space="preserve">criterion </w:t>
      </w:r>
      <w:r w:rsidR="001A4E4E" w:rsidRPr="003C51B7">
        <w:t>4</w:t>
      </w:r>
      <w:bookmarkEnd w:id="81"/>
      <w:r w:rsidR="001A4E4E" w:rsidRPr="003C51B7">
        <w:t xml:space="preserve"> - Impact of grant funding</w:t>
      </w:r>
      <w:bookmarkEnd w:id="82"/>
    </w:p>
    <w:p w14:paraId="1758CF5D" w14:textId="1ED9D922" w:rsidR="001844D5" w:rsidRPr="003C51B7" w:rsidRDefault="003B2757" w:rsidP="001844D5">
      <w:pPr>
        <w:pStyle w:val="Normalbold"/>
      </w:pPr>
      <w:r w:rsidRPr="003C51B7">
        <w:t>Impact of grant funding on your project</w:t>
      </w:r>
      <w:r w:rsidR="001844D5" w:rsidRPr="003C51B7">
        <w:t xml:space="preserve"> (</w:t>
      </w:r>
      <w:r w:rsidR="00ED0B25" w:rsidRPr="003C51B7">
        <w:t>5</w:t>
      </w:r>
      <w:r w:rsidR="001844D5" w:rsidRPr="003C51B7">
        <w:t xml:space="preserve"> points)</w:t>
      </w:r>
      <w:r w:rsidR="000E7BFD" w:rsidRPr="003C51B7">
        <w:t>.</w:t>
      </w:r>
    </w:p>
    <w:p w14:paraId="07AEFABD" w14:textId="77777777" w:rsidR="003B2757" w:rsidRDefault="003B2757" w:rsidP="003B2757">
      <w:pPr>
        <w:pStyle w:val="ListNumber2"/>
        <w:numPr>
          <w:ilvl w:val="0"/>
          <w:numId w:val="0"/>
        </w:numPr>
        <w:ind w:left="360" w:hanging="360"/>
      </w:pPr>
      <w:r w:rsidRPr="003C51B7">
        <w:t>You should demonstrate this through identifying:</w:t>
      </w:r>
    </w:p>
    <w:p w14:paraId="2A6950A0" w14:textId="77777777" w:rsidR="00ED0B25" w:rsidRDefault="003B2757" w:rsidP="00ED0B25">
      <w:pPr>
        <w:pStyle w:val="ListNumber2"/>
        <w:numPr>
          <w:ilvl w:val="0"/>
          <w:numId w:val="34"/>
        </w:numPr>
        <w:spacing w:beforeLines="60" w:before="144" w:afterLines="60" w:after="144"/>
      </w:pPr>
      <w:r>
        <w:t>the total investment the grant will leverage. This includes</w:t>
      </w:r>
      <w:r w:rsidR="00182946">
        <w:t xml:space="preserve"> additional </w:t>
      </w:r>
      <w:r>
        <w:t>cash and in-kind contributions</w:t>
      </w:r>
      <w:r w:rsidR="00ED0B25" w:rsidRPr="00ED0B25">
        <w:t xml:space="preserve"> </w:t>
      </w:r>
    </w:p>
    <w:p w14:paraId="39869B42" w14:textId="777E2960" w:rsidR="00ED0B25" w:rsidRDefault="00ED0B25" w:rsidP="00ED0B25">
      <w:pPr>
        <w:pStyle w:val="ListNumber2"/>
        <w:numPr>
          <w:ilvl w:val="0"/>
          <w:numId w:val="9"/>
        </w:numPr>
        <w:spacing w:beforeLines="60" w:before="144" w:afterLines="60" w:after="144"/>
      </w:pPr>
      <w:r>
        <w:t>the extent to which the project leverages additional partnerships</w:t>
      </w:r>
    </w:p>
    <w:p w14:paraId="0DB74902" w14:textId="46D151E7" w:rsidR="00F1167D" w:rsidRDefault="00182946" w:rsidP="00182946">
      <w:pPr>
        <w:pStyle w:val="ListNumber2"/>
        <w:numPr>
          <w:ilvl w:val="0"/>
          <w:numId w:val="9"/>
        </w:numPr>
      </w:pPr>
      <w:r>
        <w:t xml:space="preserve">the </w:t>
      </w:r>
      <w:r w:rsidRPr="00182946">
        <w:t>likelihood the project would proceed without the grant. If not, why not? Explain how the grant will impact the project in terms of size</w:t>
      </w:r>
      <w:r w:rsidR="00607F35">
        <w:t>,</w:t>
      </w:r>
      <w:r w:rsidRPr="00182946">
        <w:t xml:space="preserve"> timing</w:t>
      </w:r>
      <w:r w:rsidR="00607F35">
        <w:t>, and</w:t>
      </w:r>
      <w:r w:rsidRPr="00182946">
        <w:t xml:space="preserve"> </w:t>
      </w:r>
      <w:r w:rsidR="003B2757">
        <w:t>reach</w:t>
      </w:r>
      <w:r w:rsidR="00ED0B25">
        <w:t>.</w:t>
      </w:r>
    </w:p>
    <w:p w14:paraId="25F6529F" w14:textId="77777777" w:rsidR="00A71134" w:rsidRPr="00F77C1C" w:rsidRDefault="00A71134" w:rsidP="00B400E6">
      <w:pPr>
        <w:pStyle w:val="Heading2"/>
      </w:pPr>
      <w:bookmarkStart w:id="83" w:name="_Toc496536669"/>
      <w:bookmarkStart w:id="84" w:name="_Toc521684656"/>
      <w:bookmarkStart w:id="85" w:name="_Toc164844283"/>
      <w:bookmarkStart w:id="86" w:name="_Toc383003272"/>
      <w:bookmarkEnd w:id="63"/>
      <w:bookmarkEnd w:id="64"/>
      <w:r>
        <w:t>How to apply</w:t>
      </w:r>
      <w:bookmarkEnd w:id="83"/>
      <w:bookmarkEnd w:id="84"/>
    </w:p>
    <w:p w14:paraId="25F652A2" w14:textId="3BA7AAD4" w:rsidR="00A71134" w:rsidRPr="00E162FF" w:rsidRDefault="00A71134" w:rsidP="00A71134">
      <w:r>
        <w:t xml:space="preserve">Before applying you should read and </w:t>
      </w:r>
      <w:r w:rsidR="007279B3">
        <w:t>understand these guidelines,</w:t>
      </w:r>
      <w:r>
        <w:t xml:space="preserve"> the </w:t>
      </w:r>
      <w:r w:rsidR="007279B3">
        <w:t xml:space="preserve">sample </w:t>
      </w:r>
      <w:hyperlink r:id="rId27" w:history="1">
        <w:r w:rsidRPr="003C51B7">
          <w:rPr>
            <w:rStyle w:val="Hyperlink"/>
          </w:rPr>
          <w:t>application form</w:t>
        </w:r>
      </w:hyperlink>
      <w:r>
        <w:t xml:space="preserve"> and the </w:t>
      </w:r>
      <w:r w:rsidR="00F27C1B">
        <w:t xml:space="preserve">sample </w:t>
      </w:r>
      <w:hyperlink r:id="rId28" w:history="1">
        <w:r w:rsidRPr="003C51B7">
          <w:rPr>
            <w:rStyle w:val="Hyperlink"/>
          </w:rPr>
          <w:t>grant agreement</w:t>
        </w:r>
      </w:hyperlink>
      <w:r w:rsidR="00596607">
        <w:t xml:space="preserve"> published on </w:t>
      </w:r>
      <w:r w:rsidRPr="00925B33">
        <w:t>business.gov.au</w:t>
      </w:r>
      <w:r w:rsidR="005624ED">
        <w:t xml:space="preserve"> and GrantConnect</w:t>
      </w:r>
      <w:r w:rsidRPr="00E162FF">
        <w:t>.</w:t>
      </w:r>
    </w:p>
    <w:p w14:paraId="25F652A3" w14:textId="5525BC5D" w:rsidR="00247D27" w:rsidRPr="00B72EE8" w:rsidRDefault="00A71134" w:rsidP="00247D27">
      <w:r>
        <w:t>You can only submit an application during a</w:t>
      </w:r>
      <w:r w:rsidRPr="00E162FF">
        <w:t xml:space="preserve"> funding round</w:t>
      </w:r>
      <w:r w:rsidR="00C65E74">
        <w:t>.</w:t>
      </w:r>
    </w:p>
    <w:p w14:paraId="25F652A4" w14:textId="4900AC06" w:rsidR="00A71134" w:rsidRDefault="00B20351" w:rsidP="00760D2E">
      <w:pPr>
        <w:keepNext/>
        <w:spacing w:after="80"/>
      </w:pPr>
      <w:r>
        <w:t>To apply, you must</w:t>
      </w:r>
      <w:r w:rsidR="00B6306B">
        <w:t>:</w:t>
      </w:r>
    </w:p>
    <w:p w14:paraId="25F652A5" w14:textId="2A514BE0" w:rsidR="00A71134" w:rsidRDefault="00A71134" w:rsidP="00A71134">
      <w:pPr>
        <w:pStyle w:val="ListBullet"/>
      </w:pPr>
      <w:r>
        <w:t>complete</w:t>
      </w:r>
      <w:r w:rsidRPr="00E162FF">
        <w:t xml:space="preserve"> the </w:t>
      </w:r>
      <w:r>
        <w:t xml:space="preserve">online </w:t>
      </w:r>
      <w:hyperlink r:id="rId29" w:history="1">
        <w:r w:rsidR="002866EB">
          <w:rPr>
            <w:rStyle w:val="Hyperlink"/>
          </w:rPr>
          <w:t>program application form</w:t>
        </w:r>
      </w:hyperlink>
      <w:r w:rsidRPr="00E162FF">
        <w:t xml:space="preserve"> </w:t>
      </w:r>
      <w:r>
        <w:t xml:space="preserve">on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5533A162" w:rsidR="00A71134" w:rsidRDefault="00A71134" w:rsidP="00A71134">
      <w:pPr>
        <w:pStyle w:val="ListBullet"/>
      </w:pPr>
      <w:r>
        <w:t>address all eligibility and merit</w:t>
      </w:r>
      <w:r w:rsidR="000E7BFD">
        <w:t xml:space="preserve"> </w:t>
      </w:r>
      <w:r>
        <w:t xml:space="preserve">criteria </w:t>
      </w:r>
    </w:p>
    <w:p w14:paraId="25F652A8" w14:textId="38C322FD" w:rsidR="00A71134" w:rsidRDefault="00387369" w:rsidP="00A71134">
      <w:pPr>
        <w:pStyle w:val="ListBullet"/>
      </w:pPr>
      <w:r>
        <w:t xml:space="preserve">include all </w:t>
      </w:r>
      <w:r w:rsidR="00A50607">
        <w:t xml:space="preserve">necessary </w:t>
      </w:r>
      <w:r w:rsidR="00A71134">
        <w:t>attachments</w:t>
      </w:r>
      <w:r w:rsidR="000E7BFD">
        <w:t>.</w:t>
      </w:r>
    </w:p>
    <w:p w14:paraId="7402672D" w14:textId="77777777" w:rsidR="00567948" w:rsidRDefault="00545BDB" w:rsidP="00A71134">
      <w:r w:rsidRPr="00545BDB">
        <w:t xml:space="preserve">When you submit your online application, we will provide you with an automated receipt number and we will send a copy of your complete application to both the contact email address and the declarant email address that you provide in the form. </w:t>
      </w:r>
    </w:p>
    <w:p w14:paraId="25F652AB" w14:textId="1B3D0C08"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w:t>
      </w:r>
      <w:r w:rsidRPr="001C0F86">
        <w:rPr>
          <w:b/>
        </w:rPr>
        <w:t>13 28 46.</w:t>
      </w:r>
    </w:p>
    <w:p w14:paraId="25F652AC" w14:textId="44F26F0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6EAAC624" w14:textId="0BD8A772" w:rsidR="00C5259F" w:rsidRDefault="00A71134" w:rsidP="00A71134">
      <w:pPr>
        <w:sectPr w:rsidR="00C5259F" w:rsidSect="0002331D">
          <w:pgSz w:w="11907" w:h="16840" w:code="9"/>
          <w:pgMar w:top="1418" w:right="1418" w:bottom="1276" w:left="1701" w:header="709" w:footer="709" w:gutter="0"/>
          <w:cols w:space="720"/>
          <w:docGrid w:linePitch="360"/>
        </w:sectPr>
      </w:pPr>
      <w:r w:rsidRPr="00DF637B">
        <w:t xml:space="preserve">If you </w:t>
      </w:r>
      <w:r>
        <w:t>need</w:t>
      </w:r>
      <w:r w:rsidRPr="00DF637B">
        <w:t xml:space="preserve"> further guidance around the application process or if you are unable to submit </w:t>
      </w:r>
      <w:r>
        <w:t xml:space="preserve">an application </w:t>
      </w:r>
      <w:r w:rsidRPr="00DF637B">
        <w:t xml:space="preserve">online </w:t>
      </w:r>
      <w:hyperlink r:id="rId30" w:history="1">
        <w:r w:rsidRPr="00B54D23">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w:t>
      </w:r>
      <w:r w:rsidRPr="001C0F86">
        <w:rPr>
          <w:b/>
        </w:rPr>
        <w:t>13 28 46.</w:t>
      </w:r>
    </w:p>
    <w:p w14:paraId="25F652AE" w14:textId="4D77E5B8" w:rsidR="00A71134" w:rsidRDefault="00A71134" w:rsidP="007C2BB7">
      <w:pPr>
        <w:pStyle w:val="Heading3"/>
        <w:keepLines/>
      </w:pPr>
      <w:bookmarkStart w:id="87" w:name="_Toc496536670"/>
      <w:bookmarkStart w:id="88" w:name="_Toc521684657"/>
      <w:r>
        <w:lastRenderedPageBreak/>
        <w:t>Attachments to the application</w:t>
      </w:r>
      <w:bookmarkEnd w:id="87"/>
      <w:bookmarkEnd w:id="88"/>
    </w:p>
    <w:p w14:paraId="22B21B8B" w14:textId="15BD7AA4" w:rsidR="00EB5C4D" w:rsidRDefault="00387369" w:rsidP="007C2BB7">
      <w:pPr>
        <w:keepNext/>
        <w:keepLines/>
        <w:spacing w:after="80"/>
      </w:pPr>
      <w:r>
        <w:t>We require t</w:t>
      </w:r>
      <w:r w:rsidR="00A71134">
        <w:t>he following documents with your application</w:t>
      </w:r>
      <w:r w:rsidR="00825941">
        <w:t>:</w:t>
      </w:r>
    </w:p>
    <w:p w14:paraId="6F73B93E" w14:textId="60389520" w:rsidR="00837633" w:rsidRDefault="00837633" w:rsidP="007C2BB7">
      <w:pPr>
        <w:pStyle w:val="Caption"/>
        <w:keepNext/>
        <w:keepLines/>
      </w:pPr>
      <w:r w:rsidRPr="0054078D">
        <w:rPr>
          <w:bCs/>
        </w:rPr>
        <w:t>T</w:t>
      </w:r>
      <w:r>
        <w:rPr>
          <w:bCs/>
        </w:rPr>
        <w:t>able 2</w:t>
      </w:r>
      <w:r w:rsidRPr="0054078D">
        <w:rPr>
          <w:bCs/>
        </w:rPr>
        <w:t xml:space="preserve">: </w:t>
      </w:r>
      <w:r>
        <w:rPr>
          <w:bCs/>
        </w:rPr>
        <w:t>Attachments to the application</w:t>
      </w:r>
    </w:p>
    <w:tbl>
      <w:tblPr>
        <w:tblStyle w:val="TableGridLight"/>
        <w:tblW w:w="8908" w:type="dxa"/>
        <w:tblLook w:val="0660" w:firstRow="1" w:lastRow="1" w:firstColumn="0" w:lastColumn="0" w:noHBand="1" w:noVBand="1"/>
        <w:tblCaption w:val="Expected timing for this grant opportunity"/>
      </w:tblPr>
      <w:tblGrid>
        <w:gridCol w:w="3256"/>
        <w:gridCol w:w="5652"/>
      </w:tblGrid>
      <w:tr w:rsidR="00EB5C4D" w:rsidRPr="00247D27" w14:paraId="41B354D6" w14:textId="13F200EA" w:rsidTr="00EB5C4D">
        <w:trPr>
          <w:cantSplit/>
          <w:tblHeader/>
        </w:trPr>
        <w:tc>
          <w:tcPr>
            <w:tcW w:w="3256" w:type="dxa"/>
            <w:shd w:val="clear" w:color="auto" w:fill="264F90"/>
          </w:tcPr>
          <w:p w14:paraId="033C0FEF" w14:textId="3E10AFC9" w:rsidR="00EB5C4D" w:rsidRPr="00B74F05" w:rsidRDefault="00EB5C4D" w:rsidP="007C2BB7">
            <w:pPr>
              <w:pStyle w:val="TableHeadingNumbered"/>
              <w:keepNext/>
              <w:keepLines/>
              <w:suppressAutoHyphens/>
              <w:spacing w:before="60" w:after="60" w:line="280" w:lineRule="atLeast"/>
              <w:rPr>
                <w:rFonts w:ascii="Arial" w:eastAsiaTheme="minorHAnsi" w:hAnsi="Arial" w:cs="Arial"/>
                <w:color w:val="FFFFFF" w:themeColor="background1"/>
                <w:szCs w:val="20"/>
              </w:rPr>
            </w:pPr>
            <w:r w:rsidRPr="00B74F05">
              <w:rPr>
                <w:rFonts w:ascii="Arial" w:hAnsi="Arial" w:cs="Arial"/>
                <w:color w:val="FFFFFF" w:themeColor="background1"/>
                <w:szCs w:val="20"/>
              </w:rPr>
              <w:t>Applicant type</w:t>
            </w:r>
          </w:p>
        </w:tc>
        <w:tc>
          <w:tcPr>
            <w:tcW w:w="5652" w:type="dxa"/>
            <w:shd w:val="clear" w:color="auto" w:fill="264F90"/>
          </w:tcPr>
          <w:p w14:paraId="323BF85A" w14:textId="40B64A45" w:rsidR="00EB5C4D" w:rsidRPr="00B74F05" w:rsidRDefault="00EB5C4D" w:rsidP="007C2BB7">
            <w:pPr>
              <w:pStyle w:val="TableHeadingNumbered"/>
              <w:keepNext/>
              <w:keepLines/>
              <w:suppressAutoHyphens/>
              <w:spacing w:before="60" w:after="60" w:line="280" w:lineRule="atLeast"/>
              <w:rPr>
                <w:rFonts w:ascii="Arial" w:eastAsiaTheme="minorHAnsi" w:hAnsi="Arial" w:cs="Arial"/>
                <w:color w:val="FFFFFF" w:themeColor="background1"/>
                <w:szCs w:val="20"/>
              </w:rPr>
            </w:pPr>
            <w:r w:rsidRPr="00B74F05">
              <w:rPr>
                <w:rFonts w:ascii="Arial" w:hAnsi="Arial" w:cs="Arial"/>
                <w:color w:val="FFFFFF" w:themeColor="background1"/>
                <w:szCs w:val="20"/>
              </w:rPr>
              <w:t>Document</w:t>
            </w:r>
          </w:p>
        </w:tc>
      </w:tr>
      <w:tr w:rsidR="00EB5C4D" w14:paraId="2725F32A" w14:textId="510FFDA7" w:rsidTr="00EB5C4D">
        <w:trPr>
          <w:cantSplit/>
        </w:trPr>
        <w:tc>
          <w:tcPr>
            <w:tcW w:w="3256" w:type="dxa"/>
          </w:tcPr>
          <w:p w14:paraId="17CA72CE" w14:textId="1BB5BF08" w:rsidR="00EB5C4D" w:rsidRPr="00B16B54" w:rsidRDefault="00EB5C4D" w:rsidP="007C2BB7">
            <w:pPr>
              <w:pStyle w:val="TableText"/>
              <w:keepNext/>
              <w:keepLines/>
            </w:pPr>
            <w:r>
              <w:t>Mandatory for all applicants</w:t>
            </w:r>
          </w:p>
        </w:tc>
        <w:tc>
          <w:tcPr>
            <w:tcW w:w="5652" w:type="dxa"/>
          </w:tcPr>
          <w:p w14:paraId="79188A70" w14:textId="0BB907AE" w:rsidR="00075EE2" w:rsidRDefault="00075EE2" w:rsidP="007C2BB7">
            <w:pPr>
              <w:keepNext/>
              <w:keepLines/>
              <w:spacing w:beforeLines="60" w:before="144" w:afterLines="60" w:after="144"/>
            </w:pPr>
            <w:r>
              <w:t>You must attach a letter/s of support evidencing the cash or in-kind contribution from each contributing organisation or individual. Letters must be</w:t>
            </w:r>
            <w:r w:rsidR="003D4564">
              <w:t>:</w:t>
            </w:r>
            <w:r>
              <w:t xml:space="preserve"> </w:t>
            </w:r>
          </w:p>
          <w:p w14:paraId="3D83D157" w14:textId="77777777" w:rsidR="00075EE2" w:rsidRPr="00286C37" w:rsidRDefault="00075EE2" w:rsidP="007C2BB7">
            <w:pPr>
              <w:pStyle w:val="ListBullet2"/>
              <w:keepNext/>
              <w:keepLines/>
              <w:numPr>
                <w:ilvl w:val="0"/>
                <w:numId w:val="15"/>
              </w:numPr>
              <w:spacing w:beforeLines="60" w:before="144" w:afterLines="60" w:after="144" w:line="280" w:lineRule="atLeast"/>
            </w:pPr>
            <w:r w:rsidRPr="00286C37">
              <w:t>on the organisation’s letterhead</w:t>
            </w:r>
            <w:r>
              <w:t xml:space="preserve"> (not applicable for individuals)</w:t>
            </w:r>
          </w:p>
          <w:p w14:paraId="0502CAC1" w14:textId="77777777" w:rsidR="00075EE2" w:rsidRPr="00286C37" w:rsidRDefault="00075EE2" w:rsidP="007C2BB7">
            <w:pPr>
              <w:pStyle w:val="ListBullet2"/>
              <w:keepNext/>
              <w:keepLines/>
              <w:numPr>
                <w:ilvl w:val="0"/>
                <w:numId w:val="15"/>
              </w:numPr>
              <w:spacing w:beforeLines="60" w:before="144" w:afterLines="60" w:after="144" w:line="280" w:lineRule="atLeast"/>
            </w:pPr>
            <w:r w:rsidRPr="00286C37">
              <w:t>signed</w:t>
            </w:r>
            <w:r>
              <w:t xml:space="preserve"> and dated</w:t>
            </w:r>
            <w:r w:rsidRPr="00286C37">
              <w:t xml:space="preserve"> by an authorised person</w:t>
            </w:r>
            <w:r>
              <w:t xml:space="preserve"> or the individual providing the contribution</w:t>
            </w:r>
          </w:p>
          <w:p w14:paraId="572900EA" w14:textId="77CFAD05" w:rsidR="00075EE2" w:rsidRDefault="00075EE2" w:rsidP="007C2BB7">
            <w:pPr>
              <w:pStyle w:val="ListBullet2"/>
              <w:keepNext/>
              <w:keepLines/>
              <w:numPr>
                <w:ilvl w:val="0"/>
                <w:numId w:val="15"/>
              </w:numPr>
              <w:spacing w:beforeLines="60" w:before="144" w:afterLines="60" w:after="144" w:line="280" w:lineRule="atLeast"/>
            </w:pPr>
            <w:r w:rsidRPr="00286C37">
              <w:t>set out the value and timing of contributions</w:t>
            </w:r>
            <w:r>
              <w:t xml:space="preserve"> and any conditions attached</w:t>
            </w:r>
            <w:r w:rsidR="00623790">
              <w:t>.</w:t>
            </w:r>
          </w:p>
          <w:p w14:paraId="4614FCE9" w14:textId="004EF90B" w:rsidR="00C8730B" w:rsidRDefault="00075EE2" w:rsidP="007C2BB7">
            <w:pPr>
              <w:pStyle w:val="TableText"/>
              <w:keepNext/>
              <w:keepLines/>
            </w:pPr>
            <w:r>
              <w:t xml:space="preserve">Note: You as the applicant do not need to provide a letter of support to confirm your organisation’s cash or in-kind contributions. You will declare </w:t>
            </w:r>
            <w:r w:rsidR="006143B6">
              <w:t>your contributions</w:t>
            </w:r>
            <w:r>
              <w:t xml:space="preserve"> in the application form.</w:t>
            </w:r>
          </w:p>
          <w:p w14:paraId="4CA3133D" w14:textId="7ED0DE5F" w:rsidR="00EB5C4D" w:rsidRPr="00BC64FF" w:rsidRDefault="00075EE2" w:rsidP="007C2BB7">
            <w:pPr>
              <w:pStyle w:val="TableText"/>
              <w:keepNext/>
              <w:keepLines/>
              <w:rPr>
                <w:highlight w:val="yellow"/>
              </w:rPr>
            </w:pPr>
            <w:r>
              <w:t>A template is provided on business.gov.au</w:t>
            </w:r>
            <w:r w:rsidR="0098630C">
              <w:t xml:space="preserve"> and GrantConnect.</w:t>
            </w:r>
          </w:p>
        </w:tc>
      </w:tr>
      <w:tr w:rsidR="00EB5C4D" w14:paraId="6329EB12" w14:textId="0A98862C" w:rsidTr="00EB5C4D">
        <w:trPr>
          <w:cantSplit/>
        </w:trPr>
        <w:tc>
          <w:tcPr>
            <w:tcW w:w="3256" w:type="dxa"/>
          </w:tcPr>
          <w:p w14:paraId="75EE4A3A" w14:textId="74F49619" w:rsidR="00EB5C4D" w:rsidRPr="00B16B54" w:rsidRDefault="00EB5C4D" w:rsidP="007C2BB7">
            <w:pPr>
              <w:pStyle w:val="TableText"/>
              <w:keepNext/>
              <w:keepLines/>
            </w:pPr>
            <w:r>
              <w:t>Mandatory for a</w:t>
            </w:r>
            <w:r w:rsidRPr="001D1FDA">
              <w:t xml:space="preserve">pplicants seeking exceptional circumstances </w:t>
            </w:r>
            <w:r>
              <w:t>exempt from a cash contribution</w:t>
            </w:r>
          </w:p>
        </w:tc>
        <w:tc>
          <w:tcPr>
            <w:tcW w:w="5652" w:type="dxa"/>
          </w:tcPr>
          <w:p w14:paraId="51A28735" w14:textId="3AC9BC23" w:rsidR="00EB5C4D" w:rsidRPr="00BC64FF" w:rsidRDefault="00EB5C4D" w:rsidP="007C2BB7">
            <w:pPr>
              <w:pStyle w:val="TableText"/>
              <w:keepNext/>
              <w:keepLines/>
              <w:rPr>
                <w:highlight w:val="yellow"/>
              </w:rPr>
            </w:pPr>
            <w:r w:rsidRPr="001D1FDA">
              <w:rPr>
                <w:szCs w:val="20"/>
              </w:rPr>
              <w:t>Evidence to demonstrate your case for exemption</w:t>
            </w:r>
            <w:r w:rsidR="00623790">
              <w:rPr>
                <w:szCs w:val="20"/>
              </w:rPr>
              <w:t>.</w:t>
            </w:r>
          </w:p>
        </w:tc>
      </w:tr>
      <w:tr w:rsidR="00EB5C4D" w14:paraId="2680E2D8" w14:textId="5F04EB71" w:rsidTr="00EB5C4D">
        <w:trPr>
          <w:cantSplit/>
        </w:trPr>
        <w:tc>
          <w:tcPr>
            <w:tcW w:w="3256" w:type="dxa"/>
          </w:tcPr>
          <w:p w14:paraId="5A2C042E" w14:textId="3F538A0E" w:rsidR="00EB5C4D" w:rsidRPr="00B16B54" w:rsidRDefault="00EB5C4D" w:rsidP="007C2BB7">
            <w:pPr>
              <w:pStyle w:val="TableText"/>
              <w:keepNext/>
              <w:keepLines/>
            </w:pPr>
            <w:r>
              <w:rPr>
                <w:szCs w:val="20"/>
              </w:rPr>
              <w:t>Mandatory for not for profit organisations</w:t>
            </w:r>
          </w:p>
        </w:tc>
        <w:tc>
          <w:tcPr>
            <w:tcW w:w="5652" w:type="dxa"/>
          </w:tcPr>
          <w:p w14:paraId="65A92F1A" w14:textId="7E7D79BB" w:rsidR="00EB5C4D" w:rsidRPr="00BC64FF" w:rsidRDefault="00EB5C4D" w:rsidP="007C2BB7">
            <w:pPr>
              <w:pStyle w:val="TableText"/>
              <w:keepNext/>
              <w:keepLines/>
              <w:rPr>
                <w:highlight w:val="yellow"/>
              </w:rPr>
            </w:pPr>
            <w:r>
              <w:t xml:space="preserve">If you do not have an active </w:t>
            </w:r>
            <w:r w:rsidRPr="00B07DA6">
              <w:t>ACNC registration</w:t>
            </w:r>
            <w:r>
              <w:t xml:space="preserve"> or s</w:t>
            </w:r>
            <w:r w:rsidRPr="00666770">
              <w:t xml:space="preserve">tate </w:t>
            </w:r>
            <w:r>
              <w:t>or territory i</w:t>
            </w:r>
            <w:r w:rsidRPr="00666770">
              <w:t xml:space="preserve">ncorporated </w:t>
            </w:r>
            <w:r>
              <w:t>a</w:t>
            </w:r>
            <w:r w:rsidRPr="00666770">
              <w:t>ssociation</w:t>
            </w:r>
            <w:r>
              <w:t xml:space="preserve"> registration at the time of application, you must provide </w:t>
            </w:r>
            <w:r w:rsidRPr="005B038F">
              <w:t>Constitutional documents and/or Articles of Association that demonstrate the not</w:t>
            </w:r>
            <w:r>
              <w:t xml:space="preserve"> </w:t>
            </w:r>
            <w:r w:rsidRPr="005B038F">
              <w:t>for</w:t>
            </w:r>
            <w:r>
              <w:t xml:space="preserve"> </w:t>
            </w:r>
            <w:r w:rsidRPr="005B038F">
              <w:t>profit</w:t>
            </w:r>
            <w:r>
              <w:t xml:space="preserve"> character of the organisation.</w:t>
            </w:r>
          </w:p>
        </w:tc>
      </w:tr>
      <w:tr w:rsidR="00EB5C4D" w14:paraId="36EBA516" w14:textId="77777777" w:rsidTr="00EB5C4D">
        <w:trPr>
          <w:cantSplit/>
        </w:trPr>
        <w:tc>
          <w:tcPr>
            <w:tcW w:w="3256" w:type="dxa"/>
          </w:tcPr>
          <w:p w14:paraId="5D54921A" w14:textId="66842821" w:rsidR="00EB5C4D" w:rsidRPr="00A719B1" w:rsidRDefault="00EB5C4D" w:rsidP="007C2BB7">
            <w:pPr>
              <w:pStyle w:val="TableText"/>
              <w:keepNext/>
              <w:keepLines/>
            </w:pPr>
            <w:r>
              <w:t>Mandatory for not for profit organisations if you are making a cash contribution</w:t>
            </w:r>
          </w:p>
        </w:tc>
        <w:tc>
          <w:tcPr>
            <w:tcW w:w="5652" w:type="dxa"/>
          </w:tcPr>
          <w:p w14:paraId="1075D055" w14:textId="3F5AE325" w:rsidR="00EB5C4D" w:rsidRPr="00A719B1" w:rsidRDefault="00EB5C4D" w:rsidP="007C2BB7">
            <w:pPr>
              <w:pStyle w:val="TableText"/>
              <w:keepNext/>
              <w:keepLines/>
            </w:pPr>
            <w:r w:rsidRPr="00666770">
              <w:t>Accountant’s declaration</w:t>
            </w:r>
            <w:r>
              <w:t xml:space="preserve"> using the template at business.gov.au</w:t>
            </w:r>
            <w:r w:rsidR="0098630C">
              <w:t xml:space="preserve"> and GrantConnect</w:t>
            </w:r>
            <w:r w:rsidR="00623790">
              <w:t>.</w:t>
            </w:r>
          </w:p>
        </w:tc>
      </w:tr>
      <w:tr w:rsidR="00EB5C4D" w14:paraId="6D71547A" w14:textId="77777777" w:rsidTr="00EB5C4D">
        <w:trPr>
          <w:cantSplit/>
        </w:trPr>
        <w:tc>
          <w:tcPr>
            <w:tcW w:w="3256" w:type="dxa"/>
          </w:tcPr>
          <w:p w14:paraId="092916FC" w14:textId="2EE73AB5" w:rsidR="00EB5C4D" w:rsidRPr="00A719B1" w:rsidRDefault="00C8730B" w:rsidP="007C2BB7">
            <w:pPr>
              <w:pStyle w:val="TableText"/>
              <w:keepNext/>
              <w:keepLines/>
            </w:pPr>
            <w:r>
              <w:t>Mandatory</w:t>
            </w:r>
            <w:r w:rsidR="00EB5C4D">
              <w:t xml:space="preserve"> for not for profit organisations that are incorporated trustees applying on behalf of a trust</w:t>
            </w:r>
          </w:p>
        </w:tc>
        <w:tc>
          <w:tcPr>
            <w:tcW w:w="5652" w:type="dxa"/>
          </w:tcPr>
          <w:p w14:paraId="08637ACC" w14:textId="4872A875" w:rsidR="00EB5C4D" w:rsidRPr="00A719B1" w:rsidRDefault="00EB5C4D" w:rsidP="007C2BB7">
            <w:pPr>
              <w:pStyle w:val="TableText"/>
              <w:keepNext/>
              <w:keepLines/>
            </w:pPr>
            <w:r>
              <w:rPr>
                <w:szCs w:val="20"/>
              </w:rPr>
              <w:t>Trust documents showing the relationship of the incorporated trustee to the trust.</w:t>
            </w:r>
          </w:p>
        </w:tc>
      </w:tr>
      <w:tr w:rsidR="00EB5C4D" w14:paraId="758B24BE" w14:textId="77777777" w:rsidTr="00EB5C4D">
        <w:trPr>
          <w:cantSplit/>
        </w:trPr>
        <w:tc>
          <w:tcPr>
            <w:tcW w:w="3256" w:type="dxa"/>
          </w:tcPr>
          <w:p w14:paraId="0FD0561D" w14:textId="366EE2AA" w:rsidR="00EB5C4D" w:rsidRDefault="00EB5C4D" w:rsidP="007C2BB7">
            <w:pPr>
              <w:pStyle w:val="TableText"/>
              <w:keepNext/>
              <w:keepLines/>
            </w:pPr>
            <w:r>
              <w:t>Mandatory for all applicants applying for a leadership course</w:t>
            </w:r>
          </w:p>
        </w:tc>
        <w:tc>
          <w:tcPr>
            <w:tcW w:w="5652" w:type="dxa"/>
          </w:tcPr>
          <w:p w14:paraId="0D19086F" w14:textId="77777777" w:rsidR="00EB5C4D" w:rsidRDefault="00EB5C4D" w:rsidP="007C2BB7">
            <w:pPr>
              <w:keepNext/>
              <w:keepLines/>
              <w:spacing w:beforeLines="60" w:before="144" w:afterLines="60" w:after="144"/>
              <w:rPr>
                <w:szCs w:val="20"/>
              </w:rPr>
            </w:pPr>
            <w:r>
              <w:rPr>
                <w:szCs w:val="20"/>
              </w:rPr>
              <w:t>Provide a current quote and course information. Must include:</w:t>
            </w:r>
          </w:p>
          <w:p w14:paraId="14654E4A" w14:textId="77777777" w:rsidR="00EB5C4D" w:rsidRDefault="00EB5C4D" w:rsidP="007C2BB7">
            <w:pPr>
              <w:pStyle w:val="ListParagraph"/>
              <w:keepNext/>
              <w:keepLines/>
              <w:numPr>
                <w:ilvl w:val="0"/>
                <w:numId w:val="17"/>
              </w:numPr>
              <w:spacing w:beforeLines="60" w:before="144" w:afterLines="60" w:after="144"/>
              <w:rPr>
                <w:szCs w:val="20"/>
              </w:rPr>
            </w:pPr>
            <w:r>
              <w:rPr>
                <w:szCs w:val="20"/>
              </w:rPr>
              <w:t>date of the course</w:t>
            </w:r>
          </w:p>
          <w:p w14:paraId="0D7916B2" w14:textId="77777777" w:rsidR="00EB5C4D" w:rsidRDefault="00EB5C4D" w:rsidP="007C2BB7">
            <w:pPr>
              <w:pStyle w:val="ListParagraph"/>
              <w:keepNext/>
              <w:keepLines/>
              <w:numPr>
                <w:ilvl w:val="0"/>
                <w:numId w:val="17"/>
              </w:numPr>
              <w:spacing w:beforeLines="60" w:before="144" w:afterLines="60" w:after="144"/>
              <w:rPr>
                <w:szCs w:val="20"/>
              </w:rPr>
            </w:pPr>
            <w:r>
              <w:rPr>
                <w:szCs w:val="20"/>
              </w:rPr>
              <w:t>cost of the course</w:t>
            </w:r>
          </w:p>
          <w:p w14:paraId="79686BC6" w14:textId="77777777" w:rsidR="00EB5C4D" w:rsidRDefault="00EB5C4D" w:rsidP="007C2BB7">
            <w:pPr>
              <w:pStyle w:val="ListParagraph"/>
              <w:keepNext/>
              <w:keepLines/>
              <w:numPr>
                <w:ilvl w:val="0"/>
                <w:numId w:val="17"/>
              </w:numPr>
              <w:spacing w:beforeLines="60" w:before="144" w:afterLines="60" w:after="144"/>
              <w:rPr>
                <w:szCs w:val="20"/>
              </w:rPr>
            </w:pPr>
            <w:r>
              <w:rPr>
                <w:szCs w:val="20"/>
              </w:rPr>
              <w:t>course outline.</w:t>
            </w:r>
          </w:p>
          <w:p w14:paraId="468445AA" w14:textId="35FB8537" w:rsidR="00EB5C4D" w:rsidRPr="00DA7A19" w:rsidRDefault="00EB5C4D" w:rsidP="007C2BB7">
            <w:pPr>
              <w:pStyle w:val="TableText"/>
              <w:keepNext/>
              <w:keepLines/>
              <w:rPr>
                <w:szCs w:val="20"/>
              </w:rPr>
            </w:pPr>
            <w:r w:rsidRPr="00DA7A19">
              <w:rPr>
                <w:bCs/>
                <w:iCs w:val="0"/>
              </w:rPr>
              <w:t>Quotes must be obtained and dated within 2 months of application lodgement.</w:t>
            </w:r>
          </w:p>
        </w:tc>
      </w:tr>
    </w:tbl>
    <w:p w14:paraId="25F652B8" w14:textId="09F15651" w:rsidR="00A71134" w:rsidRDefault="00A71134" w:rsidP="007C2BB7">
      <w:pPr>
        <w:keepNext/>
        <w:keepLines/>
      </w:pPr>
      <w:r>
        <w:lastRenderedPageBreak/>
        <w:t>You must attach supporting documentation to the application form in line with the instructions provided within the form.</w:t>
      </w:r>
    </w:p>
    <w:p w14:paraId="100CAD41" w14:textId="77777777" w:rsidR="00247D27" w:rsidRDefault="00247D27" w:rsidP="001844D5">
      <w:pPr>
        <w:pStyle w:val="Heading3"/>
      </w:pPr>
      <w:bookmarkStart w:id="89" w:name="_Toc489952689"/>
      <w:bookmarkStart w:id="90" w:name="_Toc496536671"/>
      <w:bookmarkStart w:id="91" w:name="_Toc521684658"/>
      <w:bookmarkStart w:id="92" w:name="_Ref482605332"/>
      <w:r>
        <w:t>Timing of grant opportunity</w:t>
      </w:r>
      <w:bookmarkEnd w:id="89"/>
      <w:bookmarkEnd w:id="90"/>
      <w:bookmarkEnd w:id="91"/>
      <w:r>
        <w:t xml:space="preserve"> </w:t>
      </w:r>
    </w:p>
    <w:p w14:paraId="664390FD" w14:textId="3B420F6A" w:rsidR="0063778C" w:rsidRDefault="00247D27" w:rsidP="0063778C">
      <w:pPr>
        <w:rPr>
          <w:b/>
          <w:color w:val="4F6228" w:themeColor="accent3" w:themeShade="80"/>
        </w:rPr>
      </w:pPr>
      <w:r>
        <w:t xml:space="preserve">You can only submit an application between the published opening and closing dates. </w:t>
      </w:r>
      <w:bookmarkStart w:id="93" w:name="_Toc467773968"/>
      <w:r w:rsidR="0063778C">
        <w:t>We</w:t>
      </w:r>
      <w:r w:rsidR="0063778C" w:rsidRPr="00EB1E9F">
        <w:t xml:space="preserve"> will only accept a late application where</w:t>
      </w:r>
      <w:r w:rsidR="001D7360">
        <w:rPr>
          <w:b/>
          <w:color w:val="4F6228" w:themeColor="accent3" w:themeShade="80"/>
        </w:rPr>
        <w:t>:</w:t>
      </w:r>
    </w:p>
    <w:p w14:paraId="20221F54" w14:textId="77777777" w:rsidR="0063778C" w:rsidRPr="0002326B" w:rsidRDefault="0063778C" w:rsidP="0002326B">
      <w:pPr>
        <w:pStyle w:val="ListBullet"/>
      </w:pPr>
      <w:r w:rsidRPr="0002326B">
        <w:t>a natural disaster has occurred in your area, which has affected the submission of an application or</w:t>
      </w:r>
    </w:p>
    <w:p w14:paraId="1074CDA0" w14:textId="736E2985" w:rsidR="00D97672" w:rsidRDefault="0063778C" w:rsidP="00D97672">
      <w:pPr>
        <w:pStyle w:val="ListBullet"/>
      </w:pPr>
      <w:r w:rsidRPr="0002326B">
        <w:t>there is a technical issue with the application form.</w:t>
      </w:r>
    </w:p>
    <w:p w14:paraId="5AB03359" w14:textId="77777777" w:rsidR="00D97672" w:rsidRPr="001F6D35" w:rsidRDefault="00D97672" w:rsidP="001F6D35">
      <w:pPr>
        <w:pStyle w:val="Caption"/>
        <w:keepNext/>
        <w:keepLines/>
        <w:rPr>
          <w:bCs/>
        </w:rPr>
      </w:pPr>
      <w:r w:rsidRPr="001F6D35">
        <w:rPr>
          <w:bCs/>
        </w:rPr>
        <w:t xml:space="preserve">Table 3: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D97672" w:rsidRPr="008A2B85" w14:paraId="669708DF" w14:textId="77777777" w:rsidTr="00545BDB">
        <w:trPr>
          <w:cantSplit/>
          <w:tblHeader/>
        </w:trPr>
        <w:tc>
          <w:tcPr>
            <w:tcW w:w="4815" w:type="dxa"/>
            <w:shd w:val="clear" w:color="auto" w:fill="264F90"/>
          </w:tcPr>
          <w:p w14:paraId="34AED3A5" w14:textId="77777777" w:rsidR="00D97672" w:rsidRPr="00E850A2" w:rsidRDefault="00D97672" w:rsidP="00545BDB">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E850A2">
              <w:rPr>
                <w:rFonts w:ascii="Arial" w:eastAsiaTheme="minorHAnsi" w:hAnsi="Arial" w:cstheme="minorBidi"/>
                <w:b w:val="0"/>
                <w:color w:val="FFFFFF" w:themeColor="background1"/>
                <w:szCs w:val="22"/>
              </w:rPr>
              <w:t>Activity</w:t>
            </w:r>
          </w:p>
        </w:tc>
        <w:tc>
          <w:tcPr>
            <w:tcW w:w="3974" w:type="dxa"/>
            <w:shd w:val="clear" w:color="auto" w:fill="264F90"/>
          </w:tcPr>
          <w:p w14:paraId="31FA3383" w14:textId="77777777" w:rsidR="00D97672" w:rsidRPr="00E850A2" w:rsidRDefault="00D97672" w:rsidP="00545BDB">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E850A2">
              <w:rPr>
                <w:rFonts w:ascii="Arial" w:eastAsiaTheme="minorHAnsi" w:hAnsi="Arial" w:cstheme="minorBidi"/>
                <w:b w:val="0"/>
                <w:color w:val="FFFFFF" w:themeColor="background1"/>
                <w:szCs w:val="22"/>
              </w:rPr>
              <w:t>Timeframe</w:t>
            </w:r>
          </w:p>
        </w:tc>
      </w:tr>
      <w:tr w:rsidR="00D97672" w:rsidRPr="008A2B85" w14:paraId="15532930" w14:textId="77777777" w:rsidTr="00545BDB">
        <w:trPr>
          <w:cantSplit/>
        </w:trPr>
        <w:tc>
          <w:tcPr>
            <w:tcW w:w="4815" w:type="dxa"/>
          </w:tcPr>
          <w:p w14:paraId="4B3C3C83" w14:textId="4CF00508" w:rsidR="00D97672" w:rsidRPr="008A2B85" w:rsidRDefault="00D97672" w:rsidP="00545BDB">
            <w:pPr>
              <w:pStyle w:val="TableText"/>
              <w:keepNext/>
            </w:pPr>
            <w:r>
              <w:t>Applications Open</w:t>
            </w:r>
          </w:p>
        </w:tc>
        <w:tc>
          <w:tcPr>
            <w:tcW w:w="3974" w:type="dxa"/>
          </w:tcPr>
          <w:p w14:paraId="60EA3DD6" w14:textId="1002ED2C" w:rsidR="00D97672" w:rsidRPr="008A2B85" w:rsidRDefault="00DD10BF" w:rsidP="00D97672">
            <w:pPr>
              <w:pStyle w:val="TableText"/>
              <w:keepNext/>
            </w:pPr>
            <w:r>
              <w:t>2</w:t>
            </w:r>
            <w:r w:rsidR="008A69A3">
              <w:t>7</w:t>
            </w:r>
            <w:r>
              <w:t xml:space="preserve"> </w:t>
            </w:r>
            <w:r w:rsidR="00D97672">
              <w:t>September 2018</w:t>
            </w:r>
          </w:p>
        </w:tc>
      </w:tr>
      <w:tr w:rsidR="00D97672" w:rsidRPr="008A2B85" w14:paraId="26AA3246" w14:textId="77777777" w:rsidTr="00545BDB">
        <w:trPr>
          <w:cantSplit/>
        </w:trPr>
        <w:tc>
          <w:tcPr>
            <w:tcW w:w="4815" w:type="dxa"/>
          </w:tcPr>
          <w:p w14:paraId="325FE63D" w14:textId="52D76916" w:rsidR="00D97672" w:rsidRPr="008A2B85" w:rsidRDefault="00D97672" w:rsidP="00545BDB">
            <w:pPr>
              <w:pStyle w:val="TableText"/>
              <w:keepNext/>
            </w:pPr>
            <w:r>
              <w:t>Applications Close</w:t>
            </w:r>
          </w:p>
        </w:tc>
        <w:tc>
          <w:tcPr>
            <w:tcW w:w="3974" w:type="dxa"/>
          </w:tcPr>
          <w:p w14:paraId="241076CC" w14:textId="1FEAF77B" w:rsidR="00D97672" w:rsidRPr="008A2B85" w:rsidRDefault="00DD10BF" w:rsidP="00971106">
            <w:pPr>
              <w:pStyle w:val="TableText"/>
              <w:keepNext/>
            </w:pPr>
            <w:r>
              <w:t>15 November</w:t>
            </w:r>
            <w:r w:rsidR="00D97672">
              <w:t xml:space="preserve"> 2018</w:t>
            </w:r>
          </w:p>
        </w:tc>
      </w:tr>
    </w:tbl>
    <w:p w14:paraId="182E04E7" w14:textId="77777777" w:rsidR="00D97672" w:rsidRPr="0002326B" w:rsidRDefault="00D97672" w:rsidP="00D97672">
      <w:pPr>
        <w:pStyle w:val="ListBullet"/>
        <w:numPr>
          <w:ilvl w:val="0"/>
          <w:numId w:val="0"/>
        </w:numPr>
      </w:pPr>
    </w:p>
    <w:p w14:paraId="591417E1" w14:textId="4A403901" w:rsidR="00247D27" w:rsidRPr="00AD742E" w:rsidRDefault="00247D27" w:rsidP="00B400E6">
      <w:pPr>
        <w:pStyle w:val="Heading2"/>
      </w:pPr>
      <w:bookmarkStart w:id="94" w:name="_Toc496536673"/>
      <w:bookmarkStart w:id="95" w:name="_Toc521684659"/>
      <w:bookmarkEnd w:id="92"/>
      <w:bookmarkEnd w:id="93"/>
      <w:r>
        <w:t>The selection process</w:t>
      </w:r>
      <w:bookmarkEnd w:id="94"/>
      <w:bookmarkEnd w:id="95"/>
    </w:p>
    <w:p w14:paraId="4D91E279" w14:textId="77777777" w:rsidR="001B41EE" w:rsidRDefault="001B41EE" w:rsidP="001B41EE">
      <w:r>
        <w:t>We</w:t>
      </w:r>
      <w:r w:rsidRPr="00E162FF">
        <w:t xml:space="preserve"> </w:t>
      </w:r>
      <w:r>
        <w:t xml:space="preserve">first </w:t>
      </w:r>
      <w:r w:rsidRPr="00E162FF">
        <w:t xml:space="preserve">assess </w:t>
      </w:r>
      <w:r>
        <w:t xml:space="preserve">your </w:t>
      </w:r>
      <w:r w:rsidRPr="00E162FF">
        <w:t xml:space="preserve">application against the eligibility </w:t>
      </w:r>
      <w:r w:rsidRPr="006126D0">
        <w:t>criteria</w:t>
      </w:r>
      <w:r>
        <w:t xml:space="preserve"> and then against the merit criteria. Only eligible applications will proceed to the merit assessment stage. </w:t>
      </w:r>
    </w:p>
    <w:p w14:paraId="70AA2DC5" w14:textId="77777777" w:rsidR="001B41EE" w:rsidRDefault="001B41EE" w:rsidP="001B41EE">
      <w:r>
        <w:t xml:space="preserve">To recommend an application for funding it must </w:t>
      </w:r>
      <w:r w:rsidRPr="00E162FF">
        <w:t>score highly against each merit criterion.</w:t>
      </w:r>
      <w:r>
        <w:t xml:space="preserve"> While we assess all applications against the same merit criteria, we will score your application relative to the </w:t>
      </w:r>
      <w:r w:rsidRPr="00024909">
        <w:t>project size, complexity and grant amount requested</w:t>
      </w:r>
      <w:r>
        <w:t>. The evidence you provide to support your application should be proportional to the size and complexity of your project</w:t>
      </w:r>
      <w:r w:rsidRPr="00024909">
        <w:t>.</w:t>
      </w:r>
    </w:p>
    <w:p w14:paraId="765A6C1D" w14:textId="122FD14A" w:rsidR="00796F15" w:rsidRPr="00A820D2" w:rsidRDefault="00796F15" w:rsidP="00796F15">
      <w:pPr>
        <w:spacing w:beforeLines="60" w:before="144" w:afterLines="60" w:after="144"/>
      </w:pPr>
      <w:r w:rsidRPr="00A820D2">
        <w:t xml:space="preserve">We may seek advice </w:t>
      </w:r>
      <w:r w:rsidR="00786DBC">
        <w:t xml:space="preserve">regarding your project </w:t>
      </w:r>
      <w:r w:rsidRPr="00A820D2">
        <w:t xml:space="preserve">from state or territory government agencies, other Australian Government agencies, independent experts and other external parties. </w:t>
      </w:r>
      <w:r w:rsidR="00493B5B">
        <w:t xml:space="preserve"> This advice may be taken into consideration when assessing the project.</w:t>
      </w:r>
    </w:p>
    <w:p w14:paraId="33CFF5AC" w14:textId="34DB807D" w:rsidR="00796F15" w:rsidRDefault="00796F15" w:rsidP="00B40314">
      <w:pPr>
        <w:spacing w:beforeLines="60" w:before="144" w:afterLines="60" w:after="144"/>
      </w:pPr>
      <w:r w:rsidRPr="00A820D2">
        <w:t>To account for the challenges faced in outer regional and remote areas, we may apply a loading to your total assessment score. Very remote projects will receive the highest loading and inner regional projects the lowest loading.</w:t>
      </w:r>
    </w:p>
    <w:p w14:paraId="2E21DB5C" w14:textId="7808C140" w:rsidR="00247D27" w:rsidRDefault="00247D27" w:rsidP="00247D27">
      <w:r>
        <w:t xml:space="preserve">If the </w:t>
      </w:r>
      <w:r w:rsidR="00293362">
        <w:t>assessment</w:t>
      </w:r>
      <w:r>
        <w:t xml:space="preserve"> process identifies unintentional errors in your application, we may contact you to correct or clarify the errors, but you cannot make any material alteration or addition.</w:t>
      </w:r>
    </w:p>
    <w:p w14:paraId="63E935EE" w14:textId="77777777" w:rsidR="00247D27" w:rsidRDefault="00247D27" w:rsidP="001844D5">
      <w:pPr>
        <w:pStyle w:val="Heading3"/>
      </w:pPr>
      <w:bookmarkStart w:id="96" w:name="_Toc164844279"/>
      <w:bookmarkStart w:id="97" w:name="_Toc383003268"/>
      <w:bookmarkStart w:id="98" w:name="_Toc496536674"/>
      <w:bookmarkStart w:id="99" w:name="_Toc521684660"/>
      <w:r w:rsidRPr="00BF1CE6">
        <w:t xml:space="preserve">Final </w:t>
      </w:r>
      <w:r>
        <w:t>d</w:t>
      </w:r>
      <w:r w:rsidRPr="00BF1CE6">
        <w:t>ecision</w:t>
      </w:r>
      <w:bookmarkEnd w:id="96"/>
      <w:bookmarkEnd w:id="97"/>
      <w:bookmarkEnd w:id="98"/>
      <w:bookmarkEnd w:id="99"/>
    </w:p>
    <w:p w14:paraId="0649EFA4" w14:textId="16FEBD88" w:rsidR="00796F15" w:rsidRDefault="002168DB" w:rsidP="00796F15">
      <w:bookmarkStart w:id="100" w:name="_Toc489952696"/>
      <w:r>
        <w:t xml:space="preserve">A </w:t>
      </w:r>
      <w:r w:rsidR="00796F15">
        <w:t>Ministerial Panel</w:t>
      </w:r>
      <w:r w:rsidR="00F04618">
        <w:t>,</w:t>
      </w:r>
      <w:r>
        <w:t xml:space="preserve"> chaired by the Minister for </w:t>
      </w:r>
      <w:r w:rsidR="009A5B88" w:rsidRPr="009A5B88">
        <w:t>Infrastructure, Transport and Regional Development</w:t>
      </w:r>
      <w:r>
        <w:t>, has been established to make funding decision</w:t>
      </w:r>
      <w:r w:rsidR="00C3090A">
        <w:t>s</w:t>
      </w:r>
      <w:r>
        <w:t xml:space="preserve"> for th</w:t>
      </w:r>
      <w:r w:rsidR="00C3090A">
        <w:t>e</w:t>
      </w:r>
      <w:r>
        <w:t xml:space="preserve"> program</w:t>
      </w:r>
      <w:r w:rsidR="007D4E4A">
        <w:t>.</w:t>
      </w:r>
      <w:r>
        <w:t xml:space="preserve"> </w:t>
      </w:r>
    </w:p>
    <w:p w14:paraId="5D7B091E" w14:textId="0729E837" w:rsidR="00796F15" w:rsidRPr="00A820D2" w:rsidRDefault="00796F15" w:rsidP="00796F15">
      <w:pPr>
        <w:spacing w:beforeLines="60" w:before="144" w:afterLines="60" w:after="144"/>
      </w:pPr>
      <w:r w:rsidRPr="00A820D2">
        <w:t xml:space="preserve">In addition to the </w:t>
      </w:r>
      <w:r w:rsidR="00525FC6">
        <w:t xml:space="preserve">assessed </w:t>
      </w:r>
      <w:r w:rsidRPr="00A820D2">
        <w:t xml:space="preserve">application </w:t>
      </w:r>
      <w:r w:rsidR="00327393">
        <w:t xml:space="preserve">and </w:t>
      </w:r>
      <w:r w:rsidR="002168DB">
        <w:t xml:space="preserve">availability </w:t>
      </w:r>
      <w:r w:rsidR="00327393">
        <w:t>of grant funds</w:t>
      </w:r>
      <w:r w:rsidRPr="00A820D2">
        <w:t xml:space="preserve">, the Ministerial Panel </w:t>
      </w:r>
      <w:r w:rsidR="002168DB">
        <w:t xml:space="preserve">then decides which grants to approve. The Panel </w:t>
      </w:r>
      <w:r w:rsidRPr="00A820D2">
        <w:t>may consider other factors when deciding which projects to fund, including, but not limited to:</w:t>
      </w:r>
    </w:p>
    <w:p w14:paraId="5419B9FC" w14:textId="77777777" w:rsidR="00796F15" w:rsidRPr="00A820D2" w:rsidRDefault="00796F15" w:rsidP="001C3AE8">
      <w:pPr>
        <w:pStyle w:val="ListBullet"/>
      </w:pPr>
      <w:r w:rsidRPr="00A820D2">
        <w:t>the spread of projects and funding across regions</w:t>
      </w:r>
    </w:p>
    <w:p w14:paraId="7A00DC93" w14:textId="77777777" w:rsidR="00796F15" w:rsidRPr="00A820D2" w:rsidRDefault="00796F15" w:rsidP="001C3AE8">
      <w:pPr>
        <w:pStyle w:val="ListBullet"/>
      </w:pPr>
      <w:r w:rsidRPr="00A820D2">
        <w:t>the regional impact of each project, including Indigenous employment and supplier-use outcomes</w:t>
      </w:r>
    </w:p>
    <w:p w14:paraId="0E1AE00D" w14:textId="77777777" w:rsidR="00796F15" w:rsidRPr="00A820D2" w:rsidRDefault="00796F15" w:rsidP="001C3AE8">
      <w:pPr>
        <w:pStyle w:val="ListBullet"/>
      </w:pPr>
      <w:r w:rsidRPr="00A820D2">
        <w:t>other similar existing or planned projects in the region to ensure that there is genuine demand and/or no duplication of facilities or services</w:t>
      </w:r>
    </w:p>
    <w:p w14:paraId="381214E3" w14:textId="77777777" w:rsidR="00796F15" w:rsidRPr="00A820D2" w:rsidRDefault="00796F15" w:rsidP="001C3AE8">
      <w:pPr>
        <w:pStyle w:val="ListBullet"/>
      </w:pPr>
      <w:r w:rsidRPr="00A820D2">
        <w:lastRenderedPageBreak/>
        <w:t>other projects or planned projects in the region, and the extent to which the proposed project supports or builds on those projects and the services that they offer</w:t>
      </w:r>
    </w:p>
    <w:p w14:paraId="28B80ADA" w14:textId="77777777" w:rsidR="00796F15" w:rsidRPr="00A820D2" w:rsidRDefault="00796F15" w:rsidP="001C3AE8">
      <w:pPr>
        <w:pStyle w:val="ListBullet"/>
      </w:pPr>
      <w:r w:rsidRPr="00A820D2">
        <w:t>the level of funding allocated to an applicant in previous programs</w:t>
      </w:r>
    </w:p>
    <w:p w14:paraId="3785247D" w14:textId="77777777" w:rsidR="00796F15" w:rsidRPr="00A820D2" w:rsidRDefault="00796F15" w:rsidP="001C3AE8">
      <w:pPr>
        <w:pStyle w:val="ListBullet"/>
      </w:pPr>
      <w:r w:rsidRPr="00A820D2">
        <w:t>reputational risk to the Australian Government</w:t>
      </w:r>
    </w:p>
    <w:p w14:paraId="09D59A58" w14:textId="77777777" w:rsidR="00796F15" w:rsidRPr="00A820D2" w:rsidRDefault="00796F15" w:rsidP="001C3AE8">
      <w:pPr>
        <w:pStyle w:val="ListBullet"/>
      </w:pPr>
      <w:r w:rsidRPr="00A820D2">
        <w:t xml:space="preserve">the Australian Government’s priorities. </w:t>
      </w:r>
    </w:p>
    <w:p w14:paraId="628EC7A8" w14:textId="77777777" w:rsidR="00796F15" w:rsidRDefault="00796F15" w:rsidP="00796F15">
      <w:pPr>
        <w:spacing w:after="80"/>
      </w:pPr>
      <w:r w:rsidRPr="00E162FF">
        <w:t xml:space="preserve">The </w:t>
      </w:r>
      <w:r>
        <w:t xml:space="preserve">Ministerial Panel’s </w:t>
      </w:r>
      <w:r w:rsidRPr="00E162FF">
        <w:t xml:space="preserve">decision is final in all matters, </w:t>
      </w:r>
      <w:r>
        <w:t>including:</w:t>
      </w:r>
    </w:p>
    <w:p w14:paraId="1A8E5FE2" w14:textId="77777777" w:rsidR="00796F15" w:rsidRDefault="00796F15" w:rsidP="00796F15">
      <w:pPr>
        <w:pStyle w:val="ListBullet"/>
        <w:numPr>
          <w:ilvl w:val="0"/>
          <w:numId w:val="7"/>
        </w:numPr>
      </w:pPr>
      <w:r>
        <w:t>the approval</w:t>
      </w:r>
      <w:r w:rsidRPr="00E162FF">
        <w:t xml:space="preserve"> </w:t>
      </w:r>
      <w:r>
        <w:t xml:space="preserve">of </w:t>
      </w:r>
      <w:r w:rsidRPr="00E162FF">
        <w:t>application</w:t>
      </w:r>
      <w:r>
        <w:t>s for funding</w:t>
      </w:r>
    </w:p>
    <w:p w14:paraId="6301317F" w14:textId="77777777" w:rsidR="00796F15" w:rsidRDefault="00796F15" w:rsidP="00796F15">
      <w:pPr>
        <w:pStyle w:val="ListBullet"/>
        <w:numPr>
          <w:ilvl w:val="0"/>
          <w:numId w:val="7"/>
        </w:numPr>
      </w:pPr>
      <w:r w:rsidRPr="00E162FF">
        <w:t>the</w:t>
      </w:r>
      <w:r>
        <w:t xml:space="preserve"> amount of grant</w:t>
      </w:r>
      <w:r w:rsidRPr="00E162FF">
        <w:t xml:space="preserve"> funding</w:t>
      </w:r>
      <w:r>
        <w:t xml:space="preserve"> </w:t>
      </w:r>
      <w:r w:rsidRPr="00E162FF">
        <w:t>awarded</w:t>
      </w:r>
    </w:p>
    <w:p w14:paraId="3FD4D185" w14:textId="77777777" w:rsidR="00796F15" w:rsidRDefault="00796F15" w:rsidP="00796F15">
      <w:pPr>
        <w:pStyle w:val="ListBullet"/>
        <w:numPr>
          <w:ilvl w:val="0"/>
          <w:numId w:val="7"/>
        </w:numPr>
        <w:spacing w:after="120"/>
      </w:pPr>
      <w:r w:rsidRPr="00E162FF">
        <w:t>the t</w:t>
      </w:r>
      <w:r>
        <w:t>erms and conditions of funding.</w:t>
      </w:r>
    </w:p>
    <w:p w14:paraId="6276A2DF" w14:textId="77777777" w:rsidR="00796F15" w:rsidRPr="00E162FF" w:rsidRDefault="00796F15" w:rsidP="00796F15">
      <w:r>
        <w:t>We cannot review decisions about the merit of your application</w:t>
      </w:r>
      <w:r w:rsidRPr="00E162FF">
        <w:t>.</w:t>
      </w:r>
    </w:p>
    <w:p w14:paraId="6B408239" w14:textId="548587B2" w:rsidR="00564DF1" w:rsidRDefault="00564DF1" w:rsidP="00B400E6">
      <w:pPr>
        <w:pStyle w:val="Heading2"/>
      </w:pPr>
      <w:bookmarkStart w:id="101" w:name="_Toc496536675"/>
      <w:bookmarkStart w:id="102" w:name="_Toc521684661"/>
      <w:r>
        <w:t>Notification of application outcomes</w:t>
      </w:r>
      <w:bookmarkEnd w:id="100"/>
      <w:bookmarkEnd w:id="101"/>
      <w:bookmarkEnd w:id="102"/>
    </w:p>
    <w:p w14:paraId="7B988579" w14:textId="56CF3293" w:rsidR="00247D27" w:rsidRDefault="00247D27" w:rsidP="00247D27">
      <w:r>
        <w:t>If you are successful, you will</w:t>
      </w:r>
      <w:r w:rsidRPr="00E162FF">
        <w:t xml:space="preserve"> receive a written offer</w:t>
      </w:r>
      <w:r w:rsidR="00564DF1">
        <w:t>, including any specific conditions attached to the grant</w:t>
      </w:r>
      <w:r>
        <w:t>.</w:t>
      </w:r>
    </w:p>
    <w:p w14:paraId="7637286E" w14:textId="7EA7186A" w:rsidR="00247D27" w:rsidRDefault="00247D27" w:rsidP="00247D27">
      <w:r>
        <w:t>If you are unsuccessful, we will notify you in writing</w:t>
      </w:r>
      <w:r w:rsidRPr="00E162FF">
        <w:t xml:space="preserve"> and </w:t>
      </w:r>
      <w:r>
        <w:t>give you a</w:t>
      </w:r>
      <w:r w:rsidRPr="00E162FF">
        <w:t xml:space="preserve">n opportunity to discuss the outcome with </w:t>
      </w:r>
      <w:r w:rsidR="001B41EE">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identified in </w:t>
      </w:r>
      <w:r>
        <w:t>your</w:t>
      </w:r>
      <w:r w:rsidRPr="00E162FF">
        <w:t xml:space="preserve"> previous application</w:t>
      </w:r>
      <w:r w:rsidR="006512F8">
        <w:t>.</w:t>
      </w:r>
    </w:p>
    <w:p w14:paraId="25F652C1" w14:textId="77777777" w:rsidR="000C07C6" w:rsidRDefault="00F454C2" w:rsidP="00B400E6">
      <w:pPr>
        <w:pStyle w:val="Heading2"/>
      </w:pPr>
      <w:bookmarkStart w:id="103" w:name="_Toc496536676"/>
      <w:bookmarkStart w:id="104" w:name="_Toc521684662"/>
      <w:r>
        <w:t>If your application is successful</w:t>
      </w:r>
      <w:bookmarkEnd w:id="103"/>
      <w:bookmarkEnd w:id="104"/>
    </w:p>
    <w:p w14:paraId="5B4DC469" w14:textId="111E8DC9" w:rsidR="00D057B9" w:rsidRDefault="00D057B9" w:rsidP="001844D5">
      <w:pPr>
        <w:pStyle w:val="Heading3"/>
      </w:pPr>
      <w:bookmarkStart w:id="105" w:name="_Toc466898120"/>
      <w:bookmarkStart w:id="106" w:name="_Toc496536677"/>
      <w:bookmarkStart w:id="107" w:name="_Toc521684663"/>
      <w:bookmarkEnd w:id="85"/>
      <w:bookmarkEnd w:id="86"/>
      <w:r>
        <w:t>Grant agreement</w:t>
      </w:r>
      <w:bookmarkEnd w:id="105"/>
      <w:bookmarkEnd w:id="106"/>
      <w:bookmarkEnd w:id="107"/>
    </w:p>
    <w:p w14:paraId="5174DC1E" w14:textId="54B02D95" w:rsidR="00D057B9" w:rsidRPr="0062411B" w:rsidRDefault="00D057B9" w:rsidP="00D057B9">
      <w:r>
        <w:t xml:space="preserve">You must enter into a grant agreement with the </w:t>
      </w:r>
      <w:r w:rsidRPr="0062411B">
        <w:t xml:space="preserve">Commonwealth. </w:t>
      </w:r>
      <w:r w:rsidR="00E95D50">
        <w:t>We use t</w:t>
      </w:r>
      <w:r w:rsidR="000C3B35">
        <w:t xml:space="preserve">wo types of grant agreements </w:t>
      </w:r>
      <w:r w:rsidR="00E95D50">
        <w:t>in this</w:t>
      </w:r>
      <w:r w:rsidR="000C3B35">
        <w:t xml:space="preserve"> </w:t>
      </w:r>
      <w:r w:rsidR="006512F8">
        <w:t>grant opportunity</w:t>
      </w:r>
      <w:r w:rsidR="000C3B35">
        <w:t xml:space="preserve">. </w:t>
      </w:r>
      <w:r w:rsidR="00E95D50">
        <w:t>Our selection</w:t>
      </w:r>
      <w:r w:rsidR="000C3B35">
        <w:t xml:space="preserve"> will depend on the size and complexity of your project. Sample </w:t>
      </w:r>
      <w:hyperlink r:id="rId31" w:history="1">
        <w:r w:rsidR="000C3B35" w:rsidRPr="00DA7A19">
          <w:rPr>
            <w:rStyle w:val="Hyperlink"/>
          </w:rPr>
          <w:t>grant agreements</w:t>
        </w:r>
      </w:hyperlink>
      <w:r w:rsidR="000C3B35">
        <w:t xml:space="preserve"> are available on business.gov.au</w:t>
      </w:r>
      <w:r w:rsidR="005624ED">
        <w:t xml:space="preserve"> and GrantConnect</w:t>
      </w:r>
      <w:r w:rsidR="000C3B35">
        <w:t xml:space="preserve">. </w:t>
      </w:r>
    </w:p>
    <w:p w14:paraId="5F855BD2" w14:textId="6CAD77BB" w:rsidR="00E95D50" w:rsidRDefault="00D057B9" w:rsidP="00E95D50">
      <w:r>
        <w:t xml:space="preserve">We </w:t>
      </w:r>
      <w:r w:rsidR="00246B7A">
        <w:t>must execute a grant agreement with you be</w:t>
      </w:r>
      <w:r w:rsidR="00EE6FC9">
        <w:t xml:space="preserve">fore we can make any payments. </w:t>
      </w:r>
      <w:r>
        <w:t xml:space="preserve">We are not responsible for any expenditure </w:t>
      </w:r>
      <w:r w:rsidR="00E04C95">
        <w:t>you incur before</w:t>
      </w:r>
      <w:r>
        <w:t xml:space="preserve"> a grant agreement is </w:t>
      </w:r>
      <w:r w:rsidR="00E95D50">
        <w:t>executed</w:t>
      </w:r>
      <w:r>
        <w:t xml:space="preserve">. </w:t>
      </w:r>
      <w:r w:rsidR="000C3B35">
        <w:t xml:space="preserve">If you </w:t>
      </w:r>
      <w:r w:rsidR="000C3B35" w:rsidRPr="005C0971">
        <w:t xml:space="preserve">choose to start your project before </w:t>
      </w:r>
      <w:r w:rsidR="000C3B35">
        <w:t>you have an executed grant agreement</w:t>
      </w:r>
      <w:r w:rsidR="000C3B35" w:rsidRPr="005C0971">
        <w:t>, you do so at your own risk.</w:t>
      </w:r>
    </w:p>
    <w:p w14:paraId="1419DE98" w14:textId="0E679675"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53A03">
        <w:t>Ministerial</w:t>
      </w:r>
      <w:r w:rsidR="00EE6FC9">
        <w:t xml:space="preserve"> Panel</w:t>
      </w:r>
      <w:r>
        <w:t xml:space="preserve">. We will identify these in the offer of funding. </w:t>
      </w:r>
    </w:p>
    <w:p w14:paraId="61AAFA78" w14:textId="77777777" w:rsidR="00D057B9" w:rsidRDefault="00D057B9" w:rsidP="00D057B9">
      <w:r w:rsidRPr="0062411B">
        <w:t>The Commonwealth may reco</w:t>
      </w:r>
      <w:r>
        <w:t>ver grant funds if there is a breach of the grant agreement.</w:t>
      </w:r>
    </w:p>
    <w:p w14:paraId="4200AFF7" w14:textId="77777777" w:rsidR="001B41EE" w:rsidRDefault="001B41EE" w:rsidP="00E66763">
      <w:pPr>
        <w:pStyle w:val="Heading4"/>
      </w:pPr>
      <w:bookmarkStart w:id="108" w:name="_Toc521684664"/>
      <w:bookmarkStart w:id="109" w:name="_Toc466898122"/>
      <w:bookmarkStart w:id="110" w:name="_Toc496536680"/>
      <w:r>
        <w:t>Exchange of letters</w:t>
      </w:r>
      <w:bookmarkEnd w:id="108"/>
    </w:p>
    <w:p w14:paraId="27ED65AB" w14:textId="04A3FAD6" w:rsidR="003F6110" w:rsidRDefault="001B41EE" w:rsidP="001B41EE">
      <w:pPr>
        <w:rPr>
          <w:iCs w:val="0"/>
        </w:rPr>
      </w:pPr>
      <w:r w:rsidRPr="001D4C11">
        <w:rPr>
          <w:iCs w:val="0"/>
        </w:rPr>
        <w:t xml:space="preserve">We will use an exchange of letters grant agreement for projects up to </w:t>
      </w:r>
      <w:r w:rsidR="007C146D" w:rsidRPr="001D4C11">
        <w:rPr>
          <w:iCs w:val="0"/>
        </w:rPr>
        <w:t xml:space="preserve">$80,000 </w:t>
      </w:r>
      <w:r w:rsidR="00676EF6" w:rsidRPr="001D4C11">
        <w:rPr>
          <w:iCs w:val="0"/>
        </w:rPr>
        <w:t xml:space="preserve">total </w:t>
      </w:r>
      <w:r w:rsidR="007C146D" w:rsidRPr="001D4C11">
        <w:rPr>
          <w:iCs w:val="0"/>
        </w:rPr>
        <w:t xml:space="preserve">project cost and </w:t>
      </w:r>
      <w:r w:rsidR="001D4C11">
        <w:rPr>
          <w:iCs w:val="0"/>
        </w:rPr>
        <w:t xml:space="preserve">a </w:t>
      </w:r>
      <w:r w:rsidR="007C146D" w:rsidRPr="001D4C11">
        <w:rPr>
          <w:iCs w:val="0"/>
        </w:rPr>
        <w:t xml:space="preserve">single </w:t>
      </w:r>
      <w:r w:rsidR="001D4C11">
        <w:rPr>
          <w:iCs w:val="0"/>
        </w:rPr>
        <w:t>activity</w:t>
      </w:r>
      <w:r w:rsidRPr="001D4C11">
        <w:rPr>
          <w:iCs w:val="0"/>
        </w:rPr>
        <w:t>.</w:t>
      </w:r>
      <w:r w:rsidRPr="0062411B">
        <w:rPr>
          <w:iCs w:val="0"/>
        </w:rPr>
        <w:t xml:space="preserve"> </w:t>
      </w:r>
    </w:p>
    <w:p w14:paraId="16B2BE50" w14:textId="596216F4" w:rsidR="001B41EE" w:rsidRPr="001B41EE" w:rsidRDefault="001B41EE" w:rsidP="001B41EE">
      <w:pPr>
        <w:rPr>
          <w:iCs w:val="0"/>
        </w:rPr>
      </w:pPr>
      <w:r>
        <w:rPr>
          <w:iCs w:val="0"/>
        </w:rPr>
        <w:t xml:space="preserve">We will send you a letter of offer </w:t>
      </w:r>
      <w:r w:rsidRPr="0062411B">
        <w:rPr>
          <w:iCs w:val="0"/>
        </w:rPr>
        <w:t>advising that your application has been successful</w:t>
      </w:r>
      <w:r>
        <w:rPr>
          <w:iCs w:val="0"/>
        </w:rPr>
        <w:t>. You accept the offer by signing and returning to us.</w:t>
      </w:r>
      <w:r w:rsidRPr="0062411B">
        <w:rPr>
          <w:iCs w:val="0"/>
        </w:rPr>
        <w:t xml:space="preserve"> </w:t>
      </w:r>
      <w:r>
        <w:rPr>
          <w:iCs w:val="0"/>
        </w:rPr>
        <w:t>We consider t</w:t>
      </w:r>
      <w:r w:rsidRPr="0062411B">
        <w:rPr>
          <w:iCs w:val="0"/>
        </w:rPr>
        <w:t xml:space="preserve">he agreement to be executed </w:t>
      </w:r>
      <w:r>
        <w:rPr>
          <w:iCs w:val="0"/>
        </w:rPr>
        <w:t xml:space="preserve">(take effect) </w:t>
      </w:r>
      <w:r w:rsidRPr="0062411B">
        <w:rPr>
          <w:iCs w:val="0"/>
        </w:rPr>
        <w:t>from the date</w:t>
      </w:r>
      <w:r>
        <w:rPr>
          <w:iCs w:val="0"/>
        </w:rPr>
        <w:t xml:space="preserve"> you sign the letter</w:t>
      </w:r>
      <w:r w:rsidRPr="0062411B">
        <w:rPr>
          <w:iCs w:val="0"/>
        </w:rPr>
        <w:t>.</w:t>
      </w:r>
      <w:r w:rsidRPr="00D13CBB">
        <w:rPr>
          <w:iCs w:val="0"/>
        </w:rPr>
        <w:t xml:space="preserve"> </w:t>
      </w:r>
      <w:r>
        <w:rPr>
          <w:iCs w:val="0"/>
        </w:rPr>
        <w:t xml:space="preserve">You will have </w:t>
      </w:r>
      <w:r w:rsidR="003F6110">
        <w:rPr>
          <w:iCs w:val="0"/>
        </w:rPr>
        <w:t>60</w:t>
      </w:r>
      <w:r>
        <w:rPr>
          <w:iCs w:val="0"/>
        </w:rPr>
        <w:t xml:space="preserve"> days from the date of our letter to sign and return to us otherwise the offer may lapse.</w:t>
      </w:r>
    </w:p>
    <w:p w14:paraId="466557A0" w14:textId="3A05A971" w:rsidR="00D057B9" w:rsidRDefault="00FA1D00" w:rsidP="00E66763">
      <w:pPr>
        <w:pStyle w:val="Heading4"/>
      </w:pPr>
      <w:bookmarkStart w:id="111" w:name="_Toc521684665"/>
      <w:r>
        <w:t xml:space="preserve">Simple </w:t>
      </w:r>
      <w:r w:rsidR="00D057B9">
        <w:t>grant agreement</w:t>
      </w:r>
      <w:bookmarkEnd w:id="109"/>
      <w:bookmarkEnd w:id="110"/>
      <w:bookmarkEnd w:id="111"/>
    </w:p>
    <w:p w14:paraId="38DF7CFA" w14:textId="36F5408E" w:rsidR="00D057B9" w:rsidRDefault="00D057B9" w:rsidP="001D4C11">
      <w:r>
        <w:t xml:space="preserve">We will use a </w:t>
      </w:r>
      <w:r w:rsidR="00FA1D00">
        <w:t xml:space="preserve">simple </w:t>
      </w:r>
      <w:r>
        <w:t xml:space="preserve">grant agreement for projects </w:t>
      </w:r>
      <w:r w:rsidR="00D36D2C">
        <w:t xml:space="preserve">with </w:t>
      </w:r>
      <w:r>
        <w:t xml:space="preserve">more than </w:t>
      </w:r>
      <w:r w:rsidR="00D36D2C">
        <w:t xml:space="preserve">$80,000 </w:t>
      </w:r>
      <w:r w:rsidR="00676EF6">
        <w:t xml:space="preserve">total </w:t>
      </w:r>
      <w:r w:rsidR="001D4C11">
        <w:t>project cost</w:t>
      </w:r>
      <w:r w:rsidR="00D36D2C">
        <w:t xml:space="preserve"> or </w:t>
      </w:r>
      <w:r w:rsidR="00DA7A19">
        <w:t xml:space="preserve">with </w:t>
      </w:r>
      <w:r w:rsidR="00D36D2C">
        <w:t xml:space="preserve">multiple </w:t>
      </w:r>
      <w:r w:rsidR="001D4C11">
        <w:t>activities</w:t>
      </w:r>
      <w:r w:rsidR="00D36D2C">
        <w:t xml:space="preserve">. </w:t>
      </w:r>
      <w:r>
        <w:t xml:space="preserve"> </w:t>
      </w:r>
    </w:p>
    <w:p w14:paraId="70CA5337" w14:textId="4BA7937C" w:rsidR="00D057B9" w:rsidRDefault="00D057B9" w:rsidP="00D057B9">
      <w:r>
        <w:lastRenderedPageBreak/>
        <w:t xml:space="preserve">You will have </w:t>
      </w:r>
      <w:r w:rsidR="003F6110">
        <w:t>60</w:t>
      </w:r>
      <w:r>
        <w:t xml:space="preserve"> days from the date of a written offer to execute </w:t>
      </w:r>
      <w:r w:rsidR="00246B7A">
        <w:t>this</w:t>
      </w:r>
      <w:r>
        <w:t xml:space="preserve"> grant agreement with the Commonwealth (‘execute’ means both you and the Commonwealth have signed the agreement). During this </w:t>
      </w:r>
      <w:r w:rsidR="00246B7A">
        <w:t>time,</w:t>
      </w:r>
      <w:r>
        <w:t xml:space="preserve"> we will work with you to finalise details. 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impact the project as approved by the </w:t>
      </w:r>
      <w:r w:rsidR="00251541">
        <w:t>Mini</w:t>
      </w:r>
      <w:r w:rsidR="00EE6FC9">
        <w:t>sterial Panel</w:t>
      </w:r>
      <w:r w:rsidR="00EF53D9">
        <w:t>.</w:t>
      </w:r>
    </w:p>
    <w:p w14:paraId="3E15EE08" w14:textId="6867FF46" w:rsidR="00EC7A2D" w:rsidRDefault="00EC7A2D" w:rsidP="00EC7A2D">
      <w:pPr>
        <w:pStyle w:val="Heading3"/>
      </w:pPr>
      <w:bookmarkStart w:id="112" w:name="_Toc463350780"/>
      <w:bookmarkStart w:id="113" w:name="_Toc467165695"/>
      <w:bookmarkStart w:id="114" w:name="_Toc489952704"/>
      <w:bookmarkStart w:id="115" w:name="_Toc496536682"/>
      <w:bookmarkStart w:id="116" w:name="_Toc496892408"/>
      <w:bookmarkStart w:id="117" w:name="_Toc521684666"/>
      <w:bookmarkStart w:id="118" w:name="_Toc496536686"/>
      <w:bookmarkStart w:id="119" w:name="_Toc164844284"/>
      <w:bookmarkEnd w:id="112"/>
      <w:bookmarkEnd w:id="113"/>
      <w:r>
        <w:t>Project</w:t>
      </w:r>
      <w:r w:rsidRPr="00CB5DC6">
        <w:t xml:space="preserve"> specific legislation</w:t>
      </w:r>
      <w:r>
        <w:t xml:space="preserve"> and</w:t>
      </w:r>
      <w:r w:rsidRPr="00CB5DC6">
        <w:t xml:space="preserve"> </w:t>
      </w:r>
      <w:r>
        <w:t>policies</w:t>
      </w:r>
      <w:bookmarkEnd w:id="114"/>
      <w:bookmarkEnd w:id="115"/>
      <w:bookmarkEnd w:id="116"/>
      <w:bookmarkEnd w:id="117"/>
    </w:p>
    <w:p w14:paraId="5F15D79D" w14:textId="7CE097D5" w:rsidR="00EC7A2D" w:rsidRDefault="00EC7A2D" w:rsidP="00EC7A2D">
      <w:r>
        <w:t>You must declare in your application that you comply with the following requirements. You will need to declare you can meet these requirements in your grant agreement with the Commonwealth.</w:t>
      </w:r>
    </w:p>
    <w:p w14:paraId="57363197" w14:textId="77777777" w:rsidR="00EC7A2D" w:rsidRDefault="00EC7A2D" w:rsidP="00EC7A2D">
      <w:pPr>
        <w:pStyle w:val="ListBullet"/>
        <w:numPr>
          <w:ilvl w:val="0"/>
          <w:numId w:val="7"/>
        </w:numPr>
      </w:pPr>
      <w:r w:rsidRPr="00F608BE">
        <w:t>Working with Vulnerable People registration</w:t>
      </w:r>
    </w:p>
    <w:p w14:paraId="61A0219B" w14:textId="1F3D9C9B" w:rsidR="00EC7A2D" w:rsidRPr="0028763A" w:rsidRDefault="00F3154B" w:rsidP="0028763A">
      <w:pPr>
        <w:pStyle w:val="ListBullet"/>
        <w:numPr>
          <w:ilvl w:val="0"/>
          <w:numId w:val="7"/>
        </w:numPr>
      </w:pPr>
      <w:r>
        <w:t>Working with Children C</w:t>
      </w:r>
      <w:r w:rsidR="00EC7A2D" w:rsidRPr="0028763A">
        <w:t>heck</w:t>
      </w:r>
      <w:r>
        <w:t>s</w:t>
      </w:r>
      <w:r w:rsidR="007605F3">
        <w:t>.</w:t>
      </w:r>
    </w:p>
    <w:p w14:paraId="25F652D3" w14:textId="38A38A73" w:rsidR="00CE1A20" w:rsidRDefault="002E3A5A" w:rsidP="001844D5">
      <w:pPr>
        <w:pStyle w:val="Heading3"/>
      </w:pPr>
      <w:bookmarkStart w:id="120" w:name="_Toc521684667"/>
      <w:r>
        <w:t xml:space="preserve">How </w:t>
      </w:r>
      <w:r w:rsidR="00387369">
        <w:t>we pay the grant</w:t>
      </w:r>
      <w:bookmarkEnd w:id="118"/>
      <w:bookmarkEnd w:id="120"/>
    </w:p>
    <w:p w14:paraId="25F652D6" w14:textId="453BB48A" w:rsidR="00501C36" w:rsidRPr="00646E26" w:rsidRDefault="00CE1A20" w:rsidP="009C1ED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335EA5C2"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699EC567" w14:textId="34B75705" w:rsidR="009C1EDD" w:rsidRDefault="009C1EDD" w:rsidP="009C1EDD">
      <w:pPr>
        <w:pStyle w:val="ListBullet"/>
        <w:spacing w:after="120"/>
      </w:pPr>
      <w:r>
        <w:t>any financial contribution provided by you or a third party</w:t>
      </w:r>
    </w:p>
    <w:p w14:paraId="27902C14" w14:textId="30E053AA" w:rsidR="006B2631" w:rsidRDefault="006B2631" w:rsidP="009C1EDD">
      <w:pPr>
        <w:pStyle w:val="ListBullet"/>
      </w:pPr>
      <w:r>
        <w:t>any in-k</w:t>
      </w:r>
      <w:r w:rsidR="009C1EDD">
        <w:t>ind contributions you will make</w:t>
      </w:r>
      <w:r w:rsidR="000854E8">
        <w:t>.</w:t>
      </w:r>
    </w:p>
    <w:p w14:paraId="25F652D9" w14:textId="1E89F3C4"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6857E3A0" w14:textId="477C4E1E" w:rsidR="002C5FE4" w:rsidRPr="002C5FE4" w:rsidRDefault="000D5C9E" w:rsidP="002C5FE4">
      <w:r>
        <w:t xml:space="preserve">We </w:t>
      </w:r>
      <w:r w:rsidR="009862D0">
        <w:t xml:space="preserve">may </w:t>
      </w:r>
      <w:r w:rsidR="002C5FE4">
        <w:t xml:space="preserve">make an initial payment on execution of the grant agreement. We </w:t>
      </w:r>
      <w:r w:rsidR="00B40314">
        <w:t xml:space="preserve">will make subsequent payments </w:t>
      </w:r>
      <w:r w:rsidR="00B40314" w:rsidRPr="00B40314">
        <w:t>as you achieve milestones</w:t>
      </w:r>
      <w:r w:rsidR="00C52233">
        <w:t xml:space="preserve"> </w:t>
      </w:r>
      <w:r w:rsidR="002C5FE4">
        <w:t xml:space="preserve">in </w:t>
      </w:r>
      <w:r w:rsidR="00C52233">
        <w:t>arrears</w:t>
      </w:r>
      <w:r w:rsidR="002C5FE4">
        <w:t xml:space="preserve">, </w:t>
      </w:r>
      <w:r w:rsidR="00FB2CBF">
        <w:t>b</w:t>
      </w:r>
      <w:r w:rsidR="002C5FE4">
        <w:t xml:space="preserve">ased on your </w:t>
      </w:r>
      <w:r w:rsidR="00C52233">
        <w:t xml:space="preserve">actual eligible </w:t>
      </w:r>
      <w:r w:rsidR="002C5FE4">
        <w:t>expenditure. Payments are subject to satisfactory progress on the project.</w:t>
      </w:r>
    </w:p>
    <w:p w14:paraId="52801B89" w14:textId="012E7553" w:rsidR="000B44F5" w:rsidRPr="00577FA8" w:rsidRDefault="000B44F5" w:rsidP="000B44F5">
      <w:r>
        <w:t xml:space="preserve">We set aside </w:t>
      </w:r>
      <w:r w:rsidR="00B40314">
        <w:t>up to 10</w:t>
      </w:r>
      <w:r>
        <w:t xml:space="preserve"> </w:t>
      </w:r>
      <w:r w:rsidRPr="00E162FF">
        <w:t xml:space="preserve">per cent of the total grant funding for the final payment. </w:t>
      </w:r>
      <w:r>
        <w:t>We will pay this</w:t>
      </w:r>
      <w:r w:rsidRPr="00E162FF">
        <w:t xml:space="preserve"> </w:t>
      </w:r>
      <w:r>
        <w:t xml:space="preserve">when you submit </w:t>
      </w:r>
      <w:r w:rsidRPr="00E162FF">
        <w:t>a satisfactory final report</w:t>
      </w:r>
      <w:r>
        <w:t xml:space="preserve"> demonstrating you have completed outstanding obligations for the project. We may need to adjust your progress payments to align with available program funds across financial years and/or to ensure we retain a minimum </w:t>
      </w:r>
      <w:r w:rsidR="00B40314">
        <w:t>up to 10</w:t>
      </w:r>
      <w:r>
        <w:t xml:space="preserve"> per cent of </w:t>
      </w:r>
      <w:r w:rsidRPr="00577FA8">
        <w:t>grant funding for the final payment.</w:t>
      </w:r>
    </w:p>
    <w:p w14:paraId="4F86DE54" w14:textId="148A6D5E" w:rsidR="00577FA8" w:rsidRPr="00E162FF" w:rsidRDefault="00577FA8" w:rsidP="00577FA8">
      <w:pPr>
        <w:pStyle w:val="ListBullet"/>
        <w:numPr>
          <w:ilvl w:val="0"/>
          <w:numId w:val="0"/>
        </w:numPr>
        <w:spacing w:beforeLines="60" w:before="144" w:afterLines="60" w:after="144"/>
      </w:pPr>
      <w:r w:rsidRPr="00577FA8">
        <w:t>The Program Delegate may approve alternative arrangements on a discretionary basis.</w:t>
      </w:r>
    </w:p>
    <w:p w14:paraId="25F652E1" w14:textId="6DD765BC" w:rsidR="002C00A0" w:rsidRDefault="00B617C2" w:rsidP="001844D5">
      <w:pPr>
        <w:pStyle w:val="Heading3"/>
      </w:pPr>
      <w:bookmarkStart w:id="121" w:name="_Toc496536687"/>
      <w:bookmarkStart w:id="122" w:name="_Toc521684668"/>
      <w:bookmarkEnd w:id="119"/>
      <w:r>
        <w:t>How we monitor your project</w:t>
      </w:r>
      <w:bookmarkEnd w:id="121"/>
      <w:bookmarkEnd w:id="122"/>
    </w:p>
    <w:p w14:paraId="25F652E3" w14:textId="05D17F2E"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2" w:history="1">
        <w:r w:rsidR="0018250A">
          <w:t>grant agreement</w:t>
        </w:r>
      </w:hyperlink>
      <w:r w:rsidRPr="00B019CB">
        <w:t>.</w:t>
      </w:r>
      <w:r w:rsidR="00F316C0" w:rsidRPr="00B019CB">
        <w:t xml:space="preserve"> </w:t>
      </w:r>
      <w:r w:rsidR="00D27332">
        <w:t xml:space="preserve">We will provide sample templates for these reports as appendices in the </w:t>
      </w:r>
      <w:r w:rsidR="00402CA9">
        <w:t>grant agreement</w:t>
      </w:r>
      <w:r w:rsidR="00D27332">
        <w:t>. You will also be able to download them from business.gov.au</w:t>
      </w:r>
      <w:r w:rsidR="005624ED">
        <w:t xml:space="preserve"> and GrantConnect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023BADF7" w:rsidR="00FB2CBF" w:rsidRDefault="00FB2CBF" w:rsidP="00FB2CBF">
      <w:pPr>
        <w:pStyle w:val="ListBullet"/>
        <w:spacing w:after="120"/>
      </w:pPr>
      <w:r>
        <w:t>contributions of participants directly related to the pr</w:t>
      </w:r>
      <w:r w:rsidR="00A4072A">
        <w:t>oject</w:t>
      </w:r>
      <w:r>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lastRenderedPageBreak/>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E66763">
      <w:pPr>
        <w:pStyle w:val="Heading4"/>
      </w:pPr>
      <w:bookmarkStart w:id="123" w:name="_Toc496536688"/>
      <w:bookmarkStart w:id="124" w:name="_Toc521684669"/>
      <w:r>
        <w:t>Progress report</w:t>
      </w:r>
      <w:r w:rsidR="00CE056C">
        <w:t>s</w:t>
      </w:r>
      <w:bookmarkEnd w:id="123"/>
      <w:bookmarkEnd w:id="124"/>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1DAE6FB8" w:rsidR="00E50F98" w:rsidRDefault="00A4072A" w:rsidP="006132DF">
      <w:pPr>
        <w:pStyle w:val="ListBullet"/>
        <w:numPr>
          <w:ilvl w:val="0"/>
          <w:numId w:val="7"/>
        </w:numPr>
        <w:spacing w:before="60" w:after="60"/>
        <w:ind w:left="357" w:hanging="357"/>
      </w:pPr>
      <w:r>
        <w:t>include evidence of expenditure</w:t>
      </w:r>
      <w:r w:rsidR="00445860">
        <w:t xml:space="preserve"> (if requested)</w:t>
      </w:r>
    </w:p>
    <w:p w14:paraId="1C5A06E6" w14:textId="302B5954" w:rsidR="006132DF" w:rsidRDefault="006132DF" w:rsidP="00C72FE9">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77777777" w:rsidR="006132DF" w:rsidRDefault="006132DF" w:rsidP="00E66763">
      <w:pPr>
        <w:pStyle w:val="Heading4"/>
      </w:pPr>
      <w:bookmarkStart w:id="125" w:name="_Toc496536689"/>
      <w:bookmarkStart w:id="126" w:name="_Toc521684670"/>
      <w:r>
        <w:t>Final report</w:t>
      </w:r>
      <w:bookmarkEnd w:id="125"/>
      <w:bookmarkEnd w:id="126"/>
    </w:p>
    <w:p w14:paraId="5992497E" w14:textId="77777777" w:rsidR="00C53FC4" w:rsidRDefault="00C53FC4" w:rsidP="006132DF">
      <w:r>
        <w:t>When you complete the project, you must submit a final report.</w:t>
      </w:r>
    </w:p>
    <w:p w14:paraId="0A4D005F" w14:textId="2CB14A27" w:rsidR="006132DF" w:rsidRDefault="0091403C" w:rsidP="00760D2E">
      <w:pPr>
        <w:spacing w:after="80"/>
      </w:pPr>
      <w:r>
        <w:t>Final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3A22993A" w14:textId="2702C0C9" w:rsidR="006132DF" w:rsidRDefault="006132DF" w:rsidP="006132DF">
      <w:pPr>
        <w:pStyle w:val="ListBullet"/>
        <w:numPr>
          <w:ilvl w:val="0"/>
          <w:numId w:val="7"/>
        </w:numPr>
        <w:spacing w:before="60" w:after="60"/>
        <w:ind w:left="357" w:hanging="357"/>
      </w:pPr>
      <w:r>
        <w:t xml:space="preserve">be submitted </w:t>
      </w:r>
      <w:r w:rsidR="00C92BE0">
        <w:t>by the report due date</w:t>
      </w:r>
    </w:p>
    <w:p w14:paraId="5C5D1139" w14:textId="1287897A"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r w:rsidR="007F013E">
        <w:t>.</w:t>
      </w:r>
    </w:p>
    <w:p w14:paraId="5C317780" w14:textId="70C24D27" w:rsidR="00445860" w:rsidRDefault="00445860" w:rsidP="00445860">
      <w:pPr>
        <w:pStyle w:val="ListBullet"/>
        <w:numPr>
          <w:ilvl w:val="0"/>
          <w:numId w:val="0"/>
        </w:numPr>
        <w:spacing w:before="60" w:after="120"/>
      </w:pPr>
      <w:r>
        <w:t>We may ask for evidence of expenditure.</w:t>
      </w:r>
    </w:p>
    <w:p w14:paraId="796A98A9" w14:textId="3162FBC9" w:rsidR="006132DF" w:rsidRDefault="006132DF" w:rsidP="00E66763">
      <w:pPr>
        <w:pStyle w:val="Heading4"/>
      </w:pPr>
      <w:bookmarkStart w:id="127" w:name="_Toc496536690"/>
      <w:bookmarkStart w:id="128" w:name="_Toc521684671"/>
      <w:r>
        <w:t>Ad</w:t>
      </w:r>
      <w:r w:rsidR="007F013E">
        <w:t>-</w:t>
      </w:r>
      <w:r>
        <w:t>hoc report</w:t>
      </w:r>
      <w:bookmarkEnd w:id="127"/>
      <w:bookmarkEnd w:id="128"/>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3D811982" w:rsidR="006132DF" w:rsidRDefault="00A5354C" w:rsidP="00E66763">
      <w:pPr>
        <w:pStyle w:val="Heading4"/>
      </w:pPr>
      <w:bookmarkStart w:id="129" w:name="_Toc496536691"/>
      <w:bookmarkStart w:id="130" w:name="_Toc521684672"/>
      <w:r>
        <w:t xml:space="preserve">Independent audit </w:t>
      </w:r>
      <w:r w:rsidR="006132DF">
        <w:t>report</w:t>
      </w:r>
      <w:bookmarkEnd w:id="129"/>
      <w:bookmarkEnd w:id="130"/>
    </w:p>
    <w:p w14:paraId="29A4133E" w14:textId="31C308BD" w:rsidR="006132DF" w:rsidRDefault="004D07A5" w:rsidP="006132DF">
      <w:r>
        <w:t>Where your total eligible project cost is greater than $1 million or we consider your project as high risk, you will need</w:t>
      </w:r>
      <w:r w:rsidR="00146445">
        <w:t xml:space="preserve"> </w:t>
      </w:r>
      <w:r w:rsidR="00D00B55">
        <w:t xml:space="preserve">to </w:t>
      </w:r>
      <w:r w:rsidR="00146445">
        <w:t xml:space="preserve">provide </w:t>
      </w:r>
      <w:r w:rsidR="006132DF" w:rsidRPr="004800A3">
        <w:t>a</w:t>
      </w:r>
      <w:r w:rsidR="006132DF">
        <w:t xml:space="preserve">n </w:t>
      </w:r>
      <w:r w:rsidR="006132DF" w:rsidRPr="005757A8">
        <w:t>independent</w:t>
      </w:r>
      <w:r>
        <w:t>ly</w:t>
      </w:r>
      <w:r w:rsidR="006132DF" w:rsidRPr="005757A8">
        <w:t xml:space="preserve"> audit</w:t>
      </w:r>
      <w:r>
        <w:t>ed</w:t>
      </w:r>
      <w:r w:rsidR="006132DF" w:rsidRPr="005757A8">
        <w:t xml:space="preserve"> </w:t>
      </w:r>
      <w:r>
        <w:t xml:space="preserve">financial and audit </w:t>
      </w:r>
      <w:r w:rsidR="006132DF" w:rsidRPr="005757A8">
        <w:t>report</w:t>
      </w:r>
      <w:r w:rsidR="00130493">
        <w:t>.</w:t>
      </w:r>
      <w:r w:rsidR="006132DF" w:rsidRPr="004800A3">
        <w:t xml:space="preserve"> </w:t>
      </w:r>
      <w:r>
        <w:t>The financial</w:t>
      </w:r>
      <w:r w:rsidR="00A5354C">
        <w:t xml:space="preserve">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w:t>
      </w:r>
      <w:r>
        <w:t xml:space="preserve"> We will assess your report and may re-examine your claims</w:t>
      </w:r>
      <w:r w:rsidR="00C4387F">
        <w:t>,</w:t>
      </w:r>
      <w:r>
        <w:t xml:space="preserve"> or conduct site visits if necessary.</w:t>
      </w:r>
    </w:p>
    <w:p w14:paraId="2CBEEF32" w14:textId="391B0E61" w:rsidR="00254170" w:rsidRDefault="00254170" w:rsidP="001844D5">
      <w:pPr>
        <w:pStyle w:val="Heading3"/>
      </w:pPr>
      <w:bookmarkStart w:id="131" w:name="_Toc496536692"/>
      <w:bookmarkStart w:id="132" w:name="_Toc521684673"/>
      <w:bookmarkStart w:id="133" w:name="_Toc383003276"/>
      <w:r>
        <w:t>Compliance visits</w:t>
      </w:r>
      <w:bookmarkEnd w:id="131"/>
      <w:bookmarkEnd w:id="132"/>
    </w:p>
    <w:p w14:paraId="18FA0867" w14:textId="3A6C7B4C"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25F652ED" w14:textId="4C7312D2" w:rsidR="00CE1A20" w:rsidRPr="009E7919" w:rsidRDefault="0085511E" w:rsidP="001844D5">
      <w:pPr>
        <w:pStyle w:val="Heading3"/>
      </w:pPr>
      <w:bookmarkStart w:id="134" w:name="_Toc496536693"/>
      <w:bookmarkStart w:id="135" w:name="_Toc521684674"/>
      <w:r>
        <w:t>Grant agreement</w:t>
      </w:r>
      <w:r w:rsidRPr="009E7919">
        <w:t xml:space="preserve"> </w:t>
      </w:r>
      <w:r w:rsidR="00BF0BFC" w:rsidRPr="009E7919">
        <w:t>v</w:t>
      </w:r>
      <w:r w:rsidR="00CE1A20" w:rsidRPr="009E7919">
        <w:t>ariations</w:t>
      </w:r>
      <w:bookmarkEnd w:id="133"/>
      <w:bookmarkEnd w:id="134"/>
      <w:bookmarkEnd w:id="135"/>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0D04A9D3" w:rsidR="00D100A1" w:rsidRDefault="00D100A1" w:rsidP="00F34E3C">
      <w:pPr>
        <w:pStyle w:val="ListBullet"/>
      </w:pPr>
      <w:r>
        <w:lastRenderedPageBreak/>
        <w:t xml:space="preserve">extending </w:t>
      </w:r>
      <w:r w:rsidR="00CE1A20" w:rsidRPr="00E162FF">
        <w:t>the</w:t>
      </w:r>
      <w:r w:rsidR="0033741C">
        <w:t xml:space="preserve"> timeframe for completing the</w:t>
      </w:r>
      <w:r w:rsidR="00CE1A20" w:rsidRPr="00E162FF">
        <w:t xml:space="preserve"> project </w:t>
      </w:r>
      <w:r w:rsidR="006D77A4">
        <w:t xml:space="preserve">but within </w:t>
      </w:r>
      <w:r w:rsidR="00A44D80">
        <w:t xml:space="preserve">the maximum </w:t>
      </w:r>
      <w:r w:rsidR="00CE1A20" w:rsidRPr="00E162FF">
        <w:t>year</w:t>
      </w:r>
      <w:r w:rsidR="006D77A4">
        <w:t xml:space="preserve"> period</w:t>
      </w:r>
      <w:r w:rsidR="00A44D80">
        <w:t xml:space="preserve"> (ie.</w:t>
      </w:r>
      <w:r w:rsidR="000854E8">
        <w:t> </w:t>
      </w:r>
      <w:r w:rsidR="00A44D80">
        <w:t>31</w:t>
      </w:r>
      <w:r w:rsidR="000854E8">
        <w:t> </w:t>
      </w:r>
      <w:r w:rsidR="00A44D80">
        <w:t>December 2021)</w:t>
      </w:r>
      <w:r w:rsidR="001B41EE">
        <w:t xml:space="preserve"> referred to in section </w:t>
      </w:r>
      <w:r w:rsidR="001B41EE">
        <w:fldChar w:fldCharType="begin"/>
      </w:r>
      <w:r w:rsidR="001B41EE">
        <w:instrText xml:space="preserve"> REF _Ref521050208 \r \h </w:instrText>
      </w:r>
      <w:r w:rsidR="001B41EE">
        <w:fldChar w:fldCharType="separate"/>
      </w:r>
      <w:r w:rsidR="00B1570F">
        <w:t>3.1</w:t>
      </w:r>
      <w:r w:rsidR="001B41EE">
        <w:fldChar w:fldCharType="end"/>
      </w:r>
      <w:r w:rsidR="001B41EE">
        <w:t>.</w:t>
      </w:r>
    </w:p>
    <w:p w14:paraId="25F652F3" w14:textId="17F361FB" w:rsidR="00EE50C7" w:rsidRDefault="00EE50C7" w:rsidP="00F34E3C">
      <w:pPr>
        <w:pStyle w:val="ListBullet"/>
      </w:pPr>
      <w:r>
        <w:t>changing project activities</w:t>
      </w:r>
      <w:r w:rsidR="00A4072A">
        <w:t>.</w:t>
      </w:r>
    </w:p>
    <w:p w14:paraId="25F652F5" w14:textId="6E8EC791" w:rsidR="00526928" w:rsidRDefault="00526928" w:rsidP="00760D2E">
      <w:pPr>
        <w:spacing w:after="80"/>
      </w:pPr>
      <w:r>
        <w:t xml:space="preserve">Note </w:t>
      </w:r>
      <w:r w:rsidRPr="00E162FF">
        <w:t xml:space="preserve">the </w:t>
      </w:r>
      <w:r w:rsidR="00262481">
        <w:t>program</w:t>
      </w:r>
      <w:r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0C86F7DE"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07056E5E" w14:textId="062383CF" w:rsidR="0094135B" w:rsidRDefault="0094135B" w:rsidP="001844D5">
      <w:pPr>
        <w:pStyle w:val="Heading3"/>
      </w:pPr>
      <w:bookmarkStart w:id="136" w:name="_Toc496536694"/>
      <w:bookmarkStart w:id="137" w:name="_Toc521684675"/>
      <w:r>
        <w:t>Keeping us informed</w:t>
      </w:r>
      <w:bookmarkEnd w:id="136"/>
      <w:bookmarkEnd w:id="137"/>
    </w:p>
    <w:p w14:paraId="762174CB" w14:textId="2E98553C"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3457ED69" w14:textId="7F21165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7667C5FD" w14:textId="22DB8CD8" w:rsidR="0094135B" w:rsidRDefault="0091685B" w:rsidP="00760D2E">
      <w:pPr>
        <w:spacing w:after="80"/>
      </w:pPr>
      <w:r>
        <w:t>You must also inform us of any changes to your</w:t>
      </w:r>
      <w:r w:rsidR="00414A64">
        <w:t>:</w:t>
      </w:r>
    </w:p>
    <w:p w14:paraId="6879A933" w14:textId="75BFCA9E" w:rsidR="0091685B" w:rsidRDefault="0091685B" w:rsidP="0091685B">
      <w:pPr>
        <w:pStyle w:val="ListBullet"/>
      </w:pPr>
      <w:r>
        <w:t>name</w:t>
      </w:r>
    </w:p>
    <w:p w14:paraId="71202A0D" w14:textId="2C3DE8B6" w:rsidR="0091685B" w:rsidRDefault="0091685B" w:rsidP="0091685B">
      <w:pPr>
        <w:pStyle w:val="ListBullet"/>
      </w:pPr>
      <w:r>
        <w:t>addresses</w:t>
      </w:r>
    </w:p>
    <w:p w14:paraId="697B669D" w14:textId="74F7628C" w:rsidR="0091685B" w:rsidRDefault="0091685B" w:rsidP="0091685B">
      <w:pPr>
        <w:pStyle w:val="ListBullet"/>
      </w:pPr>
      <w:r>
        <w:t>nominated contact details</w:t>
      </w:r>
    </w:p>
    <w:p w14:paraId="7564C99A" w14:textId="1576A412" w:rsidR="0091685B" w:rsidRDefault="0091685B" w:rsidP="00760D2E">
      <w:pPr>
        <w:pStyle w:val="ListBullet"/>
        <w:spacing w:after="120"/>
      </w:pPr>
      <w:r>
        <w:t xml:space="preserve">bank account details. </w:t>
      </w:r>
    </w:p>
    <w:p w14:paraId="433244DF" w14:textId="52201B49" w:rsidR="0091685B" w:rsidRDefault="0091685B" w:rsidP="0094135B">
      <w:r>
        <w:t xml:space="preserve">If you become aware of a breach of terms and conditions under the grant agreement you must contact us immediately. </w:t>
      </w:r>
    </w:p>
    <w:p w14:paraId="33D098D1" w14:textId="62C1F3AA"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25F65300" w14:textId="77777777" w:rsidR="00E55FCC" w:rsidRDefault="00F54561" w:rsidP="001844D5">
      <w:pPr>
        <w:pStyle w:val="Heading3"/>
      </w:pPr>
      <w:bookmarkStart w:id="138" w:name="_Toc496536695"/>
      <w:bookmarkStart w:id="139" w:name="_Toc521684676"/>
      <w:r>
        <w:t>Evaluation</w:t>
      </w:r>
      <w:bookmarkEnd w:id="138"/>
      <w:bookmarkEnd w:id="139"/>
    </w:p>
    <w:p w14:paraId="25F65302" w14:textId="293F414C" w:rsidR="00011AA7" w:rsidRPr="00F54561" w:rsidRDefault="00011AA7" w:rsidP="00F54561">
      <w:r>
        <w:t xml:space="preserve">We </w:t>
      </w:r>
      <w:r w:rsidR="00670C9E">
        <w:t>will</w:t>
      </w:r>
      <w:r>
        <w:t xml:space="preserve"> evaluat</w:t>
      </w:r>
      <w:r w:rsidR="000E11A2">
        <w:t>e</w:t>
      </w:r>
      <w:r>
        <w:t xml:space="preserve"> the </w:t>
      </w:r>
      <w:r w:rsidR="00262481">
        <w:t>program</w:t>
      </w:r>
      <w:r>
        <w:t xml:space="preserve"> to determine the extent to which the funded activity is contributing to the </w:t>
      </w:r>
      <w:r w:rsidR="000E11A2">
        <w:t xml:space="preserve">program </w:t>
      </w:r>
      <w:r>
        <w:t>objectives and outcomes.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r w:rsidR="003E5B2A">
        <w:t xml:space="preserve"> </w:t>
      </w:r>
      <w:r w:rsidR="00F9786A">
        <w:t>We may contact you</w:t>
      </w:r>
      <w:r w:rsidR="003E5B2A">
        <w:t xml:space="preserve"> up to one year after </w:t>
      </w:r>
      <w:r w:rsidR="00797720">
        <w:t>you finish</w:t>
      </w:r>
      <w:r w:rsidR="003E5B2A">
        <w:t xml:space="preserve"> your project </w:t>
      </w:r>
      <w:r w:rsidR="00296C7A">
        <w:t>for more</w:t>
      </w:r>
      <w:r w:rsidR="003E5B2A">
        <w:t xml:space="preserve"> information to assist with this evaluation. </w:t>
      </w:r>
    </w:p>
    <w:p w14:paraId="25F65303" w14:textId="77777777" w:rsidR="00A35F51" w:rsidRPr="00572C42" w:rsidRDefault="00A35F51" w:rsidP="001844D5">
      <w:pPr>
        <w:pStyle w:val="Heading3"/>
      </w:pPr>
      <w:bookmarkStart w:id="140" w:name="_Toc164844288"/>
      <w:bookmarkStart w:id="141" w:name="_Toc383003278"/>
      <w:bookmarkStart w:id="142" w:name="_Toc496536696"/>
      <w:bookmarkStart w:id="143" w:name="_Toc521684677"/>
      <w:r>
        <w:lastRenderedPageBreak/>
        <w:t xml:space="preserve">Tax </w:t>
      </w:r>
      <w:r w:rsidR="00D100A1">
        <w:t>o</w:t>
      </w:r>
      <w:r w:rsidRPr="00572C42">
        <w:t>bligations</w:t>
      </w:r>
      <w:bookmarkEnd w:id="140"/>
      <w:bookmarkEnd w:id="141"/>
      <w:bookmarkEnd w:id="142"/>
      <w:bookmarkEnd w:id="143"/>
    </w:p>
    <w:p w14:paraId="2FBF3D00" w14:textId="6F022891" w:rsidR="004875E4" w:rsidRPr="00E162FF" w:rsidRDefault="004875E4" w:rsidP="004875E4">
      <w:bookmarkStart w:id="144" w:name="OLE_LINK30"/>
      <w:bookmarkStart w:id="145" w:name="OLE_LINK29"/>
      <w:r>
        <w:t xml:space="preserve">If you are registered for the </w:t>
      </w:r>
      <w:r w:rsidRPr="00680B92">
        <w:t xml:space="preserve">Goods and Services Tax </w:t>
      </w:r>
      <w:r>
        <w:t xml:space="preserve">(GST), we will add GST to your grant payment </w:t>
      </w:r>
      <w:r w:rsidR="00C72FE9">
        <w:t xml:space="preserve">where applicable </w:t>
      </w:r>
      <w:r>
        <w:t>and provide you with a recipient created tax invoice.</w:t>
      </w:r>
      <w:r w:rsidRPr="0009133F">
        <w:t xml:space="preserve"> </w:t>
      </w:r>
      <w:r w:rsidR="00C511F7">
        <w:t xml:space="preserve">You are required to notify us if your GST registration status changes </w:t>
      </w:r>
      <w:r w:rsidR="00C511F7" w:rsidRPr="00680B92">
        <w:t xml:space="preserve">during </w:t>
      </w:r>
      <w:r w:rsidR="00C511F7">
        <w:t>the project period.</w:t>
      </w:r>
    </w:p>
    <w:p w14:paraId="25F65306" w14:textId="2C1E095C"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3" w:history="1">
        <w:r w:rsidR="00E55FCC" w:rsidRPr="002612BF">
          <w:rPr>
            <w:rStyle w:val="Hyperlink"/>
          </w:rPr>
          <w:t>Australian Taxation Office</w:t>
        </w:r>
      </w:hyperlink>
      <w:r w:rsidRPr="00E162FF">
        <w:t xml:space="preserve">. </w:t>
      </w:r>
      <w:bookmarkEnd w:id="144"/>
      <w:bookmarkEnd w:id="145"/>
      <w:r w:rsidR="00D100A1">
        <w:t>We do not</w:t>
      </w:r>
      <w:r w:rsidRPr="00E162FF">
        <w:t xml:space="preserve"> provide advice on tax.</w:t>
      </w:r>
    </w:p>
    <w:p w14:paraId="303CDFDA" w14:textId="77777777" w:rsidR="00564DF1" w:rsidRPr="003F385C" w:rsidRDefault="00564DF1" w:rsidP="001844D5">
      <w:pPr>
        <w:pStyle w:val="Heading3"/>
      </w:pPr>
      <w:bookmarkStart w:id="146" w:name="_Toc496536697"/>
      <w:bookmarkStart w:id="147" w:name="_Toc521684678"/>
      <w:bookmarkStart w:id="148" w:name="_Toc164844290"/>
      <w:bookmarkStart w:id="149" w:name="_Toc383003280"/>
      <w:r>
        <w:t>Grant acknowledgement</w:t>
      </w:r>
      <w:bookmarkEnd w:id="146"/>
      <w:bookmarkEnd w:id="147"/>
    </w:p>
    <w:p w14:paraId="2A648304" w14:textId="0FD047B2" w:rsidR="00564DF1" w:rsidRDefault="00564DF1" w:rsidP="00564DF1">
      <w:pPr>
        <w:rPr>
          <w:rFonts w:eastAsiaTheme="minorHAnsi"/>
        </w:rPr>
      </w:pPr>
      <w:r>
        <w:t xml:space="preserve">If you make a public statement about a project funded under the program,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62FFCBD6" w14:textId="16F1F222" w:rsidR="00791E84" w:rsidRDefault="00791E84" w:rsidP="00564DF1">
      <w:pPr>
        <w:pStyle w:val="Heading3"/>
      </w:pPr>
      <w:bookmarkStart w:id="150" w:name="_Toc521684679"/>
      <w:r>
        <w:t>Events</w:t>
      </w:r>
      <w:bookmarkEnd w:id="150"/>
    </w:p>
    <w:p w14:paraId="578FBF9B" w14:textId="64FACCBA" w:rsidR="00791E84" w:rsidRDefault="00C4387F" w:rsidP="00DA7A19">
      <w:pPr>
        <w:spacing w:beforeLines="60" w:before="144" w:afterLines="60" w:after="144"/>
      </w:pPr>
      <w:r>
        <w:t>If successful, w</w:t>
      </w:r>
      <w:r w:rsidR="000D5C9E">
        <w:t xml:space="preserve">e </w:t>
      </w:r>
      <w:r w:rsidR="00791E84">
        <w:t>require you to notify us of events relating to your project and provide opportunity for the Minister or their representative to attend. We outline the requirements in your grant agreement.</w:t>
      </w:r>
    </w:p>
    <w:p w14:paraId="25F65308" w14:textId="77777777" w:rsidR="006544BC" w:rsidRDefault="003A270D" w:rsidP="00B400E6">
      <w:pPr>
        <w:pStyle w:val="Heading2"/>
      </w:pPr>
      <w:bookmarkStart w:id="151" w:name="_Toc496536698"/>
      <w:bookmarkStart w:id="152" w:name="_Toc521684680"/>
      <w:r>
        <w:t>Conflicts of interest</w:t>
      </w:r>
      <w:bookmarkEnd w:id="151"/>
      <w:bookmarkEnd w:id="152"/>
    </w:p>
    <w:p w14:paraId="0EFC6AFA" w14:textId="77777777" w:rsidR="002662F6" w:rsidRPr="006544BC" w:rsidRDefault="002662F6" w:rsidP="001844D5">
      <w:pPr>
        <w:pStyle w:val="Heading3"/>
      </w:pPr>
      <w:bookmarkStart w:id="153" w:name="_Toc496536699"/>
      <w:bookmarkStart w:id="154" w:name="_Toc521684681"/>
      <w:r>
        <w:t>Your conflict of interest responsibilities</w:t>
      </w:r>
      <w:bookmarkEnd w:id="153"/>
      <w:bookmarkEnd w:id="154"/>
    </w:p>
    <w:p w14:paraId="04A0B5E4" w14:textId="2D2D9A33" w:rsidR="002662F6" w:rsidRDefault="002662F6" w:rsidP="00760D2E">
      <w:pPr>
        <w:spacing w:after="80"/>
      </w:pPr>
      <w:r>
        <w:t>A conflict of interest will occur if your private interests conflict with your obligations under the grant. Conflicts of interest could affect the awarding or performance of your grant</w:t>
      </w:r>
      <w:r w:rsidR="00B20351">
        <w:t>. A conflict of interest can be</w:t>
      </w:r>
      <w:r w:rsidR="00414A64">
        <w:t>:</w:t>
      </w:r>
    </w:p>
    <w:p w14:paraId="246EA0BB" w14:textId="77777777" w:rsidR="002662F6" w:rsidDel="005423AC" w:rsidRDefault="002662F6" w:rsidP="002662F6">
      <w:pPr>
        <w:pStyle w:val="ListBullet"/>
        <w:numPr>
          <w:ilvl w:val="0"/>
          <w:numId w:val="7"/>
        </w:numPr>
      </w:pPr>
      <w:r w:rsidDel="005423AC">
        <w:t>real (or actual)</w:t>
      </w:r>
    </w:p>
    <w:p w14:paraId="4318E28D" w14:textId="77777777" w:rsidR="002662F6" w:rsidDel="005423AC" w:rsidRDefault="002662F6" w:rsidP="002662F6">
      <w:pPr>
        <w:pStyle w:val="ListBullet"/>
        <w:numPr>
          <w:ilvl w:val="0"/>
          <w:numId w:val="7"/>
        </w:numPr>
      </w:pPr>
      <w:r w:rsidDel="005423AC">
        <w:t>apparent (or perceived)</w:t>
      </w:r>
    </w:p>
    <w:p w14:paraId="2CB8130A" w14:textId="77777777" w:rsidR="002662F6" w:rsidDel="005423AC" w:rsidRDefault="002662F6" w:rsidP="00760D2E">
      <w:pPr>
        <w:pStyle w:val="ListBullet"/>
        <w:numPr>
          <w:ilvl w:val="0"/>
          <w:numId w:val="7"/>
        </w:numPr>
        <w:spacing w:after="120"/>
      </w:pPr>
      <w:r w:rsidDel="005423AC">
        <w:t>potential.</w:t>
      </w:r>
    </w:p>
    <w:p w14:paraId="2CBF3BFA" w14:textId="54CBDA0B" w:rsidR="002662F6" w:rsidRPr="00874E1F" w:rsidRDefault="00234A47" w:rsidP="002662F6">
      <w:r>
        <w:t xml:space="preserve">We will ask you </w:t>
      </w:r>
      <w:r w:rsidR="002662F6" w:rsidRPr="00874E1F">
        <w:t>to declare, as part of your application, any perceived or existing conflicts of interests or that, to the best of your knowledge, there is no conflict of interest.</w:t>
      </w:r>
    </w:p>
    <w:p w14:paraId="3F6CBB64" w14:textId="1E4024A6" w:rsidR="002662F6" w:rsidRPr="00874E1F" w:rsidRDefault="002662F6" w:rsidP="002662F6">
      <w:r w:rsidRPr="00874E1F">
        <w:t xml:space="preserve">If you later identify that there is an actual, apparent, or potential conflict of interest or that one might arise in relation to </w:t>
      </w:r>
      <w:r>
        <w:t>your grant</w:t>
      </w:r>
      <w:r w:rsidRPr="00874E1F">
        <w:t xml:space="preserve">, you must inform </w:t>
      </w:r>
      <w:r w:rsidR="00234A47">
        <w:t xml:space="preserve">us </w:t>
      </w:r>
      <w:r>
        <w:t>in writing immediately.</w:t>
      </w:r>
    </w:p>
    <w:p w14:paraId="495DAF70" w14:textId="77777777" w:rsidR="002662F6" w:rsidRPr="006544BC" w:rsidRDefault="002662F6" w:rsidP="001844D5">
      <w:pPr>
        <w:pStyle w:val="Heading3"/>
      </w:pPr>
      <w:bookmarkStart w:id="155" w:name="_Toc496536700"/>
      <w:bookmarkStart w:id="156" w:name="_Toc521684682"/>
      <w:r>
        <w:t>Our conflict of interest responsibilities</w:t>
      </w:r>
      <w:bookmarkEnd w:id="155"/>
      <w:bookmarkEnd w:id="156"/>
    </w:p>
    <w:p w14:paraId="2A2039CD" w14:textId="15C65F9C" w:rsidR="002662F6" w:rsidRDefault="002662F6" w:rsidP="00760D2E">
      <w:pPr>
        <w:spacing w:after="80"/>
      </w:pPr>
      <w:r>
        <w:t>We recognise that conflicts of interest may arise with our staff, technical experts, and others</w:t>
      </w:r>
      <w:r w:rsidR="00C2590B">
        <w:t xml:space="preserve"> </w:t>
      </w:r>
      <w:r w:rsidR="00B20351">
        <w:t>delivering the program between</w:t>
      </w:r>
      <w:r w:rsidR="00414A64">
        <w:t>:</w:t>
      </w:r>
    </w:p>
    <w:p w14:paraId="31562658" w14:textId="6C924D69" w:rsidR="002662F6" w:rsidRDefault="002662F6" w:rsidP="002662F6">
      <w:pPr>
        <w:pStyle w:val="ListBullet"/>
        <w:numPr>
          <w:ilvl w:val="0"/>
          <w:numId w:val="7"/>
        </w:numPr>
      </w:pPr>
      <w:r>
        <w:t xml:space="preserve">their program duties, roles and responsibilities and </w:t>
      </w:r>
    </w:p>
    <w:p w14:paraId="5109D2A3" w14:textId="6B891BE7" w:rsidR="002662F6" w:rsidRDefault="009534A2" w:rsidP="00760D2E">
      <w:pPr>
        <w:pStyle w:val="ListBullet"/>
        <w:numPr>
          <w:ilvl w:val="0"/>
          <w:numId w:val="7"/>
        </w:numPr>
        <w:spacing w:after="120"/>
      </w:pPr>
      <w:r>
        <w:t>their private interests.</w:t>
      </w:r>
    </w:p>
    <w:p w14:paraId="00E29ACC" w14:textId="09488CCF" w:rsidR="002662F6" w:rsidRPr="006544BC" w:rsidRDefault="002662F6" w:rsidP="002662F6">
      <w:r>
        <w:t>We</w:t>
      </w:r>
      <w:r w:rsidRPr="006544BC">
        <w:t xml:space="preserve"> manag</w:t>
      </w:r>
      <w:r>
        <w:t>e</w:t>
      </w:r>
      <w:r w:rsidRPr="006544BC">
        <w:t xml:space="preserve"> </w:t>
      </w:r>
      <w:r>
        <w:t xml:space="preserve">our conflicts </w:t>
      </w:r>
      <w:r w:rsidRPr="006544BC">
        <w:t xml:space="preserve">of interest </w:t>
      </w:r>
      <w:r>
        <w:t xml:space="preserve">according to </w:t>
      </w:r>
      <w:r w:rsidRPr="006544BC">
        <w:t xml:space="preserve">the </w:t>
      </w:r>
      <w:r w:rsidRPr="00F95C1B">
        <w:t>APS Code of Conduct</w:t>
      </w:r>
      <w:r w:rsidRPr="009B6938">
        <w:rPr>
          <w:i/>
        </w:rPr>
        <w:t xml:space="preserve"> </w:t>
      </w:r>
      <w:r w:rsidRPr="002F3A4F">
        <w:t>(section 13 (7) of the</w:t>
      </w:r>
      <w:r w:rsidRPr="009B6938">
        <w:rPr>
          <w:i/>
        </w:rPr>
        <w:t xml:space="preserve"> Public Service Act 1999</w:t>
      </w:r>
      <w:r w:rsidR="00F95C1B">
        <w:rPr>
          <w:i/>
        </w:rPr>
        <w:t xml:space="preserve"> </w:t>
      </w:r>
      <w:r w:rsidR="00F95C1B" w:rsidRPr="00F95C1B">
        <w:t>(Cth</w:t>
      </w:r>
      <w:r w:rsidR="00F95C1B">
        <w:t>)</w:t>
      </w:r>
      <w:r w:rsidRPr="00F95C1B">
        <w:t>)</w:t>
      </w:r>
      <w:r>
        <w:t xml:space="preserve">. We publish our </w:t>
      </w:r>
      <w:hyperlink r:id="rId34" w:history="1">
        <w:r w:rsidRPr="00670C9E">
          <w:rPr>
            <w:rStyle w:val="Hyperlink"/>
          </w:rPr>
          <w:t>conflict of interest policy</w:t>
        </w:r>
      </w:hyperlink>
      <w:r w:rsidR="00EE1A20">
        <w:rPr>
          <w:rStyle w:val="FootnoteReference"/>
          <w:rFonts w:eastAsia="MS Mincho"/>
          <w:color w:val="3366CC"/>
          <w:u w:val="single"/>
        </w:rPr>
        <w:footnoteReference w:id="9"/>
      </w:r>
      <w:r w:rsidR="00EE1A20">
        <w:t xml:space="preserve"> </w:t>
      </w:r>
      <w:r w:rsidRPr="006544BC">
        <w:t xml:space="preserve">on the </w:t>
      </w:r>
      <w:r w:rsidR="00EE1A20" w:rsidRPr="00670C9E">
        <w:t>department's</w:t>
      </w:r>
      <w:r w:rsidR="00670C9E">
        <w:t xml:space="preserve"> </w:t>
      </w:r>
      <w:r>
        <w:t>website.</w:t>
      </w:r>
    </w:p>
    <w:p w14:paraId="105946F3" w14:textId="71A9D155" w:rsidR="002662F6" w:rsidRDefault="002662F6" w:rsidP="002662F6">
      <w:r>
        <w:lastRenderedPageBreak/>
        <w:t xml:space="preserve">Program officials must declare </w:t>
      </w:r>
      <w:r w:rsidRPr="006544BC">
        <w:t>any conflict</w:t>
      </w:r>
      <w:r>
        <w:t>s</w:t>
      </w:r>
      <w:r w:rsidRPr="006544BC">
        <w:t xml:space="preserve"> of interest</w:t>
      </w:r>
      <w:r>
        <w:t xml:space="preserve">. If </w:t>
      </w:r>
      <w:r w:rsidR="00C2590B">
        <w:t xml:space="preserve">we consider </w:t>
      </w:r>
      <w:r>
        <w:t xml:space="preserve">a conflict of interest is a cause for concern, that official will not take part in the assessment of </w:t>
      </w:r>
      <w:r w:rsidR="005A6D76">
        <w:t xml:space="preserve">relevant </w:t>
      </w:r>
      <w:r>
        <w:t>applications</w:t>
      </w:r>
      <w:r w:rsidRPr="000D400B">
        <w:t xml:space="preserve"> </w:t>
      </w:r>
      <w:r>
        <w:t>under the program</w:t>
      </w:r>
      <w:r w:rsidRPr="006544BC">
        <w:t>.</w:t>
      </w:r>
    </w:p>
    <w:p w14:paraId="25F6531A" w14:textId="4651EBC9" w:rsidR="001956C5" w:rsidRPr="00E62F87" w:rsidRDefault="004C37F5" w:rsidP="00B400E6">
      <w:pPr>
        <w:pStyle w:val="Heading2"/>
      </w:pPr>
      <w:bookmarkStart w:id="157" w:name="_Toc496536701"/>
      <w:bookmarkStart w:id="158" w:name="_Toc521684683"/>
      <w:bookmarkEnd w:id="148"/>
      <w:bookmarkEnd w:id="149"/>
      <w:r w:rsidRPr="00E62F87">
        <w:t>How we use your information</w:t>
      </w:r>
      <w:bookmarkEnd w:id="157"/>
      <w:bookmarkEnd w:id="158"/>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4D46EFDC"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B1570F">
        <w:t>12.1</w:t>
      </w:r>
      <w:r w:rsidR="00057E29">
        <w:fldChar w:fldCharType="end"/>
      </w:r>
      <w:r w:rsidR="00FA169E" w:rsidRPr="00E62F87">
        <w:t>, or</w:t>
      </w:r>
    </w:p>
    <w:p w14:paraId="48EE2F18" w14:textId="258EEC47"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B1570F">
        <w:t>12.3</w:t>
      </w:r>
      <w:r w:rsidR="00057E29">
        <w:fldChar w:fldCharType="end"/>
      </w:r>
      <w:r w:rsidR="0079092D">
        <w:t>,</w:t>
      </w:r>
    </w:p>
    <w:p w14:paraId="1C93EFF0"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6DA7E99F" w14:textId="1D3B297F" w:rsidR="001D5C95" w:rsidRDefault="001D5C95" w:rsidP="005304C8">
      <w:pPr>
        <w:pStyle w:val="ListBullet"/>
      </w:pPr>
      <w:r>
        <w:t>to seek advice to help us assess your project</w:t>
      </w:r>
    </w:p>
    <w:p w14:paraId="09DC68B2" w14:textId="6FE635B9"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1844D5">
      <w:pPr>
        <w:pStyle w:val="Heading3"/>
      </w:pPr>
      <w:bookmarkStart w:id="159" w:name="_Ref468133654"/>
      <w:bookmarkStart w:id="160" w:name="_Toc496536702"/>
      <w:bookmarkStart w:id="161" w:name="_Toc521684684"/>
      <w:r w:rsidRPr="00E62F87">
        <w:t xml:space="preserve">How we </w:t>
      </w:r>
      <w:r w:rsidR="00BB37A8">
        <w:t>handle</w:t>
      </w:r>
      <w:r w:rsidRPr="00E62F87">
        <w:t xml:space="preserve"> your </w:t>
      </w:r>
      <w:r w:rsidR="00BB37A8">
        <w:t xml:space="preserve">confidential </w:t>
      </w:r>
      <w:r w:rsidRPr="00E62F87">
        <w:t>information</w:t>
      </w:r>
      <w:bookmarkEnd w:id="159"/>
      <w:bookmarkEnd w:id="160"/>
      <w:bookmarkEnd w:id="161"/>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1844D5">
      <w:pPr>
        <w:pStyle w:val="Heading3"/>
      </w:pPr>
      <w:bookmarkStart w:id="162" w:name="_Toc496536703"/>
      <w:bookmarkStart w:id="163" w:name="_Toc521684685"/>
      <w:r w:rsidRPr="00E62F87">
        <w:t xml:space="preserve">When we may </w:t>
      </w:r>
      <w:r w:rsidR="00C43A43" w:rsidRPr="00E62F87">
        <w:t xml:space="preserve">disclose </w:t>
      </w:r>
      <w:r w:rsidRPr="00E62F87">
        <w:t>confidential information</w:t>
      </w:r>
      <w:bookmarkEnd w:id="162"/>
      <w:bookmarkEnd w:id="163"/>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6A3C4F81"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18D4247E"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135BF2">
        <w:t>:</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1844D5">
      <w:pPr>
        <w:pStyle w:val="Heading3"/>
      </w:pPr>
      <w:bookmarkStart w:id="164" w:name="_Ref468133671"/>
      <w:bookmarkStart w:id="165" w:name="_Toc496536704"/>
      <w:bookmarkStart w:id="166" w:name="_Toc521684686"/>
      <w:r w:rsidRPr="00E62F87">
        <w:t>How we use your personal information</w:t>
      </w:r>
      <w:bookmarkEnd w:id="164"/>
      <w:bookmarkEnd w:id="165"/>
      <w:bookmarkEnd w:id="166"/>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lastRenderedPageBreak/>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21A961DE"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w:t>
      </w:r>
      <w:r w:rsidR="00B30D08">
        <w:t>,</w:t>
      </w:r>
      <w:r w:rsidR="004B44EC" w:rsidRPr="00E62F87">
        <w:t xml:space="preserve">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r w:rsidRPr="00E62F87">
        <w:t>publish personal information on the department’s websites.</w:t>
      </w:r>
    </w:p>
    <w:p w14:paraId="25F65341" w14:textId="078B158A" w:rsidR="004B44EC" w:rsidRPr="00E62F87" w:rsidRDefault="00EC61D9" w:rsidP="00760D2E">
      <w:pPr>
        <w:spacing w:after="80"/>
      </w:pPr>
      <w:r w:rsidRPr="00E62F87">
        <w:t xml:space="preserve">You may </w:t>
      </w:r>
      <w:r w:rsidR="004B44EC" w:rsidRPr="00E62F87">
        <w:t xml:space="preserve">read our </w:t>
      </w:r>
      <w:hyperlink r:id="rId35" w:history="1">
        <w:r w:rsidR="004B44EC" w:rsidRPr="00E62F87">
          <w:rPr>
            <w:rStyle w:val="Hyperlink"/>
          </w:rPr>
          <w:t>Privacy Policy</w:t>
        </w:r>
      </w:hyperlink>
      <w:r w:rsidR="004B44EC" w:rsidRPr="00E62F87">
        <w:rPr>
          <w:rStyle w:val="FootnoteReference"/>
        </w:rPr>
        <w:footnoteReference w:id="10"/>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25F65345" w14:textId="77777777" w:rsidR="003A270D" w:rsidRDefault="003A270D" w:rsidP="001844D5">
      <w:pPr>
        <w:pStyle w:val="Heading3"/>
      </w:pPr>
      <w:bookmarkStart w:id="167" w:name="_Toc496536705"/>
      <w:bookmarkStart w:id="168" w:name="_Toc521684687"/>
      <w:r w:rsidRPr="00E62F87">
        <w:t>Public announcement</w:t>
      </w:r>
      <w:bookmarkEnd w:id="167"/>
      <w:bookmarkEnd w:id="168"/>
    </w:p>
    <w:p w14:paraId="25F65346" w14:textId="7DC611BE" w:rsidR="004D2CBD" w:rsidRPr="00E62F87" w:rsidRDefault="004D2CBD" w:rsidP="00760D2E">
      <w:pPr>
        <w:spacing w:after="80"/>
      </w:pPr>
      <w:r w:rsidRPr="00E62F87">
        <w:t>We will publish non-sensitive details of successful projects on</w:t>
      </w:r>
      <w:r w:rsidR="00670C9E">
        <w:t xml:space="preserve"> </w:t>
      </w:r>
      <w:r w:rsidR="00670C9E" w:rsidRPr="00670C9E">
        <w:t xml:space="preserve">GrantConnect </w:t>
      </w:r>
      <w:r w:rsidR="00670C9E" w:rsidRPr="00294019">
        <w:t>and</w:t>
      </w:r>
      <w:r w:rsidR="00710F12" w:rsidRPr="00E62F87">
        <w:t xml:space="preserve"> </w:t>
      </w:r>
      <w:r w:rsidR="00A83F48">
        <w:t>business.gov.au</w:t>
      </w:r>
      <w:r w:rsidR="001D4DA5" w:rsidRPr="00E62F87">
        <w:t xml:space="preserve">. We </w:t>
      </w:r>
      <w:r w:rsidR="00A83F48">
        <w:t xml:space="preserve">are required to do this by </w:t>
      </w:r>
      <w:r w:rsidRPr="00E62F87">
        <w:t xml:space="preserve">the </w:t>
      </w:r>
      <w:r w:rsidRPr="00E62F87">
        <w:rPr>
          <w:i/>
        </w:rPr>
        <w:t xml:space="preserve">Commonwealth Grants Rules </w:t>
      </w:r>
      <w:r w:rsidR="009E45B8" w:rsidRPr="00E62F87">
        <w:rPr>
          <w:i/>
        </w:rPr>
        <w:t xml:space="preserve">and </w:t>
      </w:r>
      <w:r w:rsidRPr="00E62F87">
        <w:rPr>
          <w:i/>
        </w:rPr>
        <w:t>Guidelines</w:t>
      </w:r>
      <w:r w:rsidRPr="00E62F87">
        <w:t xml:space="preserve"> and the </w:t>
      </w:r>
      <w:hyperlink r:id="rId36" w:history="1">
        <w:r w:rsidRPr="00E62F87">
          <w:rPr>
            <w:rStyle w:val="Hyperlink"/>
          </w:rPr>
          <w:t>Australian Government Public Data Policy Statement</w:t>
        </w:r>
      </w:hyperlink>
      <w:r w:rsidR="000B522C" w:rsidRPr="00E62F87">
        <w:rPr>
          <w:rStyle w:val="FootnoteReference"/>
        </w:rPr>
        <w:footnoteReference w:id="11"/>
      </w:r>
      <w:r w:rsidRPr="00E62F87">
        <w:t>, unless otherwise prohibited by la</w:t>
      </w:r>
      <w:r w:rsidR="00B20351">
        <w:t>w. This information may include</w:t>
      </w:r>
      <w:r w:rsidR="00414A64">
        <w:t>:</w:t>
      </w:r>
    </w:p>
    <w:p w14:paraId="25F65347" w14:textId="49994716" w:rsidR="004D2CBD" w:rsidRPr="00E62F87" w:rsidRDefault="004D2CBD" w:rsidP="004D2CBD">
      <w:pPr>
        <w:pStyle w:val="ListBullet"/>
      </w:pPr>
      <w:r w:rsidRPr="00E62F87">
        <w:t xml:space="preserve">name of your </w:t>
      </w:r>
      <w:r w:rsidR="00A6379E" w:rsidRPr="00E62F87">
        <w:t>organisation</w:t>
      </w:r>
    </w:p>
    <w:p w14:paraId="25F65348" w14:textId="77777777" w:rsidR="004D2CBD" w:rsidRPr="00E62F87" w:rsidRDefault="004D2CBD" w:rsidP="004D2CBD">
      <w:pPr>
        <w:pStyle w:val="ListBullet"/>
      </w:pPr>
      <w:r w:rsidRPr="00E62F87">
        <w:t>title of the project</w:t>
      </w:r>
    </w:p>
    <w:p w14:paraId="25F65349" w14:textId="77777777" w:rsidR="004D2CBD" w:rsidRPr="00E62F87" w:rsidRDefault="004D2CBD" w:rsidP="004D2CBD">
      <w:pPr>
        <w:pStyle w:val="ListBullet"/>
      </w:pPr>
      <w:r w:rsidRPr="00E62F87">
        <w:t>description of the project and its aims</w:t>
      </w:r>
    </w:p>
    <w:p w14:paraId="25F6534A" w14:textId="77777777" w:rsidR="004D2CBD" w:rsidRPr="00E62F87" w:rsidRDefault="004D2CBD" w:rsidP="004D2CBD">
      <w:pPr>
        <w:pStyle w:val="ListBullet"/>
      </w:pPr>
      <w:r w:rsidRPr="00E62F87">
        <w:t>amount of grant funding awarded</w:t>
      </w:r>
    </w:p>
    <w:p w14:paraId="25F6534B" w14:textId="77777777" w:rsidR="00B321C1" w:rsidRPr="00E62F87" w:rsidRDefault="00B321C1" w:rsidP="00B321C1">
      <w:pPr>
        <w:pStyle w:val="ListBullet"/>
      </w:pPr>
      <w:r w:rsidRPr="00E62F87">
        <w:t>Australian Business Number</w:t>
      </w:r>
    </w:p>
    <w:p w14:paraId="25F6534C" w14:textId="77777777" w:rsidR="00B321C1" w:rsidRPr="00E62F87" w:rsidRDefault="00B321C1" w:rsidP="00B321C1">
      <w:pPr>
        <w:pStyle w:val="ListBullet"/>
      </w:pPr>
      <w:r w:rsidRPr="00E62F87">
        <w:t>business location</w:t>
      </w:r>
    </w:p>
    <w:p w14:paraId="25F6534D" w14:textId="38D61387" w:rsidR="00B321C1" w:rsidRPr="00E62F87" w:rsidRDefault="009E45B8" w:rsidP="00760D2E">
      <w:pPr>
        <w:pStyle w:val="ListBullet"/>
        <w:spacing w:after="120"/>
      </w:pPr>
      <w:r>
        <w:t xml:space="preserve">your organisation’s </w:t>
      </w:r>
      <w:r w:rsidR="00B321C1" w:rsidRPr="00E62F87">
        <w:t>industry sector.</w:t>
      </w:r>
    </w:p>
    <w:p w14:paraId="25F6534E" w14:textId="77777777" w:rsidR="004D2CBD" w:rsidRDefault="00B321C1" w:rsidP="001956C5">
      <w:r w:rsidRPr="00E62F87">
        <w:t>We publish this information to ensure open access to non-sensitive data within Australian Government agencies to enable greater innovation and productivity across all sectors of the Australian economy.</w:t>
      </w:r>
    </w:p>
    <w:p w14:paraId="4887AD51" w14:textId="77777777" w:rsidR="00082C2C" w:rsidRDefault="00082C2C" w:rsidP="001844D5">
      <w:pPr>
        <w:pStyle w:val="Heading3"/>
      </w:pPr>
      <w:bookmarkStart w:id="169" w:name="_Toc489952724"/>
      <w:bookmarkStart w:id="170" w:name="_Toc496536706"/>
      <w:bookmarkStart w:id="171" w:name="_Toc521684688"/>
      <w:r>
        <w:t>Freedom of information</w:t>
      </w:r>
      <w:bookmarkEnd w:id="169"/>
      <w:bookmarkEnd w:id="170"/>
      <w:bookmarkEnd w:id="171"/>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400E6">
      <w:pPr>
        <w:pStyle w:val="Heading2"/>
      </w:pPr>
      <w:bookmarkStart w:id="172" w:name="_Toc496536707"/>
      <w:bookmarkStart w:id="173" w:name="_Toc521684689"/>
      <w:r>
        <w:t>Enquiries and f</w:t>
      </w:r>
      <w:r w:rsidR="001956C5" w:rsidRPr="00E63F2A">
        <w:t>eedback</w:t>
      </w:r>
      <w:bookmarkEnd w:id="172"/>
      <w:bookmarkEnd w:id="173"/>
    </w:p>
    <w:p w14:paraId="25F65353" w14:textId="482D5346" w:rsidR="00956979" w:rsidRDefault="00956979" w:rsidP="001956C5">
      <w:r>
        <w:t>For further information or clarification</w:t>
      </w:r>
      <w:r w:rsidR="00757E26">
        <w:t>,</w:t>
      </w:r>
      <w:r>
        <w:t xml:space="preserve"> you can </w:t>
      </w:r>
      <w:r w:rsidR="001D513B" w:rsidRPr="00BB45EB">
        <w:t>contact us</w:t>
      </w:r>
      <w:r>
        <w:t xml:space="preserve"> on </w:t>
      </w:r>
      <w:r w:rsidRPr="001C0F86">
        <w:rPr>
          <w:b/>
        </w:rPr>
        <w:t>13 28 46</w:t>
      </w:r>
      <w:r>
        <w:t xml:space="preserve"> or by </w:t>
      </w:r>
      <w:hyperlink r:id="rId37" w:history="1">
        <w:r w:rsidRPr="001D513B">
          <w:rPr>
            <w:rStyle w:val="Hyperlink"/>
          </w:rPr>
          <w:t>web chat</w:t>
        </w:r>
      </w:hyperlink>
      <w:r>
        <w:t xml:space="preserve"> or</w:t>
      </w:r>
      <w:r w:rsidR="008863EB">
        <w:t xml:space="preserve"> through</w:t>
      </w:r>
      <w:r>
        <w:t xml:space="preserve"> our </w:t>
      </w:r>
      <w:hyperlink r:id="rId38" w:history="1">
        <w:r w:rsidRPr="001D513B">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76732497" w:rsidR="001956C5" w:rsidRDefault="00F54BD4" w:rsidP="001956C5">
      <w:r>
        <w:t>Our</w:t>
      </w:r>
      <w:r w:rsidR="001956C5" w:rsidRPr="00E162FF">
        <w:t xml:space="preserve"> </w:t>
      </w:r>
      <w:hyperlink r:id="rId39" w:history="1">
        <w:r w:rsidR="00B50A70" w:rsidRPr="00B50A70">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0" w:history="1">
        <w:r w:rsidR="00A15AC7" w:rsidRPr="00405D85">
          <w:t>business.gov.au</w:t>
        </w:r>
      </w:hyperlink>
      <w:r w:rsidR="00A15AC7" w:rsidRPr="00405D85">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7E7C739F" w:rsidR="00414A64" w:rsidRDefault="001956C5" w:rsidP="00EB3EF4">
      <w:pPr>
        <w:spacing w:after="0"/>
      </w:pPr>
      <w:r w:rsidRPr="00E162FF">
        <w:t>Head of Division</w:t>
      </w:r>
      <w:r w:rsidRPr="00E162FF">
        <w:rPr>
          <w:b/>
        </w:rPr>
        <w:t xml:space="preserve"> </w:t>
      </w:r>
      <w:r w:rsidRPr="00E162FF">
        <w:br/>
      </w:r>
      <w:r w:rsidR="00B30D08">
        <w:t>AusIndustry – Support for business</w:t>
      </w:r>
    </w:p>
    <w:p w14:paraId="14B41A12" w14:textId="41E7D1B1" w:rsidR="004452CD" w:rsidRDefault="004452CD" w:rsidP="00EB3EF4">
      <w:pPr>
        <w:spacing w:after="0"/>
      </w:pPr>
      <w:r>
        <w:t>Department of Industry, Innovation and Science</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3A4FBA87" w:rsidR="00D96D08" w:rsidRDefault="00A15AC7" w:rsidP="009E7919">
      <w:r>
        <w:t>You can also</w:t>
      </w:r>
      <w:r w:rsidR="001956C5" w:rsidRPr="00E162FF">
        <w:t xml:space="preserve"> contact the </w:t>
      </w:r>
      <w:hyperlink r:id="rId41" w:history="1">
        <w:r w:rsidR="001956C5" w:rsidRPr="00A15AC7">
          <w:rPr>
            <w:rStyle w:val="Hyperlink"/>
          </w:rPr>
          <w:t>Commonwealth Ombudsman</w:t>
        </w:r>
      </w:hyperlink>
      <w:r w:rsidR="006D49B3">
        <w:rPr>
          <w:rStyle w:val="FootnoteReference"/>
          <w:color w:val="3366CC"/>
          <w:u w:val="single"/>
        </w:rPr>
        <w:footnoteReference w:id="12"/>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767C8FEB" w14:textId="21FB7740" w:rsidR="00CD2CCD" w:rsidRPr="00B30D08" w:rsidRDefault="00230A2B" w:rsidP="00B30D08">
      <w:pPr>
        <w:pStyle w:val="Heading2Appendix"/>
      </w:pPr>
      <w:bookmarkStart w:id="174" w:name="_Toc496536708"/>
      <w:bookmarkStart w:id="175" w:name="_Ref521676913"/>
      <w:bookmarkStart w:id="176" w:name="_Toc521684690"/>
      <w:r>
        <w:lastRenderedPageBreak/>
        <w:t>Definitions of key terms</w:t>
      </w:r>
      <w:bookmarkEnd w:id="174"/>
      <w:bookmarkEnd w:id="175"/>
      <w:bookmarkEnd w:id="17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CD5BD3" w:rsidRPr="009E3949" w14:paraId="3AFFF7B3" w14:textId="77777777" w:rsidTr="006275C2">
        <w:trPr>
          <w:cantSplit/>
          <w:tblHeader/>
        </w:trPr>
        <w:tc>
          <w:tcPr>
            <w:tcW w:w="1843" w:type="pct"/>
            <w:shd w:val="clear" w:color="auto" w:fill="264F90"/>
          </w:tcPr>
          <w:p w14:paraId="545FFBC9" w14:textId="77777777" w:rsidR="00CD5BD3" w:rsidRPr="004D41A5" w:rsidRDefault="00CD5BD3" w:rsidP="006275C2">
            <w:pPr>
              <w:keepNext/>
              <w:rPr>
                <w:b/>
                <w:color w:val="FFFFFF" w:themeColor="background1"/>
              </w:rPr>
            </w:pPr>
            <w:r w:rsidRPr="004D41A5">
              <w:rPr>
                <w:b/>
                <w:color w:val="FFFFFF" w:themeColor="background1"/>
              </w:rPr>
              <w:t>Term</w:t>
            </w:r>
          </w:p>
        </w:tc>
        <w:tc>
          <w:tcPr>
            <w:tcW w:w="3157" w:type="pct"/>
            <w:shd w:val="clear" w:color="auto" w:fill="264F90"/>
          </w:tcPr>
          <w:p w14:paraId="014B2610" w14:textId="77777777" w:rsidR="00CD5BD3" w:rsidRPr="004D41A5" w:rsidRDefault="00CD5BD3" w:rsidP="006275C2">
            <w:pPr>
              <w:keepNext/>
              <w:rPr>
                <w:b/>
                <w:color w:val="FFFFFF" w:themeColor="background1"/>
              </w:rPr>
            </w:pPr>
            <w:r w:rsidRPr="004D41A5">
              <w:rPr>
                <w:b/>
                <w:color w:val="FFFFFF" w:themeColor="background1"/>
              </w:rPr>
              <w:t>Definition</w:t>
            </w:r>
          </w:p>
        </w:tc>
      </w:tr>
      <w:tr w:rsidR="00CD5BD3" w:rsidRPr="009E3949" w14:paraId="57DCF8AA" w14:textId="77777777" w:rsidTr="006275C2">
        <w:trPr>
          <w:cantSplit/>
        </w:trPr>
        <w:tc>
          <w:tcPr>
            <w:tcW w:w="1843" w:type="pct"/>
          </w:tcPr>
          <w:p w14:paraId="08CE573D" w14:textId="77777777" w:rsidR="00CD5BD3" w:rsidRDefault="00CD5BD3" w:rsidP="006275C2">
            <w:r>
              <w:t>Application form</w:t>
            </w:r>
          </w:p>
        </w:tc>
        <w:tc>
          <w:tcPr>
            <w:tcW w:w="3157" w:type="pct"/>
          </w:tcPr>
          <w:p w14:paraId="6EF5697E" w14:textId="77777777" w:rsidR="00CD5BD3" w:rsidRDefault="00CD5BD3" w:rsidP="006275C2">
            <w:pPr>
              <w:rPr>
                <w:rFonts w:cs="Arial"/>
                <w:color w:val="000000"/>
                <w:szCs w:val="20"/>
                <w:lang w:val="en"/>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CD5BD3" w:rsidRPr="009E3949" w14:paraId="3D0FD7C1" w14:textId="77777777" w:rsidTr="006275C2">
        <w:trPr>
          <w:cantSplit/>
        </w:trPr>
        <w:tc>
          <w:tcPr>
            <w:tcW w:w="1843" w:type="pct"/>
          </w:tcPr>
          <w:p w14:paraId="533C6F31" w14:textId="77777777" w:rsidR="00CD5BD3" w:rsidRPr="009E3949" w:rsidRDefault="00CD5BD3" w:rsidP="006275C2">
            <w:r>
              <w:t>AusIndustry</w:t>
            </w:r>
          </w:p>
        </w:tc>
        <w:tc>
          <w:tcPr>
            <w:tcW w:w="3157" w:type="pct"/>
          </w:tcPr>
          <w:p w14:paraId="5082980C" w14:textId="77777777" w:rsidR="00CD5BD3" w:rsidRPr="009E3949" w:rsidRDefault="00CD5BD3" w:rsidP="006275C2">
            <w:r>
              <w:rPr>
                <w:rFonts w:cs="Arial"/>
                <w:color w:val="000000"/>
                <w:szCs w:val="20"/>
                <w:lang w:val="en"/>
              </w:rPr>
              <w:t xml:space="preserve">The division of the same name within the </w:t>
            </w:r>
            <w:r w:rsidRPr="00A83F48">
              <w:rPr>
                <w:rFonts w:cs="Arial"/>
                <w:color w:val="000000"/>
                <w:szCs w:val="20"/>
                <w:lang w:val="en"/>
              </w:rPr>
              <w:t>department</w:t>
            </w:r>
            <w:r>
              <w:rPr>
                <w:rFonts w:cs="Arial"/>
                <w:color w:val="000000"/>
                <w:szCs w:val="20"/>
                <w:lang w:val="en"/>
              </w:rPr>
              <w:t>.</w:t>
            </w:r>
          </w:p>
        </w:tc>
      </w:tr>
      <w:tr w:rsidR="00CD5BD3" w:rsidRPr="009E3949" w14:paraId="597A7928" w14:textId="77777777" w:rsidTr="006275C2">
        <w:trPr>
          <w:cantSplit/>
        </w:trPr>
        <w:tc>
          <w:tcPr>
            <w:tcW w:w="1843" w:type="pct"/>
          </w:tcPr>
          <w:p w14:paraId="23D4E753" w14:textId="77777777" w:rsidR="00CD5BD3" w:rsidRDefault="00CD5BD3" w:rsidP="006275C2">
            <w:r>
              <w:t xml:space="preserve">Department </w:t>
            </w:r>
          </w:p>
        </w:tc>
        <w:tc>
          <w:tcPr>
            <w:tcW w:w="3157" w:type="pct"/>
          </w:tcPr>
          <w:p w14:paraId="39BB1752" w14:textId="77777777" w:rsidR="00CD5BD3" w:rsidRPr="006C4678" w:rsidRDefault="00CD5BD3" w:rsidP="006275C2">
            <w:r w:rsidRPr="006C4678">
              <w:t>The Department of Industry, Innovation and Science.</w:t>
            </w:r>
          </w:p>
        </w:tc>
      </w:tr>
      <w:tr w:rsidR="00CD5BD3" w:rsidRPr="009E3949" w14:paraId="426F9DF1" w14:textId="77777777" w:rsidTr="006275C2">
        <w:trPr>
          <w:cantSplit/>
        </w:trPr>
        <w:tc>
          <w:tcPr>
            <w:tcW w:w="1843" w:type="pct"/>
          </w:tcPr>
          <w:p w14:paraId="4A86E19A" w14:textId="77777777" w:rsidR="00CD5BD3" w:rsidRDefault="00CD5BD3" w:rsidP="006275C2">
            <w:r>
              <w:t>Eligible activities</w:t>
            </w:r>
          </w:p>
        </w:tc>
        <w:tc>
          <w:tcPr>
            <w:tcW w:w="3157" w:type="pct"/>
          </w:tcPr>
          <w:p w14:paraId="3389A444" w14:textId="03C5F801" w:rsidR="00CD5BD3" w:rsidRPr="006C4678" w:rsidRDefault="00CD5BD3" w:rsidP="00DA7A19">
            <w:r w:rsidRPr="006C4678">
              <w:t>The activities undertaken by a grantee in relation to a project that are eligible for funding support</w:t>
            </w:r>
            <w:r>
              <w:t xml:space="preserve"> as set out in </w:t>
            </w:r>
            <w:r w:rsidR="00DA7A19">
              <w:fldChar w:fldCharType="begin"/>
            </w:r>
            <w:r w:rsidR="00DA7A19">
              <w:instrText xml:space="preserve"> REF _Ref521676997 \r \h </w:instrText>
            </w:r>
            <w:r w:rsidR="00DA7A19">
              <w:fldChar w:fldCharType="separate"/>
            </w:r>
            <w:r w:rsidR="00B1570F">
              <w:t>5.2</w:t>
            </w:r>
            <w:r w:rsidR="00DA7A19">
              <w:fldChar w:fldCharType="end"/>
            </w:r>
            <w:r w:rsidRPr="006C4678">
              <w:t>.</w:t>
            </w:r>
          </w:p>
        </w:tc>
      </w:tr>
      <w:tr w:rsidR="00CD5BD3" w:rsidRPr="009E3949" w14:paraId="6C666AB1" w14:textId="77777777" w:rsidTr="006275C2">
        <w:trPr>
          <w:cantSplit/>
        </w:trPr>
        <w:tc>
          <w:tcPr>
            <w:tcW w:w="1843" w:type="pct"/>
          </w:tcPr>
          <w:p w14:paraId="4F0B0D34" w14:textId="77777777" w:rsidR="00CD5BD3" w:rsidRDefault="00CD5BD3" w:rsidP="006275C2">
            <w:r>
              <w:t>Eligible application</w:t>
            </w:r>
          </w:p>
        </w:tc>
        <w:tc>
          <w:tcPr>
            <w:tcW w:w="3157" w:type="pct"/>
          </w:tcPr>
          <w:p w14:paraId="760657E2" w14:textId="77777777" w:rsidR="00CD5BD3" w:rsidRPr="006C4678" w:rsidRDefault="00CD5BD3" w:rsidP="006275C2">
            <w:r w:rsidRPr="006C4678">
              <w:t xml:space="preserve">An application for grant funding under the </w:t>
            </w:r>
            <w:r w:rsidRPr="006C4678">
              <w:rPr>
                <w:color w:val="000000"/>
                <w:w w:val="0"/>
              </w:rPr>
              <w:t xml:space="preserve">program </w:t>
            </w:r>
            <w:r w:rsidRPr="006C4678">
              <w:t>that the Program Delegate has determined is eligible for assessment in accordance with these guidelines.</w:t>
            </w:r>
          </w:p>
        </w:tc>
      </w:tr>
      <w:tr w:rsidR="00CD5BD3" w:rsidRPr="009E3949" w14:paraId="231E5275" w14:textId="77777777" w:rsidTr="006275C2">
        <w:trPr>
          <w:cantSplit/>
        </w:trPr>
        <w:tc>
          <w:tcPr>
            <w:tcW w:w="1843" w:type="pct"/>
          </w:tcPr>
          <w:p w14:paraId="3017F03A" w14:textId="77777777" w:rsidR="00CD5BD3" w:rsidRDefault="00CD5BD3" w:rsidP="006275C2">
            <w:r>
              <w:t>Eligible expenditure</w:t>
            </w:r>
          </w:p>
        </w:tc>
        <w:tc>
          <w:tcPr>
            <w:tcW w:w="3157" w:type="pct"/>
          </w:tcPr>
          <w:p w14:paraId="2167B884" w14:textId="7BCF6B35" w:rsidR="00CD5BD3" w:rsidRPr="006C4678" w:rsidRDefault="00CD5BD3" w:rsidP="00FC2C67">
            <w:r w:rsidRPr="006C4678">
              <w:t>The expenditure incurred by a grantee on a project and which is eligible for funding support</w:t>
            </w:r>
            <w:r>
              <w:t xml:space="preserve"> as set out in</w:t>
            </w:r>
            <w:r w:rsidR="00DA7A19">
              <w:t xml:space="preserve"> </w:t>
            </w:r>
            <w:r w:rsidR="00DA7A19">
              <w:fldChar w:fldCharType="begin"/>
            </w:r>
            <w:r w:rsidR="00DA7A19">
              <w:instrText xml:space="preserve"> REF _Ref521677039 \r \h </w:instrText>
            </w:r>
            <w:r w:rsidR="00DA7A19">
              <w:fldChar w:fldCharType="separate"/>
            </w:r>
            <w:r w:rsidR="00B1570F">
              <w:t>Appendix B</w:t>
            </w:r>
            <w:r w:rsidR="00DA7A19">
              <w:fldChar w:fldCharType="end"/>
            </w:r>
            <w:r w:rsidRPr="006C4678">
              <w:t>.</w:t>
            </w:r>
          </w:p>
        </w:tc>
      </w:tr>
      <w:tr w:rsidR="00CD5BD3" w:rsidRPr="009E3949" w14:paraId="77BCBA1C" w14:textId="77777777" w:rsidTr="006275C2">
        <w:trPr>
          <w:cantSplit/>
        </w:trPr>
        <w:tc>
          <w:tcPr>
            <w:tcW w:w="1843" w:type="pct"/>
          </w:tcPr>
          <w:p w14:paraId="5D4E1650" w14:textId="77777777" w:rsidR="00CD5BD3" w:rsidRDefault="00CD5BD3" w:rsidP="006275C2">
            <w:r>
              <w:t>Eligible expenditure guidelines</w:t>
            </w:r>
          </w:p>
        </w:tc>
        <w:tc>
          <w:tcPr>
            <w:tcW w:w="3157" w:type="pct"/>
          </w:tcPr>
          <w:p w14:paraId="17BAE3AA" w14:textId="77777777" w:rsidR="00CD5BD3" w:rsidRPr="006C4678" w:rsidRDefault="00CD5BD3" w:rsidP="006275C2">
            <w:r w:rsidRPr="006C4678">
              <w:t>The guidelines that are at Appendix B.</w:t>
            </w:r>
          </w:p>
        </w:tc>
      </w:tr>
      <w:tr w:rsidR="00CD5BD3" w:rsidRPr="009E3949" w14:paraId="7DB08BB8" w14:textId="77777777" w:rsidTr="006275C2">
        <w:trPr>
          <w:cantSplit/>
        </w:trPr>
        <w:tc>
          <w:tcPr>
            <w:tcW w:w="1843" w:type="pct"/>
          </w:tcPr>
          <w:p w14:paraId="1E3CBDB5" w14:textId="77777777" w:rsidR="00CD5BD3" w:rsidRDefault="00CD5BD3" w:rsidP="006275C2">
            <w:r>
              <w:t>Grant agreement</w:t>
            </w:r>
          </w:p>
        </w:tc>
        <w:tc>
          <w:tcPr>
            <w:tcW w:w="3157" w:type="pct"/>
          </w:tcPr>
          <w:p w14:paraId="1B469436" w14:textId="77777777" w:rsidR="00CD5BD3" w:rsidRPr="006C4678" w:rsidRDefault="00CD5BD3" w:rsidP="006275C2">
            <w:pPr>
              <w:rPr>
                <w:i/>
              </w:rPr>
            </w:pPr>
            <w:r w:rsidRPr="006C4678">
              <w:rPr>
                <w:rStyle w:val="Emphasis"/>
                <w:i w:val="0"/>
              </w:rPr>
              <w:t>A legally binding contract between the Commonwealth and a grantee for the grant funding</w:t>
            </w:r>
          </w:p>
        </w:tc>
      </w:tr>
      <w:tr w:rsidR="00CD5BD3" w:rsidRPr="009E3949" w14:paraId="36CB8DE4" w14:textId="77777777" w:rsidTr="006275C2">
        <w:trPr>
          <w:cantSplit/>
        </w:trPr>
        <w:tc>
          <w:tcPr>
            <w:tcW w:w="1843" w:type="pct"/>
          </w:tcPr>
          <w:p w14:paraId="78ED0335" w14:textId="77777777" w:rsidR="00CD5BD3" w:rsidRDefault="00CD5BD3" w:rsidP="006275C2">
            <w:r>
              <w:t>Grant funding or grant funds</w:t>
            </w:r>
          </w:p>
        </w:tc>
        <w:tc>
          <w:tcPr>
            <w:tcW w:w="3157" w:type="pct"/>
          </w:tcPr>
          <w:p w14:paraId="37A101B7" w14:textId="77777777" w:rsidR="00CD5BD3" w:rsidRPr="006C4678" w:rsidRDefault="00CD5BD3" w:rsidP="006275C2">
            <w:r w:rsidRPr="006C4678">
              <w:t xml:space="preserve">The funding made available by the Commonwealth to grantees under the </w:t>
            </w:r>
            <w:r w:rsidRPr="006C4678">
              <w:rPr>
                <w:color w:val="000000"/>
                <w:w w:val="0"/>
              </w:rPr>
              <w:t>program</w:t>
            </w:r>
            <w:r w:rsidRPr="006C4678">
              <w:t>.</w:t>
            </w:r>
          </w:p>
        </w:tc>
      </w:tr>
      <w:tr w:rsidR="00CD5BD3" w:rsidRPr="009E3949" w14:paraId="4513E236" w14:textId="77777777" w:rsidTr="006275C2">
        <w:trPr>
          <w:cantSplit/>
        </w:trPr>
        <w:tc>
          <w:tcPr>
            <w:tcW w:w="1843" w:type="pct"/>
          </w:tcPr>
          <w:p w14:paraId="3A0F3773" w14:textId="77777777" w:rsidR="00CD5BD3" w:rsidRDefault="00CD5BD3" w:rsidP="006275C2">
            <w:r>
              <w:t>Grantee</w:t>
            </w:r>
          </w:p>
        </w:tc>
        <w:tc>
          <w:tcPr>
            <w:tcW w:w="3157" w:type="pct"/>
          </w:tcPr>
          <w:p w14:paraId="74CF0586" w14:textId="77777777" w:rsidR="00CD5BD3" w:rsidRPr="006C4678" w:rsidRDefault="00CD5BD3" w:rsidP="006275C2">
            <w:r w:rsidRPr="006C4678">
              <w:t>The recipient of grant funding under a grant agreement.</w:t>
            </w:r>
          </w:p>
        </w:tc>
      </w:tr>
      <w:tr w:rsidR="00CD5BD3" w:rsidRPr="009E3949" w14:paraId="0760C2DD" w14:textId="77777777" w:rsidTr="006275C2">
        <w:trPr>
          <w:cantSplit/>
        </w:trPr>
        <w:tc>
          <w:tcPr>
            <w:tcW w:w="1843" w:type="pct"/>
          </w:tcPr>
          <w:p w14:paraId="26DA0743" w14:textId="77777777" w:rsidR="00CD5BD3" w:rsidRDefault="00CD5BD3" w:rsidP="006275C2">
            <w:r>
              <w:t>Guidelines</w:t>
            </w:r>
          </w:p>
        </w:tc>
        <w:tc>
          <w:tcPr>
            <w:tcW w:w="3157" w:type="pct"/>
          </w:tcPr>
          <w:p w14:paraId="1555606C" w14:textId="77777777" w:rsidR="00CD5BD3" w:rsidRPr="006C4678" w:rsidRDefault="00CD5BD3" w:rsidP="006275C2">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E69A3" w:rsidRPr="009E3949" w14:paraId="2CA7C9DB" w14:textId="77777777" w:rsidTr="005026EA">
        <w:trPr>
          <w:cantSplit/>
        </w:trPr>
        <w:tc>
          <w:tcPr>
            <w:tcW w:w="1843" w:type="pct"/>
          </w:tcPr>
          <w:p w14:paraId="0DA9F474" w14:textId="77777777" w:rsidR="001E69A3" w:rsidRDefault="001E69A3" w:rsidP="005026EA">
            <w:pPr>
              <w:tabs>
                <w:tab w:val="center" w:pos="1510"/>
              </w:tabs>
            </w:pPr>
            <w:r>
              <w:t>Incurred</w:t>
            </w:r>
            <w:r>
              <w:tab/>
            </w:r>
          </w:p>
        </w:tc>
        <w:tc>
          <w:tcPr>
            <w:tcW w:w="3157" w:type="pct"/>
          </w:tcPr>
          <w:p w14:paraId="4C13BF89" w14:textId="77777777" w:rsidR="001E69A3" w:rsidRPr="006C4678" w:rsidRDefault="001E69A3" w:rsidP="005026EA">
            <w:pPr>
              <w:rPr>
                <w:color w:val="000000"/>
                <w:w w:val="0"/>
                <w:szCs w:val="20"/>
              </w:rPr>
            </w:pPr>
            <w:r w:rsidRPr="006D450E">
              <w:rPr>
                <w:color w:val="000000"/>
                <w:w w:val="0"/>
                <w:szCs w:val="20"/>
              </w:rPr>
              <w:t xml:space="preserve">An incurred expense is a </w:t>
            </w:r>
            <w:r>
              <w:rPr>
                <w:color w:val="000000"/>
                <w:w w:val="0"/>
                <w:szCs w:val="20"/>
              </w:rPr>
              <w:t>legal liability for</w:t>
            </w:r>
            <w:r w:rsidRPr="006D450E">
              <w:rPr>
                <w:color w:val="000000"/>
                <w:w w:val="0"/>
                <w:szCs w:val="20"/>
              </w:rPr>
              <w:t xml:space="preserve"> receiving goods or services.</w:t>
            </w:r>
          </w:p>
        </w:tc>
      </w:tr>
      <w:tr w:rsidR="00CD5BD3" w:rsidRPr="009E3949" w14:paraId="1DC9D990" w14:textId="77777777" w:rsidTr="006275C2">
        <w:trPr>
          <w:cantSplit/>
        </w:trPr>
        <w:tc>
          <w:tcPr>
            <w:tcW w:w="1843" w:type="pct"/>
          </w:tcPr>
          <w:p w14:paraId="26205188" w14:textId="1BF0641D" w:rsidR="00CD5BD3" w:rsidRDefault="00CD5BD3" w:rsidP="006275C2">
            <w:pPr>
              <w:spacing w:beforeLines="60" w:before="144" w:afterLines="60" w:after="144"/>
            </w:pPr>
            <w:r>
              <w:t>In-kind contributions</w:t>
            </w:r>
          </w:p>
        </w:tc>
        <w:tc>
          <w:tcPr>
            <w:tcW w:w="3157" w:type="pct"/>
          </w:tcPr>
          <w:p w14:paraId="40E49F8E" w14:textId="107E60CD" w:rsidR="00CD5BD3" w:rsidRDefault="00653A03" w:rsidP="006275C2">
            <w:pPr>
              <w:spacing w:beforeLines="60" w:before="144" w:afterLines="60" w:after="144"/>
            </w:pPr>
            <w:r w:rsidRPr="006D4FC3">
              <w:t>In-kind contribution refers to goods, services and labour provided to deliver your project that have a monetary value, but do not involve a payment.</w:t>
            </w:r>
          </w:p>
        </w:tc>
      </w:tr>
      <w:tr w:rsidR="00492341" w:rsidRPr="009E3949" w14:paraId="03373103" w14:textId="77777777" w:rsidTr="006275C2">
        <w:trPr>
          <w:cantSplit/>
        </w:trPr>
        <w:tc>
          <w:tcPr>
            <w:tcW w:w="1843" w:type="pct"/>
          </w:tcPr>
          <w:p w14:paraId="04F03940" w14:textId="221B3981" w:rsidR="00492341" w:rsidRDefault="00492341" w:rsidP="00492341">
            <w:pPr>
              <w:spacing w:beforeLines="60" w:before="144" w:afterLines="60" w:after="144"/>
            </w:pPr>
            <w:r w:rsidRPr="00972C10">
              <w:t>Local government agency or body</w:t>
            </w:r>
          </w:p>
        </w:tc>
        <w:tc>
          <w:tcPr>
            <w:tcW w:w="3157" w:type="pct"/>
          </w:tcPr>
          <w:p w14:paraId="0ED1019A" w14:textId="038861C3" w:rsidR="00492341" w:rsidRDefault="00492341" w:rsidP="00492341">
            <w:pPr>
              <w:spacing w:beforeLines="60" w:before="144" w:afterLines="60" w:after="144"/>
            </w:pPr>
            <w:r w:rsidRPr="00972C10">
              <w:t>A local governing body as defined in the Local Government (Financial Assistance) Act 1995 (Cth).</w:t>
            </w:r>
          </w:p>
        </w:tc>
      </w:tr>
      <w:tr w:rsidR="00CD5BD3" w:rsidRPr="009E3949" w14:paraId="29316C54" w14:textId="77777777" w:rsidTr="006275C2">
        <w:trPr>
          <w:cantSplit/>
        </w:trPr>
        <w:tc>
          <w:tcPr>
            <w:tcW w:w="1843" w:type="pct"/>
          </w:tcPr>
          <w:p w14:paraId="63AC2E05" w14:textId="77777777" w:rsidR="00CD5BD3" w:rsidRDefault="00CD5BD3" w:rsidP="006275C2">
            <w:r>
              <w:t>Minister</w:t>
            </w:r>
          </w:p>
        </w:tc>
        <w:tc>
          <w:tcPr>
            <w:tcW w:w="3157" w:type="pct"/>
          </w:tcPr>
          <w:p w14:paraId="5F6E654F" w14:textId="06FD74A5" w:rsidR="00CD5BD3" w:rsidRPr="006C4678" w:rsidRDefault="00CD5BD3" w:rsidP="006275C2">
            <w:r w:rsidRPr="006C4678">
              <w:t>The</w:t>
            </w:r>
            <w:r>
              <w:t xml:space="preserve"> Commonwealth</w:t>
            </w:r>
            <w:r w:rsidRPr="006C4678">
              <w:t xml:space="preserve"> Minister</w:t>
            </w:r>
            <w:r>
              <w:t xml:space="preserve"> </w:t>
            </w:r>
            <w:r w:rsidRPr="006C4678">
              <w:t xml:space="preserve">for </w:t>
            </w:r>
            <w:r>
              <w:t>Regional Development</w:t>
            </w:r>
            <w:r w:rsidR="00C4387F">
              <w:t>, Territories and Local Government</w:t>
            </w:r>
            <w:r w:rsidRPr="006C4678">
              <w:t>.</w:t>
            </w:r>
          </w:p>
        </w:tc>
      </w:tr>
      <w:tr w:rsidR="00CD5BD3" w:rsidRPr="009E3949" w14:paraId="7003107E" w14:textId="77777777" w:rsidTr="006275C2">
        <w:trPr>
          <w:cantSplit/>
        </w:trPr>
        <w:tc>
          <w:tcPr>
            <w:tcW w:w="1843" w:type="pct"/>
          </w:tcPr>
          <w:p w14:paraId="6815AA2E" w14:textId="77777777" w:rsidR="00CD5BD3" w:rsidDel="007D7834" w:rsidRDefault="00CD5BD3" w:rsidP="006275C2">
            <w:pPr>
              <w:spacing w:beforeLines="60" w:before="144" w:afterLines="60" w:after="144"/>
            </w:pPr>
            <w:r>
              <w:t>Ministerial Panel</w:t>
            </w:r>
          </w:p>
        </w:tc>
        <w:tc>
          <w:tcPr>
            <w:tcW w:w="3157" w:type="pct"/>
          </w:tcPr>
          <w:p w14:paraId="222E947C" w14:textId="77777777" w:rsidR="00CD5BD3" w:rsidDel="007D7834" w:rsidRDefault="00CD5BD3" w:rsidP="006275C2">
            <w:pPr>
              <w:spacing w:beforeLines="60" w:before="144" w:afterLines="60" w:after="144"/>
            </w:pPr>
            <w:r>
              <w:t xml:space="preserve">The panel of Ministers that make decisions on </w:t>
            </w:r>
            <w:r w:rsidRPr="00C94FCA">
              <w:t xml:space="preserve">projects </w:t>
            </w:r>
            <w:r>
              <w:t>to be funded.</w:t>
            </w:r>
          </w:p>
        </w:tc>
      </w:tr>
      <w:tr w:rsidR="00CD5BD3" w:rsidRPr="009E3949" w14:paraId="7E2E728A" w14:textId="77777777" w:rsidTr="006275C2">
        <w:trPr>
          <w:cantSplit/>
        </w:trPr>
        <w:tc>
          <w:tcPr>
            <w:tcW w:w="1843" w:type="pct"/>
          </w:tcPr>
          <w:p w14:paraId="409C9B7F" w14:textId="77777777" w:rsidR="00CD5BD3" w:rsidDel="005E3EE7" w:rsidRDefault="00CD5BD3" w:rsidP="006275C2">
            <w:r>
              <w:lastRenderedPageBreak/>
              <w:t>Not for profit (NFP)</w:t>
            </w:r>
          </w:p>
        </w:tc>
        <w:tc>
          <w:tcPr>
            <w:tcW w:w="3157" w:type="pct"/>
          </w:tcPr>
          <w:p w14:paraId="53063C5D" w14:textId="77777777" w:rsidR="00CD5BD3" w:rsidRDefault="00CD5BD3" w:rsidP="006275C2">
            <w:pPr>
              <w:spacing w:beforeLines="60" w:before="144" w:afterLines="60" w:after="144"/>
            </w:pPr>
            <w:r>
              <w:t>An organisation that does not operate for the purpose of profit, personal gain or other benefit of particular people, when it is in operation or when it is wound up.</w:t>
            </w:r>
          </w:p>
          <w:p w14:paraId="3146A4D6" w14:textId="77777777" w:rsidR="00CD5BD3" w:rsidRPr="006C4678" w:rsidRDefault="00CD5BD3" w:rsidP="006275C2">
            <w:r>
              <w:t>Whilst a NFP is allowed to generate profits, the profits must be used to carry out its purpose (e.g. charitable purpose) and cannot be distributed to owners, members or private people.</w:t>
            </w:r>
          </w:p>
        </w:tc>
      </w:tr>
      <w:tr w:rsidR="00492341" w:rsidRPr="009E3949" w14:paraId="6493310F" w14:textId="77777777" w:rsidTr="006275C2">
        <w:trPr>
          <w:cantSplit/>
        </w:trPr>
        <w:tc>
          <w:tcPr>
            <w:tcW w:w="1843" w:type="pct"/>
          </w:tcPr>
          <w:p w14:paraId="5D3C133A" w14:textId="25D80FE8" w:rsidR="00492341" w:rsidRDefault="00492341" w:rsidP="00492341">
            <w:r w:rsidRPr="007A5D00">
              <w:t>Local government agency or body</w:t>
            </w:r>
          </w:p>
        </w:tc>
        <w:tc>
          <w:tcPr>
            <w:tcW w:w="3157" w:type="pct"/>
          </w:tcPr>
          <w:p w14:paraId="64BA9280" w14:textId="17A81270" w:rsidR="00492341" w:rsidRPr="006C4678" w:rsidRDefault="00492341" w:rsidP="00492341">
            <w:pPr>
              <w:rPr>
                <w:color w:val="000000"/>
                <w:w w:val="0"/>
              </w:rPr>
            </w:pPr>
            <w:r w:rsidRPr="007A5D00">
              <w:t>A local governing body as defined in the Local Government (Financial Assistance) Act 1995 (Cth).</w:t>
            </w:r>
          </w:p>
        </w:tc>
      </w:tr>
      <w:tr w:rsidR="009B0AA5" w:rsidRPr="009E3949" w14:paraId="4101D439" w14:textId="77777777" w:rsidTr="006275C2">
        <w:trPr>
          <w:cantSplit/>
        </w:trPr>
        <w:tc>
          <w:tcPr>
            <w:tcW w:w="1843" w:type="pct"/>
          </w:tcPr>
          <w:p w14:paraId="3D7D4298" w14:textId="0A3BD1A9" w:rsidR="009B0AA5" w:rsidRPr="007A5D00" w:rsidRDefault="0091304D" w:rsidP="0091304D">
            <w:r>
              <w:t>Payments in arrears</w:t>
            </w:r>
          </w:p>
        </w:tc>
        <w:tc>
          <w:tcPr>
            <w:tcW w:w="3157" w:type="pct"/>
          </w:tcPr>
          <w:p w14:paraId="0970A1F4" w14:textId="35802325" w:rsidR="009B0AA5" w:rsidRPr="007A5D00" w:rsidRDefault="0091304D" w:rsidP="009B0AA5">
            <w:r>
              <w:t>P</w:t>
            </w:r>
            <w:r w:rsidRPr="00A87FF0">
              <w:t xml:space="preserve">ayments </w:t>
            </w:r>
            <w:r>
              <w:t xml:space="preserve">made </w:t>
            </w:r>
            <w:r w:rsidRPr="00A87FF0">
              <w:t xml:space="preserve">progressively based on actual </w:t>
            </w:r>
            <w:r>
              <w:t>e</w:t>
            </w:r>
            <w:r w:rsidRPr="00A87FF0">
              <w:t>xpenditure.</w:t>
            </w:r>
          </w:p>
        </w:tc>
      </w:tr>
      <w:tr w:rsidR="009B0AA5" w:rsidRPr="009E3949" w14:paraId="2254F2EC" w14:textId="77777777" w:rsidTr="006275C2">
        <w:trPr>
          <w:cantSplit/>
        </w:trPr>
        <w:tc>
          <w:tcPr>
            <w:tcW w:w="1843" w:type="pct"/>
          </w:tcPr>
          <w:p w14:paraId="56ED1F4D" w14:textId="77777777" w:rsidR="009B0AA5" w:rsidRDefault="009B0AA5" w:rsidP="009B0AA5">
            <w:r>
              <w:t>Personal information</w:t>
            </w:r>
          </w:p>
        </w:tc>
        <w:tc>
          <w:tcPr>
            <w:tcW w:w="3157" w:type="pct"/>
          </w:tcPr>
          <w:p w14:paraId="61D6C0E3" w14:textId="77777777" w:rsidR="009B0AA5" w:rsidRDefault="009B0AA5" w:rsidP="009B0AA5">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6B29E3C" w14:textId="77777777" w:rsidR="009B0AA5" w:rsidRDefault="009B0AA5" w:rsidP="009B0AA5">
            <w:pPr>
              <w:ind w:left="338"/>
              <w:rPr>
                <w:color w:val="000000"/>
                <w:w w:val="0"/>
              </w:rPr>
            </w:pPr>
            <w:r>
              <w:rPr>
                <w:color w:val="000000"/>
                <w:w w:val="0"/>
              </w:rPr>
              <w:t>Information or an opinion about an identified individual, or an individual who is reasonably identifiable:</w:t>
            </w:r>
          </w:p>
          <w:p w14:paraId="0D6D0824" w14:textId="77777777" w:rsidR="009B0AA5" w:rsidRDefault="009B0AA5" w:rsidP="009B0AA5">
            <w:pPr>
              <w:pStyle w:val="ListParagraph"/>
              <w:numPr>
                <w:ilvl w:val="7"/>
                <w:numId w:val="11"/>
              </w:numPr>
              <w:ind w:left="720" w:hanging="382"/>
            </w:pPr>
            <w:r>
              <w:t>whether the information or opinion is true or not; and</w:t>
            </w:r>
          </w:p>
          <w:p w14:paraId="2ADE043A" w14:textId="77777777" w:rsidR="009B0AA5" w:rsidRPr="006C4678" w:rsidRDefault="009B0AA5" w:rsidP="009B0AA5">
            <w:pPr>
              <w:pStyle w:val="ListParagraph"/>
              <w:numPr>
                <w:ilvl w:val="7"/>
                <w:numId w:val="11"/>
              </w:numPr>
              <w:ind w:left="720" w:hanging="382"/>
            </w:pPr>
            <w:r>
              <w:t>whether the information or opinion is recorded in a material form or not.</w:t>
            </w:r>
          </w:p>
        </w:tc>
      </w:tr>
      <w:tr w:rsidR="009B0AA5" w:rsidRPr="009E3949" w14:paraId="43522449" w14:textId="77777777" w:rsidTr="006275C2">
        <w:trPr>
          <w:cantSplit/>
        </w:trPr>
        <w:tc>
          <w:tcPr>
            <w:tcW w:w="1843" w:type="pct"/>
          </w:tcPr>
          <w:p w14:paraId="5F618EE1" w14:textId="77777777" w:rsidR="009B0AA5" w:rsidRDefault="009B0AA5" w:rsidP="009B0AA5">
            <w:r>
              <w:t>Program Delegate</w:t>
            </w:r>
          </w:p>
        </w:tc>
        <w:tc>
          <w:tcPr>
            <w:tcW w:w="3157" w:type="pct"/>
          </w:tcPr>
          <w:p w14:paraId="3CB33DAF" w14:textId="2F6E5774" w:rsidR="009B0AA5" w:rsidRPr="006C4678" w:rsidRDefault="009B0AA5" w:rsidP="009B0AA5">
            <w:pPr>
              <w:rPr>
                <w:bCs/>
              </w:rPr>
            </w:pPr>
            <w:r>
              <w:t xml:space="preserve">An AusIndustry general manager </w:t>
            </w:r>
            <w:r w:rsidR="006D681C">
              <w:t>or E</w:t>
            </w:r>
            <w:r w:rsidR="009A5B88">
              <w:t xml:space="preserve">xecutive </w:t>
            </w:r>
            <w:r w:rsidR="006D681C">
              <w:t>L</w:t>
            </w:r>
            <w:r w:rsidR="009A5B88">
              <w:t xml:space="preserve">evel </w:t>
            </w:r>
            <w:r w:rsidR="006D681C">
              <w:t>2</w:t>
            </w:r>
            <w:r w:rsidR="009A5B88">
              <w:t xml:space="preserve"> officer</w:t>
            </w:r>
            <w:r w:rsidR="006D681C">
              <w:t xml:space="preserve"> </w:t>
            </w:r>
            <w:r>
              <w:t>within the department with responsibility for the program.</w:t>
            </w:r>
          </w:p>
        </w:tc>
      </w:tr>
      <w:tr w:rsidR="009B0AA5" w:rsidRPr="009E3949" w14:paraId="035C5862" w14:textId="77777777" w:rsidTr="006275C2">
        <w:trPr>
          <w:cantSplit/>
        </w:trPr>
        <w:tc>
          <w:tcPr>
            <w:tcW w:w="1843" w:type="pct"/>
          </w:tcPr>
          <w:p w14:paraId="4146E9D3" w14:textId="77777777" w:rsidR="009B0AA5" w:rsidRDefault="009B0AA5" w:rsidP="009B0AA5">
            <w:r>
              <w:t>Program funding or Program funds</w:t>
            </w:r>
          </w:p>
        </w:tc>
        <w:tc>
          <w:tcPr>
            <w:tcW w:w="3157" w:type="pct"/>
          </w:tcPr>
          <w:p w14:paraId="58850D4E" w14:textId="77777777" w:rsidR="009B0AA5" w:rsidRPr="006C4678" w:rsidRDefault="009B0AA5" w:rsidP="009B0AA5">
            <w:r w:rsidRPr="006C4678">
              <w:rPr>
                <w:bCs/>
              </w:rPr>
              <w:t>The funding made available by the Commonwealth for the program.</w:t>
            </w:r>
          </w:p>
        </w:tc>
      </w:tr>
      <w:tr w:rsidR="009B0AA5" w:rsidRPr="009E3949" w14:paraId="1AE95CDD" w14:textId="77777777" w:rsidTr="006275C2">
        <w:trPr>
          <w:cantSplit/>
        </w:trPr>
        <w:tc>
          <w:tcPr>
            <w:tcW w:w="1843" w:type="pct"/>
          </w:tcPr>
          <w:p w14:paraId="08B7626D" w14:textId="77777777" w:rsidR="009B0AA5" w:rsidRDefault="009B0AA5" w:rsidP="009B0AA5">
            <w:r>
              <w:t>Project</w:t>
            </w:r>
          </w:p>
        </w:tc>
        <w:tc>
          <w:tcPr>
            <w:tcW w:w="3157" w:type="pct"/>
          </w:tcPr>
          <w:p w14:paraId="7E479343" w14:textId="77777777" w:rsidR="009B0AA5" w:rsidRPr="006C4678" w:rsidRDefault="009B0AA5" w:rsidP="009B0AA5">
            <w:pPr>
              <w:rPr>
                <w:color w:val="000000"/>
                <w:w w:val="0"/>
                <w:szCs w:val="20"/>
              </w:rPr>
            </w:pPr>
            <w:r w:rsidRPr="006C4678">
              <w:t>A project described in an application for grant funding under the program.</w:t>
            </w:r>
          </w:p>
        </w:tc>
      </w:tr>
      <w:tr w:rsidR="009B0AA5" w:rsidRPr="009E3949" w14:paraId="3701FD3E" w14:textId="77777777" w:rsidTr="006275C2">
        <w:trPr>
          <w:cantSplit/>
        </w:trPr>
        <w:tc>
          <w:tcPr>
            <w:tcW w:w="1843" w:type="pct"/>
          </w:tcPr>
          <w:p w14:paraId="059C56F1" w14:textId="77777777" w:rsidR="009B0AA5" w:rsidRDefault="009B0AA5" w:rsidP="009B0AA5">
            <w:pPr>
              <w:spacing w:beforeLines="60" w:before="144" w:afterLines="60" w:after="144"/>
            </w:pPr>
            <w:r>
              <w:t>Project location</w:t>
            </w:r>
          </w:p>
        </w:tc>
        <w:tc>
          <w:tcPr>
            <w:tcW w:w="3157" w:type="pct"/>
          </w:tcPr>
          <w:p w14:paraId="59C0080F" w14:textId="2813F1C9" w:rsidR="009B0AA5" w:rsidRDefault="009B0AA5" w:rsidP="009B0AA5">
            <w:pPr>
              <w:spacing w:beforeLines="60" w:before="144" w:afterLines="60" w:after="144"/>
            </w:pPr>
            <w:r>
              <w:t>Where the project is undertaken, as determined by its latitude and longitude.</w:t>
            </w:r>
          </w:p>
        </w:tc>
      </w:tr>
      <w:tr w:rsidR="009B0AA5" w:rsidRPr="009E3949" w14:paraId="501E2718" w14:textId="77777777" w:rsidTr="006275C2">
        <w:trPr>
          <w:cantSplit/>
        </w:trPr>
        <w:tc>
          <w:tcPr>
            <w:tcW w:w="1843" w:type="pct"/>
          </w:tcPr>
          <w:p w14:paraId="625D0C89" w14:textId="77777777" w:rsidR="009B0AA5" w:rsidRDefault="009B0AA5" w:rsidP="009B0AA5">
            <w:pPr>
              <w:spacing w:beforeLines="60" w:before="144" w:afterLines="60" w:after="144"/>
            </w:pPr>
            <w:r>
              <w:t>Project period</w:t>
            </w:r>
          </w:p>
        </w:tc>
        <w:tc>
          <w:tcPr>
            <w:tcW w:w="3157" w:type="pct"/>
          </w:tcPr>
          <w:p w14:paraId="26B6DBE2" w14:textId="77777777" w:rsidR="009B0AA5" w:rsidRDefault="009B0AA5" w:rsidP="009B0AA5">
            <w:pPr>
              <w:spacing w:beforeLines="60" w:before="144" w:afterLines="60" w:after="144"/>
            </w:pPr>
            <w:r>
              <w:t xml:space="preserve">The time between the </w:t>
            </w:r>
            <w:r w:rsidRPr="00C94FCA">
              <w:t xml:space="preserve">project </w:t>
            </w:r>
            <w:r>
              <w:t>start date and</w:t>
            </w:r>
            <w:r w:rsidRPr="00C94FCA">
              <w:t xml:space="preserve"> project </w:t>
            </w:r>
            <w:r>
              <w:t xml:space="preserve">end date as detailed in the </w:t>
            </w:r>
            <w:r w:rsidRPr="00C94FCA">
              <w:t>grant agreement.</w:t>
            </w:r>
          </w:p>
        </w:tc>
      </w:tr>
      <w:tr w:rsidR="009B0AA5" w:rsidRPr="009E3949" w14:paraId="5922C021" w14:textId="77777777" w:rsidTr="006275C2">
        <w:trPr>
          <w:cantSplit/>
        </w:trPr>
        <w:tc>
          <w:tcPr>
            <w:tcW w:w="1843" w:type="pct"/>
          </w:tcPr>
          <w:p w14:paraId="2FCEB430" w14:textId="77777777" w:rsidR="009B0AA5" w:rsidRDefault="009B0AA5" w:rsidP="009B0AA5">
            <w:pPr>
              <w:spacing w:beforeLines="60" w:before="144" w:afterLines="60" w:after="144"/>
            </w:pPr>
            <w:r w:rsidRPr="008E6F7D">
              <w:t>Total</w:t>
            </w:r>
            <w:r>
              <w:t xml:space="preserve"> eligible</w:t>
            </w:r>
            <w:r w:rsidRPr="008E6F7D">
              <w:t xml:space="preserve"> project cost</w:t>
            </w:r>
          </w:p>
        </w:tc>
        <w:tc>
          <w:tcPr>
            <w:tcW w:w="3157" w:type="pct"/>
          </w:tcPr>
          <w:p w14:paraId="27E36191" w14:textId="24FF92CE" w:rsidR="009B0AA5" w:rsidRDefault="009B0AA5" w:rsidP="009B0AA5">
            <w:pPr>
              <w:spacing w:beforeLines="60" w:before="144" w:afterLines="60" w:after="144"/>
            </w:pPr>
            <w:r w:rsidRPr="008E6F7D">
              <w:t xml:space="preserve">Total </w:t>
            </w:r>
            <w:r>
              <w:t xml:space="preserve">eligible </w:t>
            </w:r>
            <w:r w:rsidRPr="008E6F7D">
              <w:t xml:space="preserve">project costs are the grant amount plus </w:t>
            </w:r>
            <w:r>
              <w:t xml:space="preserve">your cash contribution </w:t>
            </w:r>
            <w:r w:rsidRPr="008E6F7D">
              <w:t>to be spent on eligible activities directly related to the project.</w:t>
            </w:r>
          </w:p>
        </w:tc>
      </w:tr>
      <w:tr w:rsidR="009B0AA5" w:rsidRPr="009E3949" w14:paraId="2A2DC423" w14:textId="77777777" w:rsidTr="006275C2">
        <w:trPr>
          <w:cantSplit/>
        </w:trPr>
        <w:tc>
          <w:tcPr>
            <w:tcW w:w="1843" w:type="pct"/>
          </w:tcPr>
          <w:p w14:paraId="2531A4A1" w14:textId="77777777" w:rsidR="009B0AA5" w:rsidDel="000A730E" w:rsidRDefault="009B0AA5" w:rsidP="009B0AA5">
            <w:pPr>
              <w:spacing w:beforeLines="60" w:before="144" w:afterLines="60" w:after="144"/>
            </w:pPr>
            <w:r>
              <w:t>Value with Relevant Money</w:t>
            </w:r>
          </w:p>
        </w:tc>
        <w:tc>
          <w:tcPr>
            <w:tcW w:w="3157" w:type="pct"/>
          </w:tcPr>
          <w:p w14:paraId="7C858AE1" w14:textId="77777777" w:rsidR="009B0AA5" w:rsidRPr="00582686" w:rsidDel="000A730E" w:rsidRDefault="009B0AA5" w:rsidP="009B0AA5">
            <w:pPr>
              <w:spacing w:beforeLines="60" w:before="144" w:afterLines="60" w:after="144"/>
              <w:rPr>
                <w:szCs w:val="20"/>
              </w:rPr>
            </w:pPr>
            <w:r>
              <w:t>T</w:t>
            </w:r>
            <w:r w:rsidRPr="00582686">
              <w:t xml:space="preserve">he processes, actions and behaviours employed by the Australian Government and grant recipients </w:t>
            </w:r>
            <w:r>
              <w:t xml:space="preserve">which </w:t>
            </w:r>
            <w:r w:rsidRPr="00582686">
              <w:t xml:space="preserve">result in public resources being used in an efficient, effective, </w:t>
            </w:r>
            <w:r>
              <w:t>economical and ethical manner.</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B400E6">
      <w:pPr>
        <w:pStyle w:val="Heading2Appendix"/>
      </w:pPr>
      <w:bookmarkStart w:id="177" w:name="_Toc496536709"/>
      <w:bookmarkStart w:id="178" w:name="_Ref521677039"/>
      <w:bookmarkStart w:id="179" w:name="_Toc521684691"/>
      <w:r>
        <w:lastRenderedPageBreak/>
        <w:t>Eligible expenditure</w:t>
      </w:r>
      <w:bookmarkEnd w:id="177"/>
      <w:bookmarkEnd w:id="178"/>
      <w:bookmarkEnd w:id="179"/>
    </w:p>
    <w:p w14:paraId="33AC4301" w14:textId="263A75AB" w:rsidR="00FB0215" w:rsidRDefault="00FB0215" w:rsidP="00FB0215">
      <w:bookmarkStart w:id="180" w:name="_Toc496536721"/>
      <w:bookmarkStart w:id="181" w:name="_Toc496892447"/>
      <w:bookmarkStart w:id="182" w:name="_Toc496536722"/>
      <w:r w:rsidRPr="00E162FF">
        <w:t xml:space="preserve">This section provides guidelines on </w:t>
      </w:r>
      <w:r w:rsidR="006A4431">
        <w:t>the eligibility of expenditure.</w:t>
      </w:r>
    </w:p>
    <w:p w14:paraId="7293521B" w14:textId="77777777" w:rsidR="00FB0215" w:rsidRDefault="00FB0215" w:rsidP="00FB0215">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8C1C05C" w14:textId="77777777" w:rsidR="00FB0215" w:rsidRDefault="00FB0215" w:rsidP="00FB0215">
      <w:r>
        <w:t>To be eligible, expenditure must:</w:t>
      </w:r>
    </w:p>
    <w:p w14:paraId="5BFD4849" w14:textId="77777777" w:rsidR="00FB0215" w:rsidRDefault="00FB0215" w:rsidP="00FB0215">
      <w:pPr>
        <w:pStyle w:val="ListBullet"/>
        <w:numPr>
          <w:ilvl w:val="0"/>
          <w:numId w:val="7"/>
        </w:numPr>
      </w:pPr>
      <w:r>
        <w:t>be incurred by you within the project period</w:t>
      </w:r>
    </w:p>
    <w:p w14:paraId="1ECB0192" w14:textId="77777777" w:rsidR="00FB0215" w:rsidRDefault="00FB0215" w:rsidP="00FB0215">
      <w:pPr>
        <w:pStyle w:val="ListBullet"/>
        <w:numPr>
          <w:ilvl w:val="0"/>
          <w:numId w:val="7"/>
        </w:numPr>
      </w:pPr>
      <w:r>
        <w:t xml:space="preserve">be a direct cost of the project </w:t>
      </w:r>
    </w:p>
    <w:p w14:paraId="6D080AD7" w14:textId="77777777" w:rsidR="00FB0215" w:rsidRDefault="00FB0215" w:rsidP="00FB0215">
      <w:pPr>
        <w:pStyle w:val="ListBullet"/>
        <w:numPr>
          <w:ilvl w:val="0"/>
          <w:numId w:val="7"/>
        </w:numPr>
      </w:pPr>
      <w:r>
        <w:t>be incurred by you to undertake required project audit activities</w:t>
      </w:r>
    </w:p>
    <w:p w14:paraId="6894BAE9" w14:textId="77777777" w:rsidR="00FB0215" w:rsidRDefault="00FB0215" w:rsidP="00FB0215">
      <w:pPr>
        <w:pStyle w:val="ListBullet"/>
        <w:numPr>
          <w:ilvl w:val="0"/>
          <w:numId w:val="7"/>
        </w:numPr>
      </w:pPr>
      <w:r>
        <w:t>meet the eligible expenditure guidelines.</w:t>
      </w:r>
    </w:p>
    <w:p w14:paraId="2CD3708F" w14:textId="77777777" w:rsidR="00FB0215" w:rsidRDefault="00FB0215" w:rsidP="00C5259F">
      <w:pPr>
        <w:pStyle w:val="Heading3Appendix"/>
      </w:pPr>
      <w:bookmarkStart w:id="183" w:name="_Toc496536710"/>
      <w:bookmarkStart w:id="184" w:name="_Toc521407699"/>
      <w:bookmarkStart w:id="185" w:name="_Toc521684692"/>
      <w:r>
        <w:t>How we verify eligible expenditure</w:t>
      </w:r>
      <w:bookmarkEnd w:id="183"/>
      <w:bookmarkEnd w:id="184"/>
      <w:bookmarkEnd w:id="185"/>
    </w:p>
    <w:p w14:paraId="4691F7B7" w14:textId="77777777" w:rsidR="00FB0215" w:rsidRPr="009B6938" w:rsidRDefault="00FB0215" w:rsidP="00FB0215">
      <w:r>
        <w:t>If your application is successful, we may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68D8F22F" w14:textId="77777777" w:rsidR="00FB0215" w:rsidRDefault="00FB0215" w:rsidP="00FB0215">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65CFD295" w14:textId="77777777" w:rsidR="00FB0215" w:rsidRDefault="00FB0215" w:rsidP="00FB0215">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70CE9257" w14:textId="77777777" w:rsidR="00FB0215" w:rsidRDefault="00FB0215" w:rsidP="00FB0215">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3FD1093E" w14:textId="77777777" w:rsidR="00FB0215" w:rsidRPr="00E162FF" w:rsidRDefault="00FB0215" w:rsidP="00FB0215">
      <w:r>
        <w:t xml:space="preserve"> </w:t>
      </w:r>
      <w:r w:rsidRPr="00E162FF">
        <w:t xml:space="preserve">At the end of the project, </w:t>
      </w:r>
      <w:r>
        <w:t>you may be required</w:t>
      </w:r>
      <w:r w:rsidRPr="00E162FF">
        <w:t xml:space="preserve"> to provide an independent financial audit of all eligible expenditure</w:t>
      </w:r>
      <w:r>
        <w:t xml:space="preserve"> from the project</w:t>
      </w:r>
      <w:r w:rsidRPr="00E162FF">
        <w:t>.</w:t>
      </w:r>
    </w:p>
    <w:p w14:paraId="515C7041" w14:textId="77777777" w:rsidR="00FB0215" w:rsidRPr="004C6F6D" w:rsidRDefault="00FB0215" w:rsidP="00C5259F">
      <w:pPr>
        <w:pStyle w:val="Heading3Appendix"/>
      </w:pPr>
      <w:bookmarkStart w:id="186" w:name="_Toc496536714"/>
      <w:bookmarkStart w:id="187" w:name="_Toc521407701"/>
      <w:bookmarkStart w:id="188" w:name="_Toc521684693"/>
      <w:r w:rsidRPr="004C6F6D">
        <w:t>Hired/leased plant</w:t>
      </w:r>
      <w:bookmarkEnd w:id="186"/>
      <w:bookmarkEnd w:id="187"/>
      <w:bookmarkEnd w:id="188"/>
    </w:p>
    <w:p w14:paraId="624B5A8F" w14:textId="77777777" w:rsidR="00FB0215" w:rsidRDefault="00FB0215" w:rsidP="00FB0215">
      <w:r>
        <w:t>You</w:t>
      </w:r>
      <w:r w:rsidRPr="00E162FF">
        <w:t xml:space="preserve"> may lease </w:t>
      </w:r>
      <w:r>
        <w:t>plant and equipment to support the ‘Local event or workshop’ or ‘Regional leadership and capability’ projects.</w:t>
      </w:r>
    </w:p>
    <w:p w14:paraId="7FDDFDD5" w14:textId="77777777" w:rsidR="00FB0215" w:rsidRPr="00E162FF" w:rsidRDefault="00FB0215" w:rsidP="00FB0215">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p>
    <w:p w14:paraId="025FC513" w14:textId="77777777" w:rsidR="00FB0215" w:rsidRPr="00594E1F" w:rsidRDefault="00FB0215" w:rsidP="00FB0215">
      <w:r>
        <w:t>You must calculate e</w:t>
      </w:r>
      <w:r w:rsidRPr="00594E1F">
        <w:t xml:space="preserve">ligible expenditure for hired, rented, or leased plant by the number of payment periods where </w:t>
      </w:r>
      <w:r>
        <w:t xml:space="preserve">you use the </w:t>
      </w:r>
      <w:r w:rsidRPr="00594E1F">
        <w:t>plant for the project multiplied by the period hiring fee</w:t>
      </w:r>
      <w:r>
        <w:t>.</w:t>
      </w:r>
    </w:p>
    <w:p w14:paraId="2F182493" w14:textId="77777777" w:rsidR="00FB0215" w:rsidRPr="00594E1F" w:rsidRDefault="00FB0215" w:rsidP="00FB0215">
      <w:r w:rsidRPr="00594E1F">
        <w:t xml:space="preserve">Running costs for hired or leased plant are eligible expenditure but </w:t>
      </w:r>
      <w:r>
        <w:t xml:space="preserve">you </w:t>
      </w:r>
      <w:r w:rsidRPr="00594E1F">
        <w:t xml:space="preserve">must be </w:t>
      </w:r>
      <w:r>
        <w:t>able to verify them. They</w:t>
      </w:r>
      <w:r w:rsidRPr="00594E1F">
        <w:t xml:space="preserve"> may include items such as rent, light and power.</w:t>
      </w:r>
    </w:p>
    <w:p w14:paraId="4C3FD77F" w14:textId="77777777" w:rsidR="00FB0215" w:rsidRPr="00A616ED" w:rsidRDefault="00FB0215" w:rsidP="00C5259F">
      <w:pPr>
        <w:pStyle w:val="Heading3Appendix"/>
      </w:pPr>
      <w:bookmarkStart w:id="189" w:name="_Toc408383082"/>
      <w:bookmarkStart w:id="190" w:name="_Toc400542293"/>
      <w:bookmarkStart w:id="191" w:name="_Toc496536718"/>
      <w:bookmarkStart w:id="192" w:name="_Toc496892444"/>
      <w:bookmarkStart w:id="193" w:name="_Toc521407702"/>
      <w:bookmarkStart w:id="194" w:name="_Toc521684694"/>
      <w:bookmarkEnd w:id="189"/>
      <w:bookmarkEnd w:id="190"/>
      <w:r w:rsidRPr="00A616ED">
        <w:t xml:space="preserve">Labour </w:t>
      </w:r>
      <w:r>
        <w:t>e</w:t>
      </w:r>
      <w:r w:rsidRPr="00A616ED">
        <w:t>xpenditure</w:t>
      </w:r>
      <w:bookmarkEnd w:id="191"/>
      <w:bookmarkEnd w:id="192"/>
      <w:bookmarkEnd w:id="193"/>
      <w:bookmarkEnd w:id="194"/>
    </w:p>
    <w:p w14:paraId="29A2D6A1" w14:textId="77777777" w:rsidR="008D1949" w:rsidRPr="00594E1F" w:rsidRDefault="008D1949" w:rsidP="008D1949">
      <w:r>
        <w:t xml:space="preserve">Labour expenditure is only eligible for ‘Local events or workshops’ and ‘Strategic Planning’ projects. </w:t>
      </w:r>
      <w:r w:rsidRPr="00594E1F">
        <w:t xml:space="preserve">Eligible labour expenditure for the grant covers the direct labour costs of employees you directly employ on the core </w:t>
      </w:r>
      <w:r>
        <w:t>eligible activities</w:t>
      </w:r>
      <w:r w:rsidRPr="00594E1F">
        <w:t xml:space="preserve"> of the project. We consider a person an employee when you pay them a regular salary or wage, out of which you make regular tax instalment deductions.</w:t>
      </w:r>
    </w:p>
    <w:p w14:paraId="6710AF69" w14:textId="77777777" w:rsidR="008D1949" w:rsidRPr="00594E1F" w:rsidRDefault="008D1949" w:rsidP="008D1949">
      <w:r w:rsidRPr="00594E1F">
        <w:lastRenderedPageBreak/>
        <w:t>We do not consider labour expenditure for leadership or administrative staff (such as CEOs, CFOs, accountants and lawyers) as eligible expenditure, even if they are doing project management tasks.</w:t>
      </w:r>
    </w:p>
    <w:p w14:paraId="06262F95" w14:textId="77777777" w:rsidR="008D1949" w:rsidRPr="00594E1F" w:rsidRDefault="008D1949" w:rsidP="008D1949">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01FC11D8" w14:textId="77777777" w:rsidR="008D1949" w:rsidRPr="00594E1F" w:rsidRDefault="008D1949" w:rsidP="008D1949">
      <w:r w:rsidRPr="00594E1F">
        <w:t>The maximum salary for an employee, director or shareholder, including packaged components that you can claim through the grant</w:t>
      </w:r>
      <w:r>
        <w:t>,</w:t>
      </w:r>
      <w:r w:rsidRPr="00594E1F">
        <w:t xml:space="preserve"> is $1</w:t>
      </w:r>
      <w:r>
        <w:t>7</w:t>
      </w:r>
      <w:r w:rsidRPr="00594E1F">
        <w:t xml:space="preserve">5,000 per financial year. </w:t>
      </w:r>
    </w:p>
    <w:p w14:paraId="3E452D1D" w14:textId="77777777" w:rsidR="008D1949" w:rsidRPr="00594E1F" w:rsidRDefault="008D1949" w:rsidP="008D1949">
      <w:r w:rsidRPr="00594E1F">
        <w:t>For periods of the project that do not make a full financial year,</w:t>
      </w:r>
      <w:r>
        <w:t xml:space="preserve"> you must reduce</w:t>
      </w:r>
      <w:r w:rsidRPr="00594E1F">
        <w:t xml:space="preserve"> the maximum salary amount you claim </w:t>
      </w:r>
      <w:r>
        <w:t>proportionally.</w:t>
      </w:r>
    </w:p>
    <w:p w14:paraId="7EE07A5D" w14:textId="77777777" w:rsidR="008D1949" w:rsidRPr="00594E1F" w:rsidRDefault="008D1949" w:rsidP="008D1949">
      <w:r w:rsidRPr="00594E1F">
        <w:t xml:space="preserve">You can only claim eligible salary costs when an employee is working directly on agreed project activities during the agreed project period. </w:t>
      </w:r>
    </w:p>
    <w:p w14:paraId="04C347E9" w14:textId="77777777" w:rsidR="008D1949" w:rsidRDefault="008D1949" w:rsidP="008D1949">
      <w:r>
        <w:t>You should calculate e</w:t>
      </w:r>
      <w:r w:rsidRPr="00E162FF">
        <w:t>ligible salary costs using the formula below:</w:t>
      </w:r>
    </w:p>
    <w:p w14:paraId="52AA6E84" w14:textId="77777777" w:rsidR="008D1949" w:rsidRDefault="008D1949" w:rsidP="008D1949">
      <w:r>
        <w:rPr>
          <w:noProof/>
          <w:lang w:eastAsia="en-AU"/>
        </w:rPr>
        <w:drawing>
          <wp:inline distT="0" distB="0" distL="0" distR="0" wp14:anchorId="276D45DC" wp14:editId="261DD799">
            <wp:extent cx="4762500" cy="715188"/>
            <wp:effectExtent l="0" t="0" r="0" b="8890"/>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42">
                      <a:extLst>
                        <a:ext uri="{28A0092B-C50C-407E-A947-70E740481C1C}">
                          <a14:useLocalDpi xmlns:a14="http://schemas.microsoft.com/office/drawing/2010/main" val="0"/>
                        </a:ext>
                      </a:extLst>
                    </a:blip>
                    <a:srcRect l="6303" t="16385" r="13622" b="66608"/>
                    <a:stretch/>
                  </pic:blipFill>
                  <pic:spPr bwMode="auto">
                    <a:xfrm>
                      <a:off x="0" y="0"/>
                      <a:ext cx="4779638" cy="717762"/>
                    </a:xfrm>
                    <a:prstGeom prst="rect">
                      <a:avLst/>
                    </a:prstGeom>
                    <a:ln>
                      <a:noFill/>
                    </a:ln>
                    <a:extLst>
                      <a:ext uri="{53640926-AAD7-44D8-BBD7-CCE9431645EC}">
                        <a14:shadowObscured xmlns:a14="http://schemas.microsoft.com/office/drawing/2010/main"/>
                      </a:ext>
                    </a:extLst>
                  </pic:spPr>
                </pic:pic>
              </a:graphicData>
            </a:graphic>
          </wp:inline>
        </w:drawing>
      </w:r>
    </w:p>
    <w:p w14:paraId="6F5E929F" w14:textId="77777777" w:rsidR="008D1949" w:rsidRPr="006F0CE9" w:rsidRDefault="008D1949" w:rsidP="008D1949">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1A2BC158" w14:textId="77777777" w:rsidR="008D1949" w:rsidRDefault="008D1949" w:rsidP="008D1949">
      <w:r w:rsidRPr="00E162FF">
        <w:t xml:space="preserve">Evidence </w:t>
      </w:r>
      <w:r>
        <w:t>you will need to provide</w:t>
      </w:r>
      <w:r w:rsidRPr="00E162FF">
        <w:t xml:space="preserve"> can include:</w:t>
      </w:r>
    </w:p>
    <w:p w14:paraId="1BA50FE2" w14:textId="77777777" w:rsidR="008D1949" w:rsidRPr="009B6938" w:rsidRDefault="008D1949" w:rsidP="008D1949">
      <w:pPr>
        <w:pStyle w:val="ListBullet"/>
        <w:numPr>
          <w:ilvl w:val="0"/>
          <w:numId w:val="7"/>
        </w:numPr>
      </w:pPr>
      <w:bookmarkStart w:id="195" w:name="OLE_LINK22"/>
      <w:r w:rsidRPr="009B6938">
        <w:t>details of all personnel working on the project, including name, title, function, time spent on the project and salary</w:t>
      </w:r>
    </w:p>
    <w:bookmarkEnd w:id="195"/>
    <w:p w14:paraId="265F0C72" w14:textId="77777777" w:rsidR="008D1949" w:rsidRDefault="008D1949" w:rsidP="008D1949">
      <w:pPr>
        <w:pStyle w:val="ListBullet"/>
        <w:numPr>
          <w:ilvl w:val="0"/>
          <w:numId w:val="7"/>
        </w:numPr>
      </w:pPr>
      <w:r w:rsidRPr="009B6938">
        <w:t>ATO payment summaries, pay slips and employment contracts.</w:t>
      </w:r>
    </w:p>
    <w:p w14:paraId="0A440582" w14:textId="77777777" w:rsidR="00581BAA" w:rsidRDefault="00581BAA" w:rsidP="00C5259F">
      <w:pPr>
        <w:pStyle w:val="Heading3Appendix"/>
      </w:pPr>
      <w:bookmarkStart w:id="196" w:name="_Toc521684695"/>
      <w:r>
        <w:t>Labour on-costs and administrative overhead</w:t>
      </w:r>
      <w:bookmarkEnd w:id="196"/>
    </w:p>
    <w:p w14:paraId="6E93FC7A" w14:textId="77777777" w:rsidR="00581BAA" w:rsidRDefault="00581BAA" w:rsidP="00581BAA">
      <w:r>
        <w:t>You may increase e</w:t>
      </w:r>
      <w:r w:rsidRPr="00E162FF">
        <w:t>ligible salary costs by an additional 30</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p>
    <w:p w14:paraId="1ED8238F" w14:textId="77777777" w:rsidR="003A4471" w:rsidRDefault="003A4471" w:rsidP="00C5259F">
      <w:pPr>
        <w:pStyle w:val="Heading3Appendix"/>
      </w:pPr>
      <w:bookmarkStart w:id="197" w:name="_Toc521684696"/>
      <w:r>
        <w:t>Contract expenditure</w:t>
      </w:r>
      <w:bookmarkEnd w:id="197"/>
    </w:p>
    <w:p w14:paraId="64D8F964" w14:textId="77777777" w:rsidR="003A4471" w:rsidRDefault="003A4471" w:rsidP="003A4471">
      <w:pPr>
        <w:rPr>
          <w:rFonts w:cs="Arial"/>
          <w:szCs w:val="20"/>
        </w:rPr>
      </w:pPr>
      <w:r>
        <w:rPr>
          <w:rFonts w:cs="Arial"/>
          <w:szCs w:val="20"/>
        </w:rPr>
        <w:t>Eligible contract expenditure is the cost of work undertaken on eligible activities that you contract to others to do. These can include contracting:</w:t>
      </w:r>
    </w:p>
    <w:p w14:paraId="72E4665D" w14:textId="77777777" w:rsidR="003A4471" w:rsidRDefault="003A4471" w:rsidP="003A4471">
      <w:pPr>
        <w:pStyle w:val="ListBullet"/>
        <w:numPr>
          <w:ilvl w:val="0"/>
          <w:numId w:val="35"/>
        </w:numPr>
        <w:rPr>
          <w:rFonts w:cs="Arial"/>
          <w:szCs w:val="20"/>
        </w:rPr>
      </w:pPr>
      <w:r>
        <w:rPr>
          <w:rFonts w:cs="Arial"/>
          <w:szCs w:val="20"/>
        </w:rPr>
        <w:t>another organisation</w:t>
      </w:r>
    </w:p>
    <w:p w14:paraId="3F37F359" w14:textId="77777777" w:rsidR="003A4471" w:rsidRDefault="003A4471" w:rsidP="003A4471">
      <w:pPr>
        <w:pStyle w:val="ListBullet"/>
        <w:numPr>
          <w:ilvl w:val="0"/>
          <w:numId w:val="35"/>
        </w:numPr>
        <w:spacing w:after="120"/>
        <w:rPr>
          <w:rFonts w:cs="Arial"/>
          <w:szCs w:val="20"/>
        </w:rPr>
      </w:pPr>
      <w:r>
        <w:rPr>
          <w:rFonts w:cs="Arial"/>
          <w:szCs w:val="20"/>
        </w:rPr>
        <w:t>an individual who is not an employee, but engaged under a separate contract.</w:t>
      </w:r>
    </w:p>
    <w:p w14:paraId="607F7705" w14:textId="77777777" w:rsidR="003A4471" w:rsidRDefault="003A4471" w:rsidP="003A4471">
      <w:pPr>
        <w:rPr>
          <w:rFonts w:cs="Arial"/>
          <w:szCs w:val="20"/>
        </w:rPr>
      </w:pPr>
      <w:r>
        <w:rPr>
          <w:rFonts w:cs="Arial"/>
          <w:szCs w:val="20"/>
        </w:rPr>
        <w:t xml:space="preserve">This does not include existing employees that you pay a salary or a wage. </w:t>
      </w:r>
    </w:p>
    <w:p w14:paraId="1505E4EB" w14:textId="77777777" w:rsidR="003A4471" w:rsidRDefault="003A4471" w:rsidP="003A4471">
      <w:pPr>
        <w:rPr>
          <w:rFonts w:cs="Arial"/>
          <w:szCs w:val="20"/>
        </w:rPr>
      </w:pPr>
      <w:r>
        <w:rPr>
          <w:rFonts w:cs="Arial"/>
          <w:szCs w:val="20"/>
        </w:rPr>
        <w:t>All contractors must have a written contract prior to starting any project work—for example, a formal agreement, letter or purchase order which specifies:</w:t>
      </w:r>
    </w:p>
    <w:p w14:paraId="1E2BC6A4" w14:textId="77777777" w:rsidR="003A4471" w:rsidRDefault="003A4471" w:rsidP="003A4471">
      <w:pPr>
        <w:pStyle w:val="ListBullet"/>
        <w:numPr>
          <w:ilvl w:val="0"/>
          <w:numId w:val="35"/>
        </w:numPr>
        <w:rPr>
          <w:rFonts w:cs="Arial"/>
          <w:szCs w:val="20"/>
        </w:rPr>
      </w:pPr>
      <w:r>
        <w:rPr>
          <w:rFonts w:cs="Arial"/>
          <w:szCs w:val="20"/>
        </w:rPr>
        <w:t xml:space="preserve">the nature of the work they perform </w:t>
      </w:r>
    </w:p>
    <w:p w14:paraId="10704F0F" w14:textId="77777777" w:rsidR="003A4471" w:rsidRDefault="003A4471" w:rsidP="003A4471">
      <w:pPr>
        <w:pStyle w:val="ListBullet"/>
        <w:numPr>
          <w:ilvl w:val="0"/>
          <w:numId w:val="35"/>
        </w:numPr>
        <w:spacing w:after="120"/>
        <w:rPr>
          <w:rFonts w:cs="Arial"/>
          <w:szCs w:val="20"/>
        </w:rPr>
      </w:pPr>
      <w:r>
        <w:rPr>
          <w:rFonts w:cs="Arial"/>
          <w:szCs w:val="20"/>
        </w:rPr>
        <w:t>the applicable fees, charges and other costs payable.</w:t>
      </w:r>
    </w:p>
    <w:p w14:paraId="3F959EE2" w14:textId="77777777" w:rsidR="003A4471" w:rsidRDefault="003A4471" w:rsidP="003A4471">
      <w:pPr>
        <w:spacing w:after="80"/>
        <w:rPr>
          <w:rFonts w:cs="Arial"/>
          <w:szCs w:val="20"/>
        </w:rPr>
      </w:pPr>
      <w:r>
        <w:rPr>
          <w:rFonts w:cs="Arial"/>
          <w:szCs w:val="20"/>
        </w:rPr>
        <w:t>Invoices from contractors must contain:</w:t>
      </w:r>
    </w:p>
    <w:p w14:paraId="69FD12ED" w14:textId="77777777" w:rsidR="003A4471" w:rsidRDefault="003A4471" w:rsidP="003A4471">
      <w:pPr>
        <w:pStyle w:val="ListBullet"/>
        <w:numPr>
          <w:ilvl w:val="0"/>
          <w:numId w:val="35"/>
        </w:numPr>
        <w:rPr>
          <w:rFonts w:cs="Arial"/>
          <w:szCs w:val="20"/>
        </w:rPr>
      </w:pPr>
      <w:r>
        <w:rPr>
          <w:rFonts w:cs="Arial"/>
          <w:szCs w:val="20"/>
        </w:rPr>
        <w:t>a detailed description of the nature of the work</w:t>
      </w:r>
    </w:p>
    <w:p w14:paraId="2CCBEB3C" w14:textId="77777777" w:rsidR="003A4471" w:rsidRDefault="003A4471" w:rsidP="003A4471">
      <w:pPr>
        <w:pStyle w:val="ListBullet"/>
        <w:numPr>
          <w:ilvl w:val="0"/>
          <w:numId w:val="35"/>
        </w:numPr>
        <w:rPr>
          <w:rFonts w:cs="Arial"/>
          <w:szCs w:val="20"/>
        </w:rPr>
      </w:pPr>
      <w:r>
        <w:rPr>
          <w:rFonts w:cs="Arial"/>
          <w:szCs w:val="20"/>
        </w:rPr>
        <w:lastRenderedPageBreak/>
        <w:t>the hours and hourly rates involved</w:t>
      </w:r>
    </w:p>
    <w:p w14:paraId="260C2E2C" w14:textId="77777777" w:rsidR="003A4471" w:rsidRDefault="003A4471" w:rsidP="003A4471">
      <w:pPr>
        <w:pStyle w:val="ListBullet"/>
        <w:numPr>
          <w:ilvl w:val="0"/>
          <w:numId w:val="35"/>
        </w:numPr>
        <w:spacing w:after="120"/>
        <w:rPr>
          <w:rFonts w:cs="Arial"/>
          <w:szCs w:val="20"/>
        </w:rPr>
      </w:pPr>
      <w:r>
        <w:rPr>
          <w:rFonts w:cs="Arial"/>
          <w:szCs w:val="20"/>
        </w:rPr>
        <w:t xml:space="preserve">any specific plant expenses paid. </w:t>
      </w:r>
    </w:p>
    <w:p w14:paraId="3C540B80" w14:textId="77777777" w:rsidR="003A4471" w:rsidRDefault="003A4471" w:rsidP="003A4471">
      <w:pPr>
        <w:rPr>
          <w:rFonts w:cs="Arial"/>
          <w:szCs w:val="20"/>
        </w:rPr>
      </w:pPr>
      <w:r>
        <w:rPr>
          <w:rFonts w:cs="Arial"/>
          <w:szCs w:val="20"/>
        </w:rPr>
        <w:t>Invoices must directly relate to the agreed project, and the work must qualify as an eligible expense. The costs must also be reasonable and appropriate for the activities performed.</w:t>
      </w:r>
    </w:p>
    <w:p w14:paraId="7F4A0C35" w14:textId="77777777" w:rsidR="003A4471" w:rsidRDefault="003A4471" w:rsidP="003A4471">
      <w:pPr>
        <w:rPr>
          <w:rFonts w:cs="Arial"/>
          <w:szCs w:val="20"/>
        </w:rPr>
      </w:pPr>
      <w:r>
        <w:rPr>
          <w:rFonts w:cs="Arial"/>
          <w:szCs w:val="20"/>
        </w:rPr>
        <w:t>We may require evidence of contractor expenditure that can include:</w:t>
      </w:r>
    </w:p>
    <w:p w14:paraId="56C33DDF" w14:textId="77777777" w:rsidR="003A4471" w:rsidRDefault="003A4471" w:rsidP="003A4471">
      <w:pPr>
        <w:pStyle w:val="ListBullet"/>
        <w:numPr>
          <w:ilvl w:val="0"/>
          <w:numId w:val="35"/>
        </w:numPr>
        <w:rPr>
          <w:rFonts w:cs="Arial"/>
          <w:szCs w:val="20"/>
        </w:rPr>
      </w:pPr>
      <w:r>
        <w:rPr>
          <w:rFonts w:cs="Arial"/>
          <w:szCs w:val="20"/>
        </w:rPr>
        <w:t>an exchange of letters (including email) setting out the terms and conditions of the proposed contract work</w:t>
      </w:r>
    </w:p>
    <w:p w14:paraId="1B296E27" w14:textId="77777777" w:rsidR="003A4471" w:rsidRDefault="003A4471" w:rsidP="003A4471">
      <w:pPr>
        <w:pStyle w:val="ListBullet"/>
        <w:numPr>
          <w:ilvl w:val="0"/>
          <w:numId w:val="35"/>
        </w:numPr>
        <w:rPr>
          <w:rFonts w:cs="Arial"/>
          <w:szCs w:val="20"/>
        </w:rPr>
      </w:pPr>
      <w:r>
        <w:rPr>
          <w:rFonts w:cs="Arial"/>
          <w:szCs w:val="20"/>
        </w:rPr>
        <w:t>purchase orders</w:t>
      </w:r>
    </w:p>
    <w:p w14:paraId="1F73955A" w14:textId="77777777" w:rsidR="003A4471" w:rsidRDefault="003A4471" w:rsidP="003A4471">
      <w:pPr>
        <w:pStyle w:val="ListBullet"/>
        <w:numPr>
          <w:ilvl w:val="0"/>
          <w:numId w:val="35"/>
        </w:numPr>
        <w:rPr>
          <w:rFonts w:cs="Arial"/>
          <w:szCs w:val="20"/>
        </w:rPr>
      </w:pPr>
      <w:r>
        <w:rPr>
          <w:rFonts w:cs="Arial"/>
          <w:szCs w:val="20"/>
        </w:rPr>
        <w:t>supply agreements</w:t>
      </w:r>
    </w:p>
    <w:p w14:paraId="3035669A" w14:textId="77777777" w:rsidR="003A4471" w:rsidRDefault="003A4471" w:rsidP="003A4471">
      <w:pPr>
        <w:pStyle w:val="ListBullet"/>
        <w:numPr>
          <w:ilvl w:val="0"/>
          <w:numId w:val="35"/>
        </w:numPr>
        <w:spacing w:after="120"/>
        <w:rPr>
          <w:rFonts w:cs="Arial"/>
          <w:szCs w:val="20"/>
        </w:rPr>
      </w:pPr>
      <w:r>
        <w:rPr>
          <w:rFonts w:cs="Arial"/>
          <w:szCs w:val="20"/>
        </w:rPr>
        <w:t>invoices and payment documents.</w:t>
      </w:r>
    </w:p>
    <w:p w14:paraId="0BADF1AC" w14:textId="77777777" w:rsidR="003A4471" w:rsidRDefault="003A4471" w:rsidP="003A4471">
      <w:pPr>
        <w:rPr>
          <w:rFonts w:cs="Arial"/>
          <w:szCs w:val="20"/>
        </w:rPr>
      </w:pPr>
      <w:r>
        <w:rPr>
          <w:rFonts w:cs="Arial"/>
          <w:szCs w:val="20"/>
        </w:rPr>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14:paraId="6CE3E77F" w14:textId="7E34E64C" w:rsidR="00F300DA" w:rsidRDefault="00F300DA" w:rsidP="00C5259F">
      <w:pPr>
        <w:pStyle w:val="Heading3Appendix"/>
      </w:pPr>
      <w:bookmarkStart w:id="198" w:name="_Toc521684697"/>
      <w:r>
        <w:t>Travel expenditure</w:t>
      </w:r>
      <w:bookmarkEnd w:id="180"/>
      <w:bookmarkEnd w:id="181"/>
      <w:bookmarkEnd w:id="198"/>
    </w:p>
    <w:p w14:paraId="549B6D51" w14:textId="77777777" w:rsidR="00F300DA" w:rsidRDefault="00F300DA" w:rsidP="006F6C43">
      <w:r>
        <w:t>Eligible travel expenditure may include:</w:t>
      </w:r>
    </w:p>
    <w:p w14:paraId="69BD8FE5" w14:textId="072D1283" w:rsidR="00F300DA" w:rsidRPr="00982D64" w:rsidRDefault="00F300DA" w:rsidP="004B5EE3">
      <w:pPr>
        <w:pStyle w:val="ListBullet"/>
        <w:numPr>
          <w:ilvl w:val="0"/>
          <w:numId w:val="7"/>
        </w:numPr>
      </w:pPr>
      <w:r w:rsidRPr="00831451">
        <w:t>domestic travel limited to the reasonable cost of accommodation and transportation required to conduct agreed project and collaboration activities in Australia</w:t>
      </w:r>
      <w:r w:rsidR="00135BF2">
        <w:t>.</w:t>
      </w:r>
    </w:p>
    <w:p w14:paraId="435C8356" w14:textId="77777777" w:rsidR="00907E81" w:rsidRDefault="00F300DA" w:rsidP="00907E81">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t>transport is used, the grantee will require evidence showing what an economy air fare costs at the time of travel.</w:t>
      </w:r>
    </w:p>
    <w:p w14:paraId="25F653EB" w14:textId="77777777" w:rsidR="00D96D08" w:rsidRPr="00B31C55" w:rsidRDefault="00D96D08" w:rsidP="00C5259F">
      <w:pPr>
        <w:pStyle w:val="Heading3Appendix"/>
      </w:pPr>
      <w:bookmarkStart w:id="199" w:name="_Toc521684698"/>
      <w:r w:rsidRPr="00B31C55">
        <w:t xml:space="preserve">Other </w:t>
      </w:r>
      <w:r>
        <w:t>e</w:t>
      </w:r>
      <w:r w:rsidRPr="00B31C55">
        <w:t xml:space="preserve">ligible </w:t>
      </w:r>
      <w:r>
        <w:t>e</w:t>
      </w:r>
      <w:r w:rsidRPr="00B31C55">
        <w:t>xpenditure</w:t>
      </w:r>
      <w:bookmarkEnd w:id="182"/>
      <w:bookmarkEnd w:id="199"/>
    </w:p>
    <w:p w14:paraId="25F653EC" w14:textId="5CE41E48"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BE1FFF0" w14:textId="173DBD54" w:rsidR="00561010" w:rsidRDefault="008C1F15" w:rsidP="00F300DA">
      <w:pPr>
        <w:pStyle w:val="ListBullet"/>
        <w:numPr>
          <w:ilvl w:val="0"/>
          <w:numId w:val="7"/>
        </w:numPr>
      </w:pPr>
      <w:r>
        <w:t xml:space="preserve">agreed </w:t>
      </w:r>
      <w:r w:rsidR="00561010">
        <w:t xml:space="preserve">Building Better Regions Fund signage </w:t>
      </w:r>
    </w:p>
    <w:p w14:paraId="62682D1D" w14:textId="18245B27" w:rsidR="00F300DA" w:rsidRPr="00E162FF" w:rsidRDefault="00F300DA" w:rsidP="00F300DA">
      <w:pPr>
        <w:pStyle w:val="ListBullet"/>
        <w:numPr>
          <w:ilvl w:val="0"/>
          <w:numId w:val="7"/>
        </w:numPr>
      </w:pPr>
      <w:r w:rsidRPr="00E162FF">
        <w:t>financial audit</w:t>
      </w:r>
      <w:r>
        <w:t>ing</w:t>
      </w:r>
      <w:r w:rsidRPr="00E162FF">
        <w:t xml:space="preserve"> of project expenditure</w:t>
      </w:r>
    </w:p>
    <w:p w14:paraId="5197ADC4" w14:textId="77777777" w:rsidR="00F300DA" w:rsidRPr="00E162FF" w:rsidRDefault="00F300DA" w:rsidP="00F300DA">
      <w:pPr>
        <w:pStyle w:val="ListBullet"/>
        <w:numPr>
          <w:ilvl w:val="0"/>
          <w:numId w:val="7"/>
        </w:numPr>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42F21830" w14:textId="77777777" w:rsidR="00F300DA" w:rsidRDefault="00F300DA" w:rsidP="00F300DA">
      <w:pPr>
        <w:pStyle w:val="ListBullet"/>
        <w:numPr>
          <w:ilvl w:val="0"/>
          <w:numId w:val="7"/>
        </w:numPr>
      </w:pPr>
      <w:r w:rsidRPr="00E162FF">
        <w:t xml:space="preserve">contingency costs </w:t>
      </w:r>
      <w:r>
        <w:t>up</w:t>
      </w:r>
      <w:r w:rsidRPr="00E162FF">
        <w:t xml:space="preserve"> to a maximum of 10%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B400E6">
      <w:pPr>
        <w:pStyle w:val="Heading2Appendix"/>
      </w:pPr>
      <w:bookmarkStart w:id="200" w:name="_Toc383003259"/>
      <w:bookmarkStart w:id="201" w:name="_Toc496536723"/>
      <w:bookmarkStart w:id="202" w:name="_Toc521684699"/>
      <w:r>
        <w:lastRenderedPageBreak/>
        <w:t>Ineligible expenditure</w:t>
      </w:r>
      <w:bookmarkEnd w:id="200"/>
      <w:bookmarkEnd w:id="201"/>
      <w:bookmarkEnd w:id="202"/>
    </w:p>
    <w:p w14:paraId="25F653F8" w14:textId="0BC5A191" w:rsidR="00AE62D8" w:rsidRDefault="00AE62D8" w:rsidP="00AE62D8">
      <w:r>
        <w:t xml:space="preserve">This section provides guidelines on </w:t>
      </w:r>
      <w:r w:rsidR="005E3700">
        <w:t xml:space="preserve">what we consider </w:t>
      </w:r>
      <w:r>
        <w:t xml:space="preserve">ineligible expenditure. We </w:t>
      </w:r>
      <w:r w:rsidR="005A6D76">
        <w:t xml:space="preserve">may </w:t>
      </w:r>
      <w:r>
        <w:t>update these guidelines from time to time, so you should make sure you have the current version from the business.gov.au website before preparing your application.</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674851AF" w14:textId="0C750E48" w:rsidR="00504ECA" w:rsidRDefault="00665F7A" w:rsidP="00A33E3B">
      <w:pPr>
        <w:pStyle w:val="ListBullet"/>
        <w:numPr>
          <w:ilvl w:val="0"/>
          <w:numId w:val="7"/>
        </w:numPr>
      </w:pPr>
      <w:r w:rsidRPr="00137CCF">
        <w:t>purchase, refurbishment or extension of permanent infrastructure or assets that have benefits wider than the specified event</w:t>
      </w:r>
    </w:p>
    <w:p w14:paraId="3D2AE5AF" w14:textId="3189BF1A" w:rsidR="00A55A20" w:rsidRDefault="00A55A20" w:rsidP="00A33E3B">
      <w:pPr>
        <w:pStyle w:val="ListBullet"/>
        <w:numPr>
          <w:ilvl w:val="0"/>
          <w:numId w:val="7"/>
        </w:numPr>
      </w:pPr>
      <w:r>
        <w:t>purchase of land or existing infrastructure</w:t>
      </w:r>
    </w:p>
    <w:p w14:paraId="282CB81D" w14:textId="65AC5BEE" w:rsidR="006F7223" w:rsidRPr="00D278B3" w:rsidRDefault="00A55A20" w:rsidP="006F7223">
      <w:pPr>
        <w:pStyle w:val="ListBullet"/>
        <w:numPr>
          <w:ilvl w:val="0"/>
          <w:numId w:val="7"/>
        </w:numPr>
      </w:pPr>
      <w:r w:rsidRPr="00F9044E">
        <w:t>ongoing operating costs</w:t>
      </w:r>
      <w:r>
        <w:t>,</w:t>
      </w:r>
      <w:r w:rsidRPr="00F9044E">
        <w:t xml:space="preserve"> including utilities</w:t>
      </w:r>
      <w:r w:rsidR="006F7223">
        <w:t>, internet</w:t>
      </w:r>
      <w:r w:rsidRPr="00F9044E">
        <w:t xml:space="preserve"> </w:t>
      </w:r>
      <w:r w:rsidR="006F7223">
        <w:t xml:space="preserve">costs, </w:t>
      </w:r>
      <w:r w:rsidR="00C9136F">
        <w:t xml:space="preserve">and </w:t>
      </w:r>
      <w:r w:rsidR="006F7223">
        <w:t xml:space="preserve">business as usual staff </w:t>
      </w:r>
      <w:r w:rsidR="00C9136F">
        <w:t xml:space="preserve">salaries and </w:t>
      </w:r>
      <w:r w:rsidR="006F7223">
        <w:t>training</w:t>
      </w:r>
    </w:p>
    <w:p w14:paraId="5A9DFB2E" w14:textId="77777777" w:rsidR="00A55A20" w:rsidRPr="00E162FF" w:rsidRDefault="00A55A20" w:rsidP="00CD6FC8">
      <w:pPr>
        <w:pStyle w:val="ListBullet"/>
        <w:numPr>
          <w:ilvl w:val="0"/>
          <w:numId w:val="7"/>
        </w:numPr>
        <w:spacing w:after="120"/>
      </w:pPr>
      <w:r w:rsidRPr="00AD199A">
        <w:t>business case development and feasibility studies.</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BA006" w14:textId="77777777" w:rsidR="00545BDB" w:rsidRDefault="00545BDB" w:rsidP="00077C3D">
      <w:r>
        <w:separator/>
      </w:r>
    </w:p>
  </w:endnote>
  <w:endnote w:type="continuationSeparator" w:id="0">
    <w:p w14:paraId="1A506472" w14:textId="77777777" w:rsidR="00545BDB" w:rsidRDefault="00545BDB" w:rsidP="00077C3D">
      <w:r>
        <w:continuationSeparator/>
      </w:r>
    </w:p>
  </w:endnote>
  <w:endnote w:type="continuationNotice" w:id="1">
    <w:p w14:paraId="016F13D0" w14:textId="77777777" w:rsidR="00545BDB" w:rsidRDefault="00545BD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329264EC" w:rsidR="00545BDB" w:rsidRDefault="00545BDB" w:rsidP="005F2A4B">
    <w:r>
      <w:t>September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F878E" w14:textId="68338079" w:rsidR="00545BDB" w:rsidRDefault="00B1570F" w:rsidP="0002331D">
    <w:pPr>
      <w:pStyle w:val="Footer"/>
      <w:tabs>
        <w:tab w:val="clear" w:pos="4153"/>
        <w:tab w:val="clear" w:pos="8306"/>
        <w:tab w:val="center" w:pos="6096"/>
        <w:tab w:val="right" w:pos="8789"/>
      </w:tabs>
    </w:pPr>
    <w:sdt>
      <w:sdtPr>
        <w:alias w:val="Title"/>
        <w:tag w:val=""/>
        <w:id w:val="-1372831158"/>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545BDB">
          <w:t>Building Better Regions Fund – Community Investments Stream Round 3 Grant Opportunity Guidelines</w:t>
        </w:r>
      </w:sdtContent>
    </w:sdt>
    <w:r w:rsidR="00545BDB">
      <w:tab/>
    </w:r>
  </w:p>
  <w:p w14:paraId="25F65420" w14:textId="7D78DFCD" w:rsidR="00545BDB" w:rsidRPr="005B72F4" w:rsidRDefault="00545BDB" w:rsidP="0002331D">
    <w:pPr>
      <w:pStyle w:val="Footer"/>
      <w:tabs>
        <w:tab w:val="clear" w:pos="4153"/>
        <w:tab w:val="clear" w:pos="8306"/>
        <w:tab w:val="center" w:pos="6096"/>
        <w:tab w:val="right" w:pos="8789"/>
      </w:tabs>
    </w:pPr>
    <w:r>
      <w:t>September 2018</w:t>
    </w:r>
    <w:r w:rsidRPr="005B72F4">
      <w:tab/>
      <w:t xml:space="preserve">Page </w:t>
    </w:r>
    <w:r w:rsidRPr="005B72F4">
      <w:fldChar w:fldCharType="begin"/>
    </w:r>
    <w:r w:rsidRPr="005B72F4">
      <w:instrText xml:space="preserve"> PAGE </w:instrText>
    </w:r>
    <w:r w:rsidRPr="005B72F4">
      <w:fldChar w:fldCharType="separate"/>
    </w:r>
    <w:r w:rsidR="00B1570F">
      <w:rPr>
        <w:noProof/>
      </w:rPr>
      <w:t>4</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B1570F">
      <w:rPr>
        <w:noProof/>
      </w:rPr>
      <w:t>31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545BDB" w:rsidRDefault="00545BDB"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EB2CB" w14:textId="77777777" w:rsidR="00545BDB" w:rsidRDefault="00545BDB" w:rsidP="00077C3D">
      <w:r>
        <w:separator/>
      </w:r>
    </w:p>
  </w:footnote>
  <w:footnote w:type="continuationSeparator" w:id="0">
    <w:p w14:paraId="68ED6BC7" w14:textId="77777777" w:rsidR="00545BDB" w:rsidRDefault="00545BDB" w:rsidP="00077C3D">
      <w:r>
        <w:continuationSeparator/>
      </w:r>
    </w:p>
  </w:footnote>
  <w:footnote w:type="continuationNotice" w:id="1">
    <w:p w14:paraId="548A0393" w14:textId="77777777" w:rsidR="00545BDB" w:rsidRDefault="00545BDB" w:rsidP="00077C3D"/>
  </w:footnote>
  <w:footnote w:id="2">
    <w:p w14:paraId="11EE3B70" w14:textId="6678AC0F" w:rsidR="00545BDB" w:rsidRPr="00E54DF7" w:rsidRDefault="00545BDB" w:rsidP="000527D1">
      <w:pPr>
        <w:pStyle w:val="FootnoteText"/>
        <w:rPr>
          <w:lang w:val="en-US"/>
        </w:rPr>
      </w:pPr>
      <w:r>
        <w:rPr>
          <w:rStyle w:val="FootnoteReference"/>
        </w:rPr>
        <w:footnoteRef/>
      </w:r>
      <w:r>
        <w:t xml:space="preserve"> </w:t>
      </w:r>
      <w:hyperlink r:id="rId1" w:history="1">
        <w:r w:rsidRPr="002504E6">
          <w:rPr>
            <w:rStyle w:val="Hyperlink"/>
            <w:lang w:val="en-US"/>
          </w:rPr>
          <w:t>www.business.gov.au/bbrf</w:t>
        </w:r>
      </w:hyperlink>
      <w:r>
        <w:rPr>
          <w:lang w:val="en-US"/>
        </w:rPr>
        <w:t xml:space="preserve"> </w:t>
      </w:r>
    </w:p>
  </w:footnote>
  <w:footnote w:id="3">
    <w:p w14:paraId="7B6AE58A" w14:textId="3E6DB1FC" w:rsidR="00545BDB" w:rsidRPr="00E54DF7" w:rsidRDefault="00545BDB" w:rsidP="000527D1">
      <w:pPr>
        <w:pStyle w:val="FootnoteText"/>
        <w:rPr>
          <w:lang w:val="en-US"/>
        </w:rPr>
      </w:pPr>
      <w:r>
        <w:rPr>
          <w:rStyle w:val="FootnoteReference"/>
        </w:rPr>
        <w:footnoteRef/>
      </w:r>
      <w:r>
        <w:t xml:space="preserve"> </w:t>
      </w:r>
      <w:hyperlink r:id="rId2" w:history="1">
        <w:r w:rsidRPr="002504E6">
          <w:rPr>
            <w:rStyle w:val="Hyperlink"/>
            <w:lang w:val="en-US"/>
          </w:rPr>
          <w:t>www.grants.gov.au</w:t>
        </w:r>
      </w:hyperlink>
      <w:r>
        <w:rPr>
          <w:lang w:val="en-US"/>
        </w:rPr>
        <w:t xml:space="preserve"> </w:t>
      </w:r>
    </w:p>
  </w:footnote>
  <w:footnote w:id="4">
    <w:p w14:paraId="6A0B7206" w14:textId="1151F807" w:rsidR="00545BDB" w:rsidRPr="00E54DF7" w:rsidRDefault="00545BDB">
      <w:pPr>
        <w:pStyle w:val="FootnoteText"/>
        <w:rPr>
          <w:lang w:val="en-US"/>
        </w:rPr>
      </w:pPr>
      <w:r>
        <w:rPr>
          <w:rStyle w:val="FootnoteReference"/>
        </w:rPr>
        <w:footnoteRef/>
      </w:r>
      <w:r>
        <w:t xml:space="preserve"> </w:t>
      </w:r>
      <w:hyperlink r:id="rId3" w:history="1">
        <w:r w:rsidRPr="002504E6">
          <w:rPr>
            <w:rStyle w:val="Hyperlink"/>
            <w:lang w:val="en-US"/>
          </w:rPr>
          <w:t>www.business.gov.au/bbrf</w:t>
        </w:r>
      </w:hyperlink>
      <w:r>
        <w:rPr>
          <w:lang w:val="en-US"/>
        </w:rPr>
        <w:t xml:space="preserve"> </w:t>
      </w:r>
    </w:p>
  </w:footnote>
  <w:footnote w:id="5">
    <w:p w14:paraId="13792271" w14:textId="10A4D21A" w:rsidR="00545BDB" w:rsidRPr="00E54DF7" w:rsidRDefault="00545BDB">
      <w:pPr>
        <w:pStyle w:val="FootnoteText"/>
        <w:rPr>
          <w:lang w:val="en-US"/>
        </w:rPr>
      </w:pPr>
      <w:r>
        <w:rPr>
          <w:rStyle w:val="FootnoteReference"/>
        </w:rPr>
        <w:footnoteRef/>
      </w:r>
      <w:r>
        <w:t xml:space="preserve"> </w:t>
      </w:r>
      <w:hyperlink r:id="rId4" w:history="1">
        <w:r w:rsidRPr="002504E6">
          <w:rPr>
            <w:rStyle w:val="Hyperlink"/>
            <w:lang w:val="en-US"/>
          </w:rPr>
          <w:t>www.grants.gov.au</w:t>
        </w:r>
      </w:hyperlink>
      <w:r>
        <w:rPr>
          <w:lang w:val="en-US"/>
        </w:rPr>
        <w:t xml:space="preserve"> </w:t>
      </w:r>
    </w:p>
  </w:footnote>
  <w:footnote w:id="6">
    <w:p w14:paraId="757402B0" w14:textId="1E1CF3B5" w:rsidR="00545BDB" w:rsidRDefault="00545BDB" w:rsidP="002B70BE">
      <w:pPr>
        <w:pStyle w:val="FootnoteText"/>
      </w:pPr>
      <w:r>
        <w:rPr>
          <w:rStyle w:val="FootnoteReference"/>
        </w:rPr>
        <w:footnoteRef/>
      </w:r>
      <w:r>
        <w:t xml:space="preserve"> </w:t>
      </w:r>
      <w:hyperlink r:id="rId5" w:history="1">
        <w:r>
          <w:rPr>
            <w:rStyle w:val="Hyperlink"/>
          </w:rPr>
          <w:t>https://www.finance.gov.au/sites/default/files/commonwealth-grants-rules-and-guidelines.pdf</w:t>
        </w:r>
      </w:hyperlink>
      <w:r>
        <w:t xml:space="preserve"> </w:t>
      </w:r>
    </w:p>
  </w:footnote>
  <w:footnote w:id="7">
    <w:p w14:paraId="00457220" w14:textId="57BE2C70" w:rsidR="00545BDB" w:rsidRDefault="00545BDB" w:rsidP="009C7986">
      <w:pPr>
        <w:pStyle w:val="FootnoteText"/>
      </w:pPr>
      <w:r>
        <w:rPr>
          <w:rStyle w:val="FootnoteReference"/>
        </w:rPr>
        <w:footnoteRef/>
      </w:r>
      <w:r>
        <w:t xml:space="preserve"> </w:t>
      </w:r>
      <w:hyperlink r:id="rId6" w:history="1">
        <w:r w:rsidRPr="00E661A2">
          <w:rPr>
            <w:rStyle w:val="Hyperlink"/>
          </w:rPr>
          <w:t>http://www.abs.gov.au/websitedbs/d3310114.nsf/home/remoteness+structure</w:t>
        </w:r>
      </w:hyperlink>
      <w:r>
        <w:t xml:space="preserve"> </w:t>
      </w:r>
    </w:p>
  </w:footnote>
  <w:footnote w:id="8">
    <w:p w14:paraId="6C0EE42A" w14:textId="35BB9BAE" w:rsidR="00545BDB" w:rsidRPr="003C51B7" w:rsidRDefault="00545BDB">
      <w:pPr>
        <w:pStyle w:val="FootnoteText"/>
        <w:rPr>
          <w:lang w:val="en-US"/>
        </w:rPr>
      </w:pPr>
      <w:r>
        <w:rPr>
          <w:rStyle w:val="FootnoteReference"/>
        </w:rPr>
        <w:footnoteRef/>
      </w:r>
      <w:r>
        <w:t xml:space="preserve"> </w:t>
      </w:r>
      <w:hyperlink r:id="rId7" w:history="1">
        <w:r w:rsidRPr="001D6CCD">
          <w:rPr>
            <w:rStyle w:val="Hyperlink"/>
          </w:rPr>
          <w:t>https://rda.gov.au/</w:t>
        </w:r>
      </w:hyperlink>
      <w:r>
        <w:t xml:space="preserve"> </w:t>
      </w:r>
    </w:p>
  </w:footnote>
  <w:footnote w:id="9">
    <w:p w14:paraId="0D370EAE" w14:textId="77777777" w:rsidR="00545BDB" w:rsidRDefault="00545BDB" w:rsidP="00EE1A20">
      <w:pPr>
        <w:pStyle w:val="FootnoteText"/>
      </w:pPr>
      <w:r>
        <w:rPr>
          <w:rStyle w:val="FootnoteReference"/>
          <w:rFonts w:eastAsia="MS Mincho"/>
        </w:rPr>
        <w:footnoteRef/>
      </w:r>
      <w:r>
        <w:t xml:space="preserve"> </w:t>
      </w:r>
    </w:p>
    <w:p w14:paraId="143AD93E" w14:textId="77777777" w:rsidR="00545BDB" w:rsidRDefault="00545BDB" w:rsidP="00EE1A20">
      <w:pPr>
        <w:pStyle w:val="FootnoteText"/>
      </w:pPr>
      <w:r w:rsidRPr="005259E8">
        <w:t>https://www.industry.gov.au/AboutUs/InformationPublicationScheme/Ourpolicies/Documents/Conflict-of-Interest-and-Inside-Trade-Expectations-Policy.pdf</w:t>
      </w:r>
    </w:p>
  </w:footnote>
  <w:footnote w:id="10">
    <w:p w14:paraId="25F65426" w14:textId="77777777" w:rsidR="00545BDB" w:rsidRDefault="00545BDB" w:rsidP="00E462A3">
      <w:pPr>
        <w:pStyle w:val="FootnoteText"/>
      </w:pPr>
      <w:r>
        <w:rPr>
          <w:rStyle w:val="FootnoteReference"/>
        </w:rPr>
        <w:footnoteRef/>
      </w:r>
      <w:r>
        <w:t xml:space="preserve"> </w:t>
      </w:r>
      <w:r w:rsidRPr="006F1F74">
        <w:t>http://www.industry.gov.au/Pages/PrivacyPolicy.aspx</w:t>
      </w:r>
    </w:p>
  </w:footnote>
  <w:footnote w:id="11">
    <w:p w14:paraId="25F65428" w14:textId="77777777" w:rsidR="00545BDB" w:rsidRDefault="00545BDB" w:rsidP="00E462A3">
      <w:pPr>
        <w:pStyle w:val="FootnoteText"/>
      </w:pPr>
      <w:r>
        <w:rPr>
          <w:rStyle w:val="FootnoteReference"/>
        </w:rPr>
        <w:footnoteRef/>
      </w:r>
      <w:r>
        <w:t xml:space="preserve"> </w:t>
      </w:r>
      <w:r w:rsidRPr="000B522C">
        <w:t>http://www.dpmc.gov.au/resource-centre/data/australian-government-public-data-policy-statement</w:t>
      </w:r>
    </w:p>
  </w:footnote>
  <w:footnote w:id="12">
    <w:p w14:paraId="25F65429" w14:textId="77777777" w:rsidR="00545BDB" w:rsidRDefault="00545BDB"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1F" w14:textId="683A992B" w:rsidR="00545BDB" w:rsidRDefault="00545BDB" w:rsidP="001C6603">
    <w:pPr>
      <w:pStyle w:val="Header"/>
      <w:jc w:val="center"/>
    </w:pPr>
  </w:p>
  <w:p w14:paraId="4844E887" w14:textId="682A629E" w:rsidR="00545BDB" w:rsidRDefault="00545BDB" w:rsidP="001C6603">
    <w:pPr>
      <w:pStyle w:val="Header"/>
      <w:jc w:val="center"/>
    </w:pPr>
    <w:r w:rsidRPr="00A02CFD">
      <w:rPr>
        <w:rFonts w:ascii="Segoe UI" w:hAnsi="Segoe UI" w:cs="Segoe UI"/>
        <w:color w:val="444444"/>
        <w:szCs w:val="20"/>
        <w:lang w:val="en-US"/>
      </w:rPr>
      <w:t xml:space="preserve"> </w:t>
    </w:r>
    <w:r>
      <w:rPr>
        <w:rFonts w:ascii="Segoe UI" w:hAnsi="Segoe UI" w:cs="Segoe UI"/>
        <w:noProof/>
        <w:color w:val="444444"/>
        <w:szCs w:val="20"/>
        <w:lang w:eastAsia="en-AU"/>
      </w:rPr>
      <w:drawing>
        <wp:inline distT="0" distB="0" distL="0" distR="0" wp14:anchorId="211759CF" wp14:editId="10F97273">
          <wp:extent cx="5580380" cy="1854572"/>
          <wp:effectExtent l="0" t="0" r="1270" b="0"/>
          <wp:docPr id="1" name="Picture 1" descr="F11.08 DIIS DIRDC Grant Opp Guidelines Banner.png" title="Grant opportunities guidelin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1.08 DIIS DIRDC Grant Opp Guidelines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8545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B974C46"/>
    <w:multiLevelType w:val="hybridMultilevel"/>
    <w:tmpl w:val="9B8A7282"/>
    <w:lvl w:ilvl="0" w:tplc="B6CE69E6">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C6A27"/>
    <w:multiLevelType w:val="multilevel"/>
    <w:tmpl w:val="3AE606B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9B02F7"/>
    <w:multiLevelType w:val="hybridMultilevel"/>
    <w:tmpl w:val="F0B01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E1D2C966"/>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62D1203"/>
    <w:multiLevelType w:val="multilevel"/>
    <w:tmpl w:val="770A512A"/>
    <w:lvl w:ilvl="0">
      <w:start w:val="1"/>
      <w:numFmt w:val="bullet"/>
      <w:pStyle w:val="ListBullet2"/>
      <w:lvlText w:val=""/>
      <w:lvlJc w:val="left"/>
      <w:pPr>
        <w:tabs>
          <w:tab w:val="num" w:pos="717"/>
        </w:tabs>
        <w:ind w:left="717" w:hanging="360"/>
      </w:pPr>
      <w:rPr>
        <w:rFonts w:ascii="Wingdings" w:hAnsi="Wingdings" w:hint="default"/>
        <w:color w:val="auto"/>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DA709D28"/>
    <w:lvl w:ilvl="0">
      <w:start w:val="1"/>
      <w:numFmt w:val="bullet"/>
      <w:pStyle w:val="ListBullet3"/>
      <w:lvlText w:val=""/>
      <w:lvlJc w:val="left"/>
      <w:pPr>
        <w:tabs>
          <w:tab w:val="num" w:pos="1800"/>
        </w:tabs>
        <w:ind w:left="1800" w:hanging="360"/>
      </w:pPr>
      <w:rPr>
        <w:rFonts w:ascii="Wingdings" w:hAnsi="Wingdings" w:hint="default"/>
        <w:color w:val="auto"/>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2F3935"/>
    <w:multiLevelType w:val="hybridMultilevel"/>
    <w:tmpl w:val="E3665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19385E"/>
    <w:multiLevelType w:val="hybridMultilevel"/>
    <w:tmpl w:val="394C7A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BF0C31"/>
    <w:multiLevelType w:val="multilevel"/>
    <w:tmpl w:val="8A963D2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834" w:hanging="432"/>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8"/>
  </w:num>
  <w:num w:numId="4">
    <w:abstractNumId w:val="9"/>
  </w:num>
  <w:num w:numId="5">
    <w:abstractNumId w:val="16"/>
  </w:num>
  <w:num w:numId="6">
    <w:abstractNumId w:val="15"/>
  </w:num>
  <w:num w:numId="7">
    <w:abstractNumId w:val="7"/>
  </w:num>
  <w:num w:numId="8">
    <w:abstractNumId w:val="3"/>
  </w:num>
  <w:num w:numId="9">
    <w:abstractNumId w:val="3"/>
    <w:lvlOverride w:ilvl="0">
      <w:startOverride w:val="1"/>
    </w:lvlOverride>
  </w:num>
  <w:num w:numId="10">
    <w:abstractNumId w:val="7"/>
  </w:num>
  <w:num w:numId="11">
    <w:abstractNumId w:val="10"/>
  </w:num>
  <w:num w:numId="12">
    <w:abstractNumId w:val="2"/>
  </w:num>
  <w:num w:numId="13">
    <w:abstractNumId w:val="13"/>
  </w:num>
  <w:num w:numId="14">
    <w:abstractNumId w:val="3"/>
    <w:lvlOverride w:ilvl="0">
      <w:startOverride w:val="1"/>
    </w:lvlOverride>
  </w:num>
  <w:num w:numId="15">
    <w:abstractNumId w:val="12"/>
  </w:num>
  <w:num w:numId="16">
    <w:abstractNumId w:val="11"/>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13"/>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13"/>
  </w:num>
  <w:num w:numId="28">
    <w:abstractNumId w:val="4"/>
  </w:num>
  <w:num w:numId="29">
    <w:abstractNumId w:val="7"/>
  </w:num>
  <w:num w:numId="30">
    <w:abstractNumId w:val="7"/>
  </w:num>
  <w:num w:numId="31">
    <w:abstractNumId w:val="3"/>
    <w:lvlOverride w:ilvl="0">
      <w:startOverride w:val="1"/>
    </w:lvlOverride>
  </w:num>
  <w:num w:numId="32">
    <w:abstractNumId w:val="5"/>
  </w:num>
  <w:num w:numId="33">
    <w:abstractNumId w:val="5"/>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4253" w:hanging="1134"/>
        </w:pPr>
        <w:rPr>
          <w:rFonts w:hint="default"/>
        </w:rPr>
      </w:lvl>
    </w:lvlOverride>
    <w:lvlOverride w:ilvl="2">
      <w:lvl w:ilvl="2">
        <w:start w:val="1"/>
        <w:numFmt w:val="decimal"/>
        <w:lvlText w:val="%1.%2.%3"/>
        <w:lvlJc w:val="left"/>
        <w:pPr>
          <w:ind w:left="1080"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3"/>
    <w:lvlOverride w:ilvl="0">
      <w:startOverride w:val="1"/>
    </w:lvlOverride>
  </w:num>
  <w:num w:numId="35">
    <w:abstractNumId w:val="7"/>
  </w:num>
  <w:num w:numId="3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4539"/>
    <w:rsid w:val="00005E68"/>
    <w:rsid w:val="000062D1"/>
    <w:rsid w:val="00006F3B"/>
    <w:rsid w:val="000071CC"/>
    <w:rsid w:val="00010CF8"/>
    <w:rsid w:val="00011AA7"/>
    <w:rsid w:val="000150CE"/>
    <w:rsid w:val="0001685F"/>
    <w:rsid w:val="00016E51"/>
    <w:rsid w:val="00017238"/>
    <w:rsid w:val="00017503"/>
    <w:rsid w:val="000176B7"/>
    <w:rsid w:val="000207D9"/>
    <w:rsid w:val="000216F2"/>
    <w:rsid w:val="00023115"/>
    <w:rsid w:val="0002326B"/>
    <w:rsid w:val="0002331D"/>
    <w:rsid w:val="00024C55"/>
    <w:rsid w:val="00025467"/>
    <w:rsid w:val="00026672"/>
    <w:rsid w:val="00026A96"/>
    <w:rsid w:val="00027157"/>
    <w:rsid w:val="000304CF"/>
    <w:rsid w:val="00031075"/>
    <w:rsid w:val="0003165D"/>
    <w:rsid w:val="00032F53"/>
    <w:rsid w:val="0003572D"/>
    <w:rsid w:val="00036078"/>
    <w:rsid w:val="00036549"/>
    <w:rsid w:val="00037556"/>
    <w:rsid w:val="00040A03"/>
    <w:rsid w:val="00041716"/>
    <w:rsid w:val="00042438"/>
    <w:rsid w:val="0004369F"/>
    <w:rsid w:val="00044DC0"/>
    <w:rsid w:val="00044EF8"/>
    <w:rsid w:val="00046DBC"/>
    <w:rsid w:val="000527D1"/>
    <w:rsid w:val="00052E3E"/>
    <w:rsid w:val="00055101"/>
    <w:rsid w:val="000553F2"/>
    <w:rsid w:val="00057E29"/>
    <w:rsid w:val="00060AD3"/>
    <w:rsid w:val="00060F83"/>
    <w:rsid w:val="00061452"/>
    <w:rsid w:val="00062B2E"/>
    <w:rsid w:val="000635B2"/>
    <w:rsid w:val="0006399E"/>
    <w:rsid w:val="00065F24"/>
    <w:rsid w:val="000662AD"/>
    <w:rsid w:val="000668C5"/>
    <w:rsid w:val="00066A84"/>
    <w:rsid w:val="000710C0"/>
    <w:rsid w:val="00071CC0"/>
    <w:rsid w:val="00072270"/>
    <w:rsid w:val="000741DE"/>
    <w:rsid w:val="00075EE2"/>
    <w:rsid w:val="00077C3D"/>
    <w:rsid w:val="000805C4"/>
    <w:rsid w:val="00081379"/>
    <w:rsid w:val="0008187F"/>
    <w:rsid w:val="0008289E"/>
    <w:rsid w:val="00082C2C"/>
    <w:rsid w:val="000833DF"/>
    <w:rsid w:val="00083CC7"/>
    <w:rsid w:val="000854E8"/>
    <w:rsid w:val="0008697C"/>
    <w:rsid w:val="0008718D"/>
    <w:rsid w:val="0009133F"/>
    <w:rsid w:val="000929CE"/>
    <w:rsid w:val="00093BA1"/>
    <w:rsid w:val="00096575"/>
    <w:rsid w:val="0009683F"/>
    <w:rsid w:val="00097D4B"/>
    <w:rsid w:val="000A19FD"/>
    <w:rsid w:val="000A2011"/>
    <w:rsid w:val="000A4261"/>
    <w:rsid w:val="000A4490"/>
    <w:rsid w:val="000B1184"/>
    <w:rsid w:val="000B1991"/>
    <w:rsid w:val="000B2D39"/>
    <w:rsid w:val="000B2DAA"/>
    <w:rsid w:val="000B3A19"/>
    <w:rsid w:val="000B4088"/>
    <w:rsid w:val="000B44F5"/>
    <w:rsid w:val="000B522C"/>
    <w:rsid w:val="000B597B"/>
    <w:rsid w:val="000B7C0B"/>
    <w:rsid w:val="000C07C6"/>
    <w:rsid w:val="000C1E9C"/>
    <w:rsid w:val="000C31F3"/>
    <w:rsid w:val="000C34D6"/>
    <w:rsid w:val="000C3B35"/>
    <w:rsid w:val="000C4E64"/>
    <w:rsid w:val="000C5F08"/>
    <w:rsid w:val="000C63AD"/>
    <w:rsid w:val="000C6A52"/>
    <w:rsid w:val="000C6B5E"/>
    <w:rsid w:val="000D0903"/>
    <w:rsid w:val="000D1B5E"/>
    <w:rsid w:val="000D1F5F"/>
    <w:rsid w:val="000D3F05"/>
    <w:rsid w:val="000D4257"/>
    <w:rsid w:val="000D452F"/>
    <w:rsid w:val="000D4918"/>
    <w:rsid w:val="000D5C9E"/>
    <w:rsid w:val="000D6D35"/>
    <w:rsid w:val="000E0C56"/>
    <w:rsid w:val="000E11A2"/>
    <w:rsid w:val="000E2010"/>
    <w:rsid w:val="000E23A5"/>
    <w:rsid w:val="000E3917"/>
    <w:rsid w:val="000E4061"/>
    <w:rsid w:val="000E447A"/>
    <w:rsid w:val="000E4CD5"/>
    <w:rsid w:val="000E620A"/>
    <w:rsid w:val="000E70D4"/>
    <w:rsid w:val="000E7BFD"/>
    <w:rsid w:val="000F027E"/>
    <w:rsid w:val="000F18DD"/>
    <w:rsid w:val="000F63BC"/>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1AD"/>
    <w:rsid w:val="00115C6B"/>
    <w:rsid w:val="001165B2"/>
    <w:rsid w:val="0011744A"/>
    <w:rsid w:val="00120B4C"/>
    <w:rsid w:val="0012305A"/>
    <w:rsid w:val="00123A91"/>
    <w:rsid w:val="00123A99"/>
    <w:rsid w:val="001252FC"/>
    <w:rsid w:val="00125733"/>
    <w:rsid w:val="00127536"/>
    <w:rsid w:val="001279B3"/>
    <w:rsid w:val="001302B7"/>
    <w:rsid w:val="00130493"/>
    <w:rsid w:val="00130554"/>
    <w:rsid w:val="00130F17"/>
    <w:rsid w:val="001315FB"/>
    <w:rsid w:val="00132444"/>
    <w:rsid w:val="00133367"/>
    <w:rsid w:val="001339E8"/>
    <w:rsid w:val="001347F8"/>
    <w:rsid w:val="0013514F"/>
    <w:rsid w:val="0013564A"/>
    <w:rsid w:val="00135BF2"/>
    <w:rsid w:val="00137190"/>
    <w:rsid w:val="0013734A"/>
    <w:rsid w:val="0014016C"/>
    <w:rsid w:val="00141149"/>
    <w:rsid w:val="00144256"/>
    <w:rsid w:val="00144380"/>
    <w:rsid w:val="001450BD"/>
    <w:rsid w:val="001452A7"/>
    <w:rsid w:val="00145DF4"/>
    <w:rsid w:val="00146445"/>
    <w:rsid w:val="00147296"/>
    <w:rsid w:val="00151417"/>
    <w:rsid w:val="0015405F"/>
    <w:rsid w:val="00155480"/>
    <w:rsid w:val="00160DFD"/>
    <w:rsid w:val="00162BBF"/>
    <w:rsid w:val="00162CF7"/>
    <w:rsid w:val="001642EF"/>
    <w:rsid w:val="00164665"/>
    <w:rsid w:val="0016566B"/>
    <w:rsid w:val="001659C7"/>
    <w:rsid w:val="00165CA8"/>
    <w:rsid w:val="00166584"/>
    <w:rsid w:val="0016773C"/>
    <w:rsid w:val="00170358"/>
    <w:rsid w:val="00172328"/>
    <w:rsid w:val="00172BA3"/>
    <w:rsid w:val="00172DDC"/>
    <w:rsid w:val="00172F7F"/>
    <w:rsid w:val="001737AC"/>
    <w:rsid w:val="0017423B"/>
    <w:rsid w:val="00176EF8"/>
    <w:rsid w:val="00177F00"/>
    <w:rsid w:val="00180B0E"/>
    <w:rsid w:val="00180B7C"/>
    <w:rsid w:val="001817F4"/>
    <w:rsid w:val="001819C7"/>
    <w:rsid w:val="0018250A"/>
    <w:rsid w:val="00182946"/>
    <w:rsid w:val="001844D5"/>
    <w:rsid w:val="0018511E"/>
    <w:rsid w:val="001867EC"/>
    <w:rsid w:val="001875DA"/>
    <w:rsid w:val="00187F81"/>
    <w:rsid w:val="001907F9"/>
    <w:rsid w:val="00193926"/>
    <w:rsid w:val="00193BEF"/>
    <w:rsid w:val="0019423A"/>
    <w:rsid w:val="001948A9"/>
    <w:rsid w:val="00194ACD"/>
    <w:rsid w:val="001956C5"/>
    <w:rsid w:val="00195BF5"/>
    <w:rsid w:val="00195D42"/>
    <w:rsid w:val="00196194"/>
    <w:rsid w:val="0019706B"/>
    <w:rsid w:val="00197A10"/>
    <w:rsid w:val="001A06E1"/>
    <w:rsid w:val="001A0EF0"/>
    <w:rsid w:val="001A20AF"/>
    <w:rsid w:val="001A46FB"/>
    <w:rsid w:val="001A4E4E"/>
    <w:rsid w:val="001A51FA"/>
    <w:rsid w:val="001A5D9B"/>
    <w:rsid w:val="001A6862"/>
    <w:rsid w:val="001B1C0B"/>
    <w:rsid w:val="001B2A5D"/>
    <w:rsid w:val="001B3F03"/>
    <w:rsid w:val="001B41EE"/>
    <w:rsid w:val="001B43D0"/>
    <w:rsid w:val="001B6C85"/>
    <w:rsid w:val="001B7443"/>
    <w:rsid w:val="001B79A9"/>
    <w:rsid w:val="001B7CE1"/>
    <w:rsid w:val="001C02DF"/>
    <w:rsid w:val="001C0F86"/>
    <w:rsid w:val="001C1B5B"/>
    <w:rsid w:val="001C2830"/>
    <w:rsid w:val="001C35C6"/>
    <w:rsid w:val="001C3976"/>
    <w:rsid w:val="001C3AE8"/>
    <w:rsid w:val="001C53D3"/>
    <w:rsid w:val="001C6603"/>
    <w:rsid w:val="001C6ACC"/>
    <w:rsid w:val="001C7328"/>
    <w:rsid w:val="001C7F1A"/>
    <w:rsid w:val="001D0EC9"/>
    <w:rsid w:val="001D1340"/>
    <w:rsid w:val="001D1782"/>
    <w:rsid w:val="001D201F"/>
    <w:rsid w:val="001D27BB"/>
    <w:rsid w:val="001D2EFB"/>
    <w:rsid w:val="001D364E"/>
    <w:rsid w:val="001D4AF2"/>
    <w:rsid w:val="001D4B21"/>
    <w:rsid w:val="001D4C11"/>
    <w:rsid w:val="001D4DA5"/>
    <w:rsid w:val="001D513B"/>
    <w:rsid w:val="001D5C95"/>
    <w:rsid w:val="001D6083"/>
    <w:rsid w:val="001D7360"/>
    <w:rsid w:val="001E282D"/>
    <w:rsid w:val="001E2A46"/>
    <w:rsid w:val="001E4145"/>
    <w:rsid w:val="001E42D1"/>
    <w:rsid w:val="001E465D"/>
    <w:rsid w:val="001E659F"/>
    <w:rsid w:val="001E69A3"/>
    <w:rsid w:val="001E7EE4"/>
    <w:rsid w:val="001F1B51"/>
    <w:rsid w:val="001F215C"/>
    <w:rsid w:val="001F2424"/>
    <w:rsid w:val="001F24BD"/>
    <w:rsid w:val="001F2ED0"/>
    <w:rsid w:val="001F3068"/>
    <w:rsid w:val="001F32A5"/>
    <w:rsid w:val="001F53ED"/>
    <w:rsid w:val="001F5818"/>
    <w:rsid w:val="001F6D35"/>
    <w:rsid w:val="00200152"/>
    <w:rsid w:val="0020114E"/>
    <w:rsid w:val="00201ACE"/>
    <w:rsid w:val="00202DFC"/>
    <w:rsid w:val="00203F73"/>
    <w:rsid w:val="002056AC"/>
    <w:rsid w:val="002067C9"/>
    <w:rsid w:val="00207A20"/>
    <w:rsid w:val="00207AD6"/>
    <w:rsid w:val="0021021D"/>
    <w:rsid w:val="00211AB8"/>
    <w:rsid w:val="00211D98"/>
    <w:rsid w:val="002162FB"/>
    <w:rsid w:val="002168DB"/>
    <w:rsid w:val="00217440"/>
    <w:rsid w:val="00220627"/>
    <w:rsid w:val="0022081B"/>
    <w:rsid w:val="00220B16"/>
    <w:rsid w:val="00220BBA"/>
    <w:rsid w:val="00221230"/>
    <w:rsid w:val="00222C72"/>
    <w:rsid w:val="00224E34"/>
    <w:rsid w:val="0022578C"/>
    <w:rsid w:val="00226A9A"/>
    <w:rsid w:val="00226C2F"/>
    <w:rsid w:val="00227001"/>
    <w:rsid w:val="00227080"/>
    <w:rsid w:val="00227D98"/>
    <w:rsid w:val="0023055D"/>
    <w:rsid w:val="00230A2B"/>
    <w:rsid w:val="00231B61"/>
    <w:rsid w:val="00234A47"/>
    <w:rsid w:val="00235894"/>
    <w:rsid w:val="00235A24"/>
    <w:rsid w:val="00235BE2"/>
    <w:rsid w:val="00235CA2"/>
    <w:rsid w:val="00236D85"/>
    <w:rsid w:val="00237F2F"/>
    <w:rsid w:val="00240385"/>
    <w:rsid w:val="00240AD7"/>
    <w:rsid w:val="00241370"/>
    <w:rsid w:val="00242EEE"/>
    <w:rsid w:val="002442FE"/>
    <w:rsid w:val="00244DC5"/>
    <w:rsid w:val="00245131"/>
    <w:rsid w:val="00245C4E"/>
    <w:rsid w:val="00246B7A"/>
    <w:rsid w:val="00247D27"/>
    <w:rsid w:val="00250C11"/>
    <w:rsid w:val="00250CF5"/>
    <w:rsid w:val="00251541"/>
    <w:rsid w:val="00251F63"/>
    <w:rsid w:val="00251F90"/>
    <w:rsid w:val="002535EA"/>
    <w:rsid w:val="00254170"/>
    <w:rsid w:val="00254F96"/>
    <w:rsid w:val="00255806"/>
    <w:rsid w:val="002566AB"/>
    <w:rsid w:val="00260111"/>
    <w:rsid w:val="002611CF"/>
    <w:rsid w:val="002612BF"/>
    <w:rsid w:val="002618D4"/>
    <w:rsid w:val="002619F0"/>
    <w:rsid w:val="00261D7F"/>
    <w:rsid w:val="00262382"/>
    <w:rsid w:val="00262481"/>
    <w:rsid w:val="00265BC2"/>
    <w:rsid w:val="002662F6"/>
    <w:rsid w:val="00270215"/>
    <w:rsid w:val="00271FAE"/>
    <w:rsid w:val="00272F10"/>
    <w:rsid w:val="00276D9D"/>
    <w:rsid w:val="00277135"/>
    <w:rsid w:val="002779EE"/>
    <w:rsid w:val="00277A56"/>
    <w:rsid w:val="00277DCA"/>
    <w:rsid w:val="00281521"/>
    <w:rsid w:val="00282312"/>
    <w:rsid w:val="0028417F"/>
    <w:rsid w:val="00285D42"/>
    <w:rsid w:val="00285F58"/>
    <w:rsid w:val="0028650B"/>
    <w:rsid w:val="002866EB"/>
    <w:rsid w:val="00286EE5"/>
    <w:rsid w:val="002873F2"/>
    <w:rsid w:val="0028763A"/>
    <w:rsid w:val="00287AC7"/>
    <w:rsid w:val="00290F12"/>
    <w:rsid w:val="0029287F"/>
    <w:rsid w:val="00293362"/>
    <w:rsid w:val="00294019"/>
    <w:rsid w:val="00294F98"/>
    <w:rsid w:val="00295FD6"/>
    <w:rsid w:val="00296AC5"/>
    <w:rsid w:val="00296C7A"/>
    <w:rsid w:val="00297193"/>
    <w:rsid w:val="00297657"/>
    <w:rsid w:val="00297C9D"/>
    <w:rsid w:val="002A0E03"/>
    <w:rsid w:val="002A1C6B"/>
    <w:rsid w:val="002A2DA9"/>
    <w:rsid w:val="002A3E4D"/>
    <w:rsid w:val="002A3E56"/>
    <w:rsid w:val="002A45C1"/>
    <w:rsid w:val="002A4670"/>
    <w:rsid w:val="002A4C60"/>
    <w:rsid w:val="002A51EB"/>
    <w:rsid w:val="002A591D"/>
    <w:rsid w:val="002A6142"/>
    <w:rsid w:val="002A6C6D"/>
    <w:rsid w:val="002A7660"/>
    <w:rsid w:val="002B0099"/>
    <w:rsid w:val="002B05E0"/>
    <w:rsid w:val="002B09ED"/>
    <w:rsid w:val="002B1325"/>
    <w:rsid w:val="002B2742"/>
    <w:rsid w:val="002B3398"/>
    <w:rsid w:val="002B5660"/>
    <w:rsid w:val="002B5850"/>
    <w:rsid w:val="002B5B15"/>
    <w:rsid w:val="002B5F49"/>
    <w:rsid w:val="002B70BE"/>
    <w:rsid w:val="002C00A0"/>
    <w:rsid w:val="002C0A35"/>
    <w:rsid w:val="002C14B0"/>
    <w:rsid w:val="002C16F1"/>
    <w:rsid w:val="002C1BCD"/>
    <w:rsid w:val="002C1F96"/>
    <w:rsid w:val="002C471C"/>
    <w:rsid w:val="002C5AE5"/>
    <w:rsid w:val="002C5FE4"/>
    <w:rsid w:val="002C621C"/>
    <w:rsid w:val="002C781C"/>
    <w:rsid w:val="002C7A6F"/>
    <w:rsid w:val="002D0581"/>
    <w:rsid w:val="002D0F24"/>
    <w:rsid w:val="002D2DC7"/>
    <w:rsid w:val="002D4B89"/>
    <w:rsid w:val="002D66B0"/>
    <w:rsid w:val="002D6748"/>
    <w:rsid w:val="002D696F"/>
    <w:rsid w:val="002D720E"/>
    <w:rsid w:val="002E18F3"/>
    <w:rsid w:val="002E2BEC"/>
    <w:rsid w:val="002E367A"/>
    <w:rsid w:val="002E3A5A"/>
    <w:rsid w:val="002E3CA8"/>
    <w:rsid w:val="002E41FD"/>
    <w:rsid w:val="002E4DB3"/>
    <w:rsid w:val="002E4F22"/>
    <w:rsid w:val="002E5556"/>
    <w:rsid w:val="002F28CA"/>
    <w:rsid w:val="002F2933"/>
    <w:rsid w:val="002F3A4F"/>
    <w:rsid w:val="002F60A1"/>
    <w:rsid w:val="002F65BC"/>
    <w:rsid w:val="002F71EC"/>
    <w:rsid w:val="002F7F38"/>
    <w:rsid w:val="003001C7"/>
    <w:rsid w:val="0030084E"/>
    <w:rsid w:val="00300B4F"/>
    <w:rsid w:val="00302AF5"/>
    <w:rsid w:val="003038C5"/>
    <w:rsid w:val="00303AD5"/>
    <w:rsid w:val="003058E0"/>
    <w:rsid w:val="003133FB"/>
    <w:rsid w:val="00313FA2"/>
    <w:rsid w:val="00314DCA"/>
    <w:rsid w:val="003206C6"/>
    <w:rsid w:val="003211B4"/>
    <w:rsid w:val="0032143E"/>
    <w:rsid w:val="00321B06"/>
    <w:rsid w:val="00322126"/>
    <w:rsid w:val="0032256A"/>
    <w:rsid w:val="00325582"/>
    <w:rsid w:val="003259F6"/>
    <w:rsid w:val="0032729D"/>
    <w:rsid w:val="00327393"/>
    <w:rsid w:val="003322E9"/>
    <w:rsid w:val="00332F58"/>
    <w:rsid w:val="0033372D"/>
    <w:rsid w:val="00335B3C"/>
    <w:rsid w:val="003364E6"/>
    <w:rsid w:val="003370B0"/>
    <w:rsid w:val="0033741C"/>
    <w:rsid w:val="0034027B"/>
    <w:rsid w:val="00341107"/>
    <w:rsid w:val="00342EB1"/>
    <w:rsid w:val="00343643"/>
    <w:rsid w:val="0034447B"/>
    <w:rsid w:val="0034556A"/>
    <w:rsid w:val="00346E4A"/>
    <w:rsid w:val="0035099A"/>
    <w:rsid w:val="00352EA5"/>
    <w:rsid w:val="00353428"/>
    <w:rsid w:val="00353CBF"/>
    <w:rsid w:val="00354604"/>
    <w:rsid w:val="003549A0"/>
    <w:rsid w:val="003552BD"/>
    <w:rsid w:val="003560E1"/>
    <w:rsid w:val="003565D1"/>
    <w:rsid w:val="00356ED2"/>
    <w:rsid w:val="003576AB"/>
    <w:rsid w:val="00357B37"/>
    <w:rsid w:val="0036055C"/>
    <w:rsid w:val="00360A9E"/>
    <w:rsid w:val="00363657"/>
    <w:rsid w:val="00363FFC"/>
    <w:rsid w:val="00365CF4"/>
    <w:rsid w:val="003703B2"/>
    <w:rsid w:val="00370A12"/>
    <w:rsid w:val="00373B98"/>
    <w:rsid w:val="00374A77"/>
    <w:rsid w:val="00383297"/>
    <w:rsid w:val="003836AF"/>
    <w:rsid w:val="00383A3A"/>
    <w:rsid w:val="00386902"/>
    <w:rsid w:val="003871B6"/>
    <w:rsid w:val="00387369"/>
    <w:rsid w:val="003900DB"/>
    <w:rsid w:val="003903AE"/>
    <w:rsid w:val="003911CF"/>
    <w:rsid w:val="00394EB3"/>
    <w:rsid w:val="0039610D"/>
    <w:rsid w:val="003A055C"/>
    <w:rsid w:val="003A0BCC"/>
    <w:rsid w:val="003A270D"/>
    <w:rsid w:val="003A2AA2"/>
    <w:rsid w:val="003A4471"/>
    <w:rsid w:val="003A48C0"/>
    <w:rsid w:val="003A4A83"/>
    <w:rsid w:val="003A5D94"/>
    <w:rsid w:val="003A79AD"/>
    <w:rsid w:val="003B02D8"/>
    <w:rsid w:val="003B0568"/>
    <w:rsid w:val="003B16D2"/>
    <w:rsid w:val="003B18C7"/>
    <w:rsid w:val="003B2757"/>
    <w:rsid w:val="003B2816"/>
    <w:rsid w:val="003B29BA"/>
    <w:rsid w:val="003B35F0"/>
    <w:rsid w:val="003B4A52"/>
    <w:rsid w:val="003B5F35"/>
    <w:rsid w:val="003B6AC4"/>
    <w:rsid w:val="003B7EC2"/>
    <w:rsid w:val="003C001C"/>
    <w:rsid w:val="003C2309"/>
    <w:rsid w:val="003C280B"/>
    <w:rsid w:val="003C2AB0"/>
    <w:rsid w:val="003C2F23"/>
    <w:rsid w:val="003C30E5"/>
    <w:rsid w:val="003C3144"/>
    <w:rsid w:val="003C451C"/>
    <w:rsid w:val="003C51B7"/>
    <w:rsid w:val="003C55C5"/>
    <w:rsid w:val="003C6EA3"/>
    <w:rsid w:val="003D061B"/>
    <w:rsid w:val="003D0847"/>
    <w:rsid w:val="003D09C5"/>
    <w:rsid w:val="003D114E"/>
    <w:rsid w:val="003D3AE8"/>
    <w:rsid w:val="003D4564"/>
    <w:rsid w:val="003D521B"/>
    <w:rsid w:val="003D5C41"/>
    <w:rsid w:val="003D635D"/>
    <w:rsid w:val="003D7548"/>
    <w:rsid w:val="003D7F5C"/>
    <w:rsid w:val="003E0690"/>
    <w:rsid w:val="003E08F2"/>
    <w:rsid w:val="003E0C6C"/>
    <w:rsid w:val="003E2735"/>
    <w:rsid w:val="003E2A09"/>
    <w:rsid w:val="003E2C3B"/>
    <w:rsid w:val="003E339B"/>
    <w:rsid w:val="003E38D5"/>
    <w:rsid w:val="003E4693"/>
    <w:rsid w:val="003E4BF0"/>
    <w:rsid w:val="003E5B2A"/>
    <w:rsid w:val="003E639F"/>
    <w:rsid w:val="003E6E52"/>
    <w:rsid w:val="003F0BEC"/>
    <w:rsid w:val="003F1A84"/>
    <w:rsid w:val="003F1E4A"/>
    <w:rsid w:val="003F3392"/>
    <w:rsid w:val="003F385C"/>
    <w:rsid w:val="003F5453"/>
    <w:rsid w:val="003F6110"/>
    <w:rsid w:val="003F671E"/>
    <w:rsid w:val="003F7220"/>
    <w:rsid w:val="003F745B"/>
    <w:rsid w:val="00402CA9"/>
    <w:rsid w:val="00405D85"/>
    <w:rsid w:val="0040627F"/>
    <w:rsid w:val="00407403"/>
    <w:rsid w:val="004102B0"/>
    <w:rsid w:val="004108DC"/>
    <w:rsid w:val="004131EC"/>
    <w:rsid w:val="004142C1"/>
    <w:rsid w:val="00414A64"/>
    <w:rsid w:val="0042003D"/>
    <w:rsid w:val="00421CBC"/>
    <w:rsid w:val="00423435"/>
    <w:rsid w:val="004234A1"/>
    <w:rsid w:val="00423CC4"/>
    <w:rsid w:val="00425052"/>
    <w:rsid w:val="00427819"/>
    <w:rsid w:val="00427AC0"/>
    <w:rsid w:val="004307A1"/>
    <w:rsid w:val="00430ADC"/>
    <w:rsid w:val="00430D2E"/>
    <w:rsid w:val="00431870"/>
    <w:rsid w:val="00437174"/>
    <w:rsid w:val="00437CDA"/>
    <w:rsid w:val="00441028"/>
    <w:rsid w:val="00441195"/>
    <w:rsid w:val="00442B55"/>
    <w:rsid w:val="004433AD"/>
    <w:rsid w:val="004436AA"/>
    <w:rsid w:val="00443B34"/>
    <w:rsid w:val="004452CD"/>
    <w:rsid w:val="00445860"/>
    <w:rsid w:val="00445D92"/>
    <w:rsid w:val="00445DDB"/>
    <w:rsid w:val="00447ED4"/>
    <w:rsid w:val="00451246"/>
    <w:rsid w:val="00452841"/>
    <w:rsid w:val="004533DF"/>
    <w:rsid w:val="00453537"/>
    <w:rsid w:val="00453E77"/>
    <w:rsid w:val="00453EFC"/>
    <w:rsid w:val="00453F62"/>
    <w:rsid w:val="004552D7"/>
    <w:rsid w:val="00460AF1"/>
    <w:rsid w:val="00461AAE"/>
    <w:rsid w:val="004639AD"/>
    <w:rsid w:val="00464E2C"/>
    <w:rsid w:val="00466F9B"/>
    <w:rsid w:val="004678C6"/>
    <w:rsid w:val="004710B7"/>
    <w:rsid w:val="004714FC"/>
    <w:rsid w:val="00472ECF"/>
    <w:rsid w:val="004748CD"/>
    <w:rsid w:val="00476546"/>
    <w:rsid w:val="00480CC8"/>
    <w:rsid w:val="00480F1C"/>
    <w:rsid w:val="00482125"/>
    <w:rsid w:val="0048485A"/>
    <w:rsid w:val="004855A0"/>
    <w:rsid w:val="00486156"/>
    <w:rsid w:val="004875E4"/>
    <w:rsid w:val="004906BE"/>
    <w:rsid w:val="00490C48"/>
    <w:rsid w:val="00491015"/>
    <w:rsid w:val="004918B1"/>
    <w:rsid w:val="0049193A"/>
    <w:rsid w:val="00491C7E"/>
    <w:rsid w:val="00492077"/>
    <w:rsid w:val="00492341"/>
    <w:rsid w:val="004927C4"/>
    <w:rsid w:val="00492CD2"/>
    <w:rsid w:val="00492E66"/>
    <w:rsid w:val="004938CD"/>
    <w:rsid w:val="00493B5B"/>
    <w:rsid w:val="00495971"/>
    <w:rsid w:val="00495B49"/>
    <w:rsid w:val="00496465"/>
    <w:rsid w:val="00496FF5"/>
    <w:rsid w:val="00497929"/>
    <w:rsid w:val="00497AEC"/>
    <w:rsid w:val="004A168F"/>
    <w:rsid w:val="004A169C"/>
    <w:rsid w:val="004A16B4"/>
    <w:rsid w:val="004A1DC4"/>
    <w:rsid w:val="004A238A"/>
    <w:rsid w:val="004A2CCD"/>
    <w:rsid w:val="004A500A"/>
    <w:rsid w:val="004A619D"/>
    <w:rsid w:val="004B0ACE"/>
    <w:rsid w:val="004B248B"/>
    <w:rsid w:val="004B43E7"/>
    <w:rsid w:val="004B44EC"/>
    <w:rsid w:val="004B5EE3"/>
    <w:rsid w:val="004C0140"/>
    <w:rsid w:val="004C0313"/>
    <w:rsid w:val="004C0867"/>
    <w:rsid w:val="004C0932"/>
    <w:rsid w:val="004C1646"/>
    <w:rsid w:val="004C1795"/>
    <w:rsid w:val="004C1C42"/>
    <w:rsid w:val="004C1FCF"/>
    <w:rsid w:val="004C368D"/>
    <w:rsid w:val="004C37F5"/>
    <w:rsid w:val="004C4D0B"/>
    <w:rsid w:val="004C6F6D"/>
    <w:rsid w:val="004D033A"/>
    <w:rsid w:val="004D07A5"/>
    <w:rsid w:val="004D0CF5"/>
    <w:rsid w:val="004D19FC"/>
    <w:rsid w:val="004D2CBD"/>
    <w:rsid w:val="004D5A91"/>
    <w:rsid w:val="004D5BB6"/>
    <w:rsid w:val="004D61B0"/>
    <w:rsid w:val="004D6A7F"/>
    <w:rsid w:val="004D6B10"/>
    <w:rsid w:val="004E0184"/>
    <w:rsid w:val="004E0B0A"/>
    <w:rsid w:val="004E0D4A"/>
    <w:rsid w:val="004E17E8"/>
    <w:rsid w:val="004E1DDF"/>
    <w:rsid w:val="004E31D8"/>
    <w:rsid w:val="004E4327"/>
    <w:rsid w:val="004E43BF"/>
    <w:rsid w:val="004E5976"/>
    <w:rsid w:val="004E75D4"/>
    <w:rsid w:val="004F264D"/>
    <w:rsid w:val="004F2FAF"/>
    <w:rsid w:val="004F3523"/>
    <w:rsid w:val="004F38FB"/>
    <w:rsid w:val="004F3D4A"/>
    <w:rsid w:val="004F4C5B"/>
    <w:rsid w:val="004F75B8"/>
    <w:rsid w:val="004F76F0"/>
    <w:rsid w:val="00500467"/>
    <w:rsid w:val="00501068"/>
    <w:rsid w:val="00501556"/>
    <w:rsid w:val="0050156B"/>
    <w:rsid w:val="00501C36"/>
    <w:rsid w:val="00502558"/>
    <w:rsid w:val="005026EA"/>
    <w:rsid w:val="00502B43"/>
    <w:rsid w:val="00503C10"/>
    <w:rsid w:val="00503D13"/>
    <w:rsid w:val="00504ECA"/>
    <w:rsid w:val="0050723E"/>
    <w:rsid w:val="00511003"/>
    <w:rsid w:val="00511BDD"/>
    <w:rsid w:val="00512453"/>
    <w:rsid w:val="00512583"/>
    <w:rsid w:val="00513B08"/>
    <w:rsid w:val="0051430B"/>
    <w:rsid w:val="005158AD"/>
    <w:rsid w:val="0051630C"/>
    <w:rsid w:val="00517162"/>
    <w:rsid w:val="00517A79"/>
    <w:rsid w:val="00517B97"/>
    <w:rsid w:val="00520403"/>
    <w:rsid w:val="0052054C"/>
    <w:rsid w:val="00520830"/>
    <w:rsid w:val="00521250"/>
    <w:rsid w:val="005224BF"/>
    <w:rsid w:val="0052269A"/>
    <w:rsid w:val="005242BA"/>
    <w:rsid w:val="00525943"/>
    <w:rsid w:val="005259E8"/>
    <w:rsid w:val="00525BF0"/>
    <w:rsid w:val="00525FC6"/>
    <w:rsid w:val="00526928"/>
    <w:rsid w:val="00527787"/>
    <w:rsid w:val="005277BC"/>
    <w:rsid w:val="00530151"/>
    <w:rsid w:val="005304C8"/>
    <w:rsid w:val="0053262C"/>
    <w:rsid w:val="00532CF2"/>
    <w:rsid w:val="0053412C"/>
    <w:rsid w:val="00534248"/>
    <w:rsid w:val="00534B4C"/>
    <w:rsid w:val="00534B77"/>
    <w:rsid w:val="00535DC6"/>
    <w:rsid w:val="00537CEC"/>
    <w:rsid w:val="0054009F"/>
    <w:rsid w:val="005431D1"/>
    <w:rsid w:val="00544033"/>
    <w:rsid w:val="0054403B"/>
    <w:rsid w:val="00544300"/>
    <w:rsid w:val="00544899"/>
    <w:rsid w:val="00545737"/>
    <w:rsid w:val="00545BDB"/>
    <w:rsid w:val="0054620D"/>
    <w:rsid w:val="0054745E"/>
    <w:rsid w:val="005505BB"/>
    <w:rsid w:val="005514FA"/>
    <w:rsid w:val="00551817"/>
    <w:rsid w:val="0055197D"/>
    <w:rsid w:val="00552508"/>
    <w:rsid w:val="0055309D"/>
    <w:rsid w:val="00553DBD"/>
    <w:rsid w:val="00555308"/>
    <w:rsid w:val="00555DF2"/>
    <w:rsid w:val="00557045"/>
    <w:rsid w:val="00557246"/>
    <w:rsid w:val="005579F8"/>
    <w:rsid w:val="00557E0C"/>
    <w:rsid w:val="00561010"/>
    <w:rsid w:val="00561217"/>
    <w:rsid w:val="0056165C"/>
    <w:rsid w:val="005624ED"/>
    <w:rsid w:val="005632D8"/>
    <w:rsid w:val="00564DF1"/>
    <w:rsid w:val="00566B98"/>
    <w:rsid w:val="00567948"/>
    <w:rsid w:val="005716C1"/>
    <w:rsid w:val="00571845"/>
    <w:rsid w:val="00572707"/>
    <w:rsid w:val="00572E54"/>
    <w:rsid w:val="0057327E"/>
    <w:rsid w:val="00573821"/>
    <w:rsid w:val="00577D3F"/>
    <w:rsid w:val="00577FA8"/>
    <w:rsid w:val="0058001F"/>
    <w:rsid w:val="00580D91"/>
    <w:rsid w:val="00581BAA"/>
    <w:rsid w:val="0058223D"/>
    <w:rsid w:val="0058329A"/>
    <w:rsid w:val="00583750"/>
    <w:rsid w:val="00583D45"/>
    <w:rsid w:val="005842A6"/>
    <w:rsid w:val="00584325"/>
    <w:rsid w:val="0058635E"/>
    <w:rsid w:val="00587034"/>
    <w:rsid w:val="00587FEF"/>
    <w:rsid w:val="0059126E"/>
    <w:rsid w:val="00591C33"/>
    <w:rsid w:val="00591E81"/>
    <w:rsid w:val="00592700"/>
    <w:rsid w:val="00592DF7"/>
    <w:rsid w:val="00592E1B"/>
    <w:rsid w:val="00593911"/>
    <w:rsid w:val="00594E1F"/>
    <w:rsid w:val="00596607"/>
    <w:rsid w:val="00597881"/>
    <w:rsid w:val="005A38E6"/>
    <w:rsid w:val="005A4714"/>
    <w:rsid w:val="005A559B"/>
    <w:rsid w:val="005A5E9D"/>
    <w:rsid w:val="005A670D"/>
    <w:rsid w:val="005A6D76"/>
    <w:rsid w:val="005A70E8"/>
    <w:rsid w:val="005A7550"/>
    <w:rsid w:val="005B04D9"/>
    <w:rsid w:val="005B150A"/>
    <w:rsid w:val="005B1696"/>
    <w:rsid w:val="005B3206"/>
    <w:rsid w:val="005B45DB"/>
    <w:rsid w:val="005B4ADF"/>
    <w:rsid w:val="005B5B57"/>
    <w:rsid w:val="005B5CC5"/>
    <w:rsid w:val="005B6D2E"/>
    <w:rsid w:val="005B72F4"/>
    <w:rsid w:val="005B7A6B"/>
    <w:rsid w:val="005B7D70"/>
    <w:rsid w:val="005B7F37"/>
    <w:rsid w:val="005C0699"/>
    <w:rsid w:val="005C06AF"/>
    <w:rsid w:val="005C0971"/>
    <w:rsid w:val="005C09CB"/>
    <w:rsid w:val="005C1BFA"/>
    <w:rsid w:val="005C20A0"/>
    <w:rsid w:val="005C2886"/>
    <w:rsid w:val="005C2EDB"/>
    <w:rsid w:val="005C3CC7"/>
    <w:rsid w:val="005C565F"/>
    <w:rsid w:val="005C585A"/>
    <w:rsid w:val="005D11BE"/>
    <w:rsid w:val="005D2418"/>
    <w:rsid w:val="005D2AC3"/>
    <w:rsid w:val="005D35E1"/>
    <w:rsid w:val="005D3AD3"/>
    <w:rsid w:val="005D4023"/>
    <w:rsid w:val="005D4C93"/>
    <w:rsid w:val="005E3700"/>
    <w:rsid w:val="005E37A8"/>
    <w:rsid w:val="005E47D7"/>
    <w:rsid w:val="005E5C46"/>
    <w:rsid w:val="005E5E12"/>
    <w:rsid w:val="005E6248"/>
    <w:rsid w:val="005F1F5A"/>
    <w:rsid w:val="005F2A4B"/>
    <w:rsid w:val="005F2E39"/>
    <w:rsid w:val="005F3E31"/>
    <w:rsid w:val="005F48E9"/>
    <w:rsid w:val="005F69D2"/>
    <w:rsid w:val="005F7B45"/>
    <w:rsid w:val="006005D4"/>
    <w:rsid w:val="00602264"/>
    <w:rsid w:val="00602898"/>
    <w:rsid w:val="00603548"/>
    <w:rsid w:val="0060558A"/>
    <w:rsid w:val="00605BCD"/>
    <w:rsid w:val="0060644E"/>
    <w:rsid w:val="0060659B"/>
    <w:rsid w:val="0060722F"/>
    <w:rsid w:val="0060785D"/>
    <w:rsid w:val="00607F35"/>
    <w:rsid w:val="00610900"/>
    <w:rsid w:val="00610DAB"/>
    <w:rsid w:val="006110D2"/>
    <w:rsid w:val="0061167C"/>
    <w:rsid w:val="00611D8C"/>
    <w:rsid w:val="006126D0"/>
    <w:rsid w:val="00612D70"/>
    <w:rsid w:val="00612D8F"/>
    <w:rsid w:val="006132DF"/>
    <w:rsid w:val="0061338A"/>
    <w:rsid w:val="00613CBB"/>
    <w:rsid w:val="006143B6"/>
    <w:rsid w:val="0061673A"/>
    <w:rsid w:val="006171E3"/>
    <w:rsid w:val="00617411"/>
    <w:rsid w:val="00620033"/>
    <w:rsid w:val="00620B43"/>
    <w:rsid w:val="0062275D"/>
    <w:rsid w:val="00623790"/>
    <w:rsid w:val="006253FF"/>
    <w:rsid w:val="00626268"/>
    <w:rsid w:val="00626718"/>
    <w:rsid w:val="00626B4F"/>
    <w:rsid w:val="006275C2"/>
    <w:rsid w:val="006276C0"/>
    <w:rsid w:val="00630198"/>
    <w:rsid w:val="0063237C"/>
    <w:rsid w:val="006323DB"/>
    <w:rsid w:val="00635E8B"/>
    <w:rsid w:val="0063778C"/>
    <w:rsid w:val="006416B1"/>
    <w:rsid w:val="006417F8"/>
    <w:rsid w:val="006434F8"/>
    <w:rsid w:val="00644336"/>
    <w:rsid w:val="00645360"/>
    <w:rsid w:val="00646D7B"/>
    <w:rsid w:val="00646E26"/>
    <w:rsid w:val="00651083"/>
    <w:rsid w:val="006512F8"/>
    <w:rsid w:val="00651302"/>
    <w:rsid w:val="00653A03"/>
    <w:rsid w:val="00654036"/>
    <w:rsid w:val="006544BC"/>
    <w:rsid w:val="00656393"/>
    <w:rsid w:val="00660F26"/>
    <w:rsid w:val="006622BE"/>
    <w:rsid w:val="006641BE"/>
    <w:rsid w:val="0066445B"/>
    <w:rsid w:val="00664C5F"/>
    <w:rsid w:val="00665793"/>
    <w:rsid w:val="00665A7A"/>
    <w:rsid w:val="00665F7A"/>
    <w:rsid w:val="00665FC5"/>
    <w:rsid w:val="00666A5E"/>
    <w:rsid w:val="00666C33"/>
    <w:rsid w:val="00670C9E"/>
    <w:rsid w:val="00670D68"/>
    <w:rsid w:val="00671E17"/>
    <w:rsid w:val="00671F7E"/>
    <w:rsid w:val="0067309B"/>
    <w:rsid w:val="00676423"/>
    <w:rsid w:val="00676EF2"/>
    <w:rsid w:val="00676EF6"/>
    <w:rsid w:val="00680B92"/>
    <w:rsid w:val="006816EA"/>
    <w:rsid w:val="00684057"/>
    <w:rsid w:val="006840E5"/>
    <w:rsid w:val="006842E8"/>
    <w:rsid w:val="006845EA"/>
    <w:rsid w:val="00684E39"/>
    <w:rsid w:val="00686047"/>
    <w:rsid w:val="00690852"/>
    <w:rsid w:val="006908DF"/>
    <w:rsid w:val="00690D15"/>
    <w:rsid w:val="006934C3"/>
    <w:rsid w:val="00694003"/>
    <w:rsid w:val="00694E49"/>
    <w:rsid w:val="0069585A"/>
    <w:rsid w:val="00696A50"/>
    <w:rsid w:val="00696B00"/>
    <w:rsid w:val="00697D3F"/>
    <w:rsid w:val="006A0382"/>
    <w:rsid w:val="006A089A"/>
    <w:rsid w:val="006A12C7"/>
    <w:rsid w:val="006A1491"/>
    <w:rsid w:val="006A35FC"/>
    <w:rsid w:val="006A3ABC"/>
    <w:rsid w:val="006A3D2E"/>
    <w:rsid w:val="006A4431"/>
    <w:rsid w:val="006A5A65"/>
    <w:rsid w:val="006B0C94"/>
    <w:rsid w:val="006B0D0E"/>
    <w:rsid w:val="006B167D"/>
    <w:rsid w:val="006B1989"/>
    <w:rsid w:val="006B1F62"/>
    <w:rsid w:val="006B2631"/>
    <w:rsid w:val="006B3737"/>
    <w:rsid w:val="006B3A15"/>
    <w:rsid w:val="006B3CDC"/>
    <w:rsid w:val="006B468C"/>
    <w:rsid w:val="006B5983"/>
    <w:rsid w:val="006B66E2"/>
    <w:rsid w:val="006B6AFA"/>
    <w:rsid w:val="006C13FD"/>
    <w:rsid w:val="006C27C3"/>
    <w:rsid w:val="006C3A33"/>
    <w:rsid w:val="006C4678"/>
    <w:rsid w:val="006C4CF9"/>
    <w:rsid w:val="006C4EE7"/>
    <w:rsid w:val="006C6EDB"/>
    <w:rsid w:val="006C79BB"/>
    <w:rsid w:val="006D0647"/>
    <w:rsid w:val="006D10CF"/>
    <w:rsid w:val="006D29A7"/>
    <w:rsid w:val="006D2AD0"/>
    <w:rsid w:val="006D36CB"/>
    <w:rsid w:val="006D3729"/>
    <w:rsid w:val="006D49B3"/>
    <w:rsid w:val="006D4FC3"/>
    <w:rsid w:val="006D5C88"/>
    <w:rsid w:val="006D604A"/>
    <w:rsid w:val="006D660C"/>
    <w:rsid w:val="006D681C"/>
    <w:rsid w:val="006D6F93"/>
    <w:rsid w:val="006D77A4"/>
    <w:rsid w:val="006E05A8"/>
    <w:rsid w:val="006E0602"/>
    <w:rsid w:val="006E0800"/>
    <w:rsid w:val="006E2818"/>
    <w:rsid w:val="006E42EC"/>
    <w:rsid w:val="006E6377"/>
    <w:rsid w:val="006E641F"/>
    <w:rsid w:val="006E7694"/>
    <w:rsid w:val="006E7B1A"/>
    <w:rsid w:val="006E7FF6"/>
    <w:rsid w:val="006F01DA"/>
    <w:rsid w:val="006F1108"/>
    <w:rsid w:val="006F1F74"/>
    <w:rsid w:val="006F3B7F"/>
    <w:rsid w:val="006F4968"/>
    <w:rsid w:val="006F4EE0"/>
    <w:rsid w:val="006F50D9"/>
    <w:rsid w:val="006F5833"/>
    <w:rsid w:val="006F6426"/>
    <w:rsid w:val="006F6C43"/>
    <w:rsid w:val="006F7223"/>
    <w:rsid w:val="0070068E"/>
    <w:rsid w:val="00700863"/>
    <w:rsid w:val="00701079"/>
    <w:rsid w:val="00701E38"/>
    <w:rsid w:val="007027D3"/>
    <w:rsid w:val="007028A9"/>
    <w:rsid w:val="00703167"/>
    <w:rsid w:val="0070442B"/>
    <w:rsid w:val="00706C60"/>
    <w:rsid w:val="00707565"/>
    <w:rsid w:val="00707A83"/>
    <w:rsid w:val="00710F12"/>
    <w:rsid w:val="00712F06"/>
    <w:rsid w:val="00714386"/>
    <w:rsid w:val="007152A4"/>
    <w:rsid w:val="00715899"/>
    <w:rsid w:val="00717725"/>
    <w:rsid w:val="007178EC"/>
    <w:rsid w:val="00717E7A"/>
    <w:rsid w:val="00720006"/>
    <w:rsid w:val="007203A0"/>
    <w:rsid w:val="00722359"/>
    <w:rsid w:val="00722B13"/>
    <w:rsid w:val="00722C48"/>
    <w:rsid w:val="007256F7"/>
    <w:rsid w:val="0072582D"/>
    <w:rsid w:val="007279B3"/>
    <w:rsid w:val="00730311"/>
    <w:rsid w:val="0073066C"/>
    <w:rsid w:val="00736E53"/>
    <w:rsid w:val="00737DEE"/>
    <w:rsid w:val="00741240"/>
    <w:rsid w:val="00741C70"/>
    <w:rsid w:val="00743AC0"/>
    <w:rsid w:val="00744DC9"/>
    <w:rsid w:val="007452B0"/>
    <w:rsid w:val="00747060"/>
    <w:rsid w:val="00747674"/>
    <w:rsid w:val="00747B26"/>
    <w:rsid w:val="00747F38"/>
    <w:rsid w:val="00750459"/>
    <w:rsid w:val="00751049"/>
    <w:rsid w:val="007512E6"/>
    <w:rsid w:val="00751645"/>
    <w:rsid w:val="00751F59"/>
    <w:rsid w:val="00752E32"/>
    <w:rsid w:val="00753B54"/>
    <w:rsid w:val="00754A60"/>
    <w:rsid w:val="00755EFE"/>
    <w:rsid w:val="00757E26"/>
    <w:rsid w:val="00760012"/>
    <w:rsid w:val="0076055F"/>
    <w:rsid w:val="007605F3"/>
    <w:rsid w:val="007607C6"/>
    <w:rsid w:val="00760D2E"/>
    <w:rsid w:val="007610F4"/>
    <w:rsid w:val="007615E3"/>
    <w:rsid w:val="00761876"/>
    <w:rsid w:val="00762BB3"/>
    <w:rsid w:val="00763925"/>
    <w:rsid w:val="00766698"/>
    <w:rsid w:val="00767028"/>
    <w:rsid w:val="00770559"/>
    <w:rsid w:val="00770AC9"/>
    <w:rsid w:val="00772DF6"/>
    <w:rsid w:val="0077382A"/>
    <w:rsid w:val="00773B87"/>
    <w:rsid w:val="00774155"/>
    <w:rsid w:val="00774604"/>
    <w:rsid w:val="0077505B"/>
    <w:rsid w:val="007766DC"/>
    <w:rsid w:val="00776A2B"/>
    <w:rsid w:val="00776E9C"/>
    <w:rsid w:val="007772E4"/>
    <w:rsid w:val="007779C9"/>
    <w:rsid w:val="00777D23"/>
    <w:rsid w:val="0078039D"/>
    <w:rsid w:val="007808E4"/>
    <w:rsid w:val="00781A76"/>
    <w:rsid w:val="00783422"/>
    <w:rsid w:val="00783481"/>
    <w:rsid w:val="00783EC3"/>
    <w:rsid w:val="007848C1"/>
    <w:rsid w:val="00784EA4"/>
    <w:rsid w:val="00786734"/>
    <w:rsid w:val="007867AB"/>
    <w:rsid w:val="007867C0"/>
    <w:rsid w:val="00786DBC"/>
    <w:rsid w:val="00790516"/>
    <w:rsid w:val="0079092D"/>
    <w:rsid w:val="00791684"/>
    <w:rsid w:val="00791E84"/>
    <w:rsid w:val="00795995"/>
    <w:rsid w:val="00796F15"/>
    <w:rsid w:val="00797720"/>
    <w:rsid w:val="0079793D"/>
    <w:rsid w:val="00797EB2"/>
    <w:rsid w:val="007A102A"/>
    <w:rsid w:val="007A1BD6"/>
    <w:rsid w:val="007A2076"/>
    <w:rsid w:val="007A239B"/>
    <w:rsid w:val="007A2BC8"/>
    <w:rsid w:val="007A4B6D"/>
    <w:rsid w:val="007B0005"/>
    <w:rsid w:val="007B1A28"/>
    <w:rsid w:val="007B1AE7"/>
    <w:rsid w:val="007B4083"/>
    <w:rsid w:val="007B6464"/>
    <w:rsid w:val="007B6EED"/>
    <w:rsid w:val="007C0282"/>
    <w:rsid w:val="007C05FC"/>
    <w:rsid w:val="007C0720"/>
    <w:rsid w:val="007C146D"/>
    <w:rsid w:val="007C2BB7"/>
    <w:rsid w:val="007D363A"/>
    <w:rsid w:val="007D4984"/>
    <w:rsid w:val="007D4E4A"/>
    <w:rsid w:val="007D59A6"/>
    <w:rsid w:val="007D715A"/>
    <w:rsid w:val="007D71FE"/>
    <w:rsid w:val="007E0858"/>
    <w:rsid w:val="007E18D4"/>
    <w:rsid w:val="007E27EC"/>
    <w:rsid w:val="007E568E"/>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749D"/>
    <w:rsid w:val="0080138B"/>
    <w:rsid w:val="0080207B"/>
    <w:rsid w:val="00802265"/>
    <w:rsid w:val="0080232A"/>
    <w:rsid w:val="00803E02"/>
    <w:rsid w:val="008043C1"/>
    <w:rsid w:val="008045BB"/>
    <w:rsid w:val="0080599F"/>
    <w:rsid w:val="00805F6E"/>
    <w:rsid w:val="00807290"/>
    <w:rsid w:val="008112C1"/>
    <w:rsid w:val="00811E36"/>
    <w:rsid w:val="00812A2F"/>
    <w:rsid w:val="00812A90"/>
    <w:rsid w:val="00821D5F"/>
    <w:rsid w:val="00822875"/>
    <w:rsid w:val="00824B45"/>
    <w:rsid w:val="00825941"/>
    <w:rsid w:val="00826BA9"/>
    <w:rsid w:val="0082724F"/>
    <w:rsid w:val="008274BA"/>
    <w:rsid w:val="00831451"/>
    <w:rsid w:val="008314DD"/>
    <w:rsid w:val="00832373"/>
    <w:rsid w:val="008334C2"/>
    <w:rsid w:val="00835746"/>
    <w:rsid w:val="00837304"/>
    <w:rsid w:val="00837633"/>
    <w:rsid w:val="0083786A"/>
    <w:rsid w:val="0084009C"/>
    <w:rsid w:val="0084226A"/>
    <w:rsid w:val="0084513A"/>
    <w:rsid w:val="008454F0"/>
    <w:rsid w:val="00847491"/>
    <w:rsid w:val="00847B44"/>
    <w:rsid w:val="00847CA7"/>
    <w:rsid w:val="00850A22"/>
    <w:rsid w:val="00851674"/>
    <w:rsid w:val="0085313E"/>
    <w:rsid w:val="008539BF"/>
    <w:rsid w:val="00853EB9"/>
    <w:rsid w:val="0085511E"/>
    <w:rsid w:val="00855366"/>
    <w:rsid w:val="008561B5"/>
    <w:rsid w:val="00857A55"/>
    <w:rsid w:val="0086014A"/>
    <w:rsid w:val="00861ABF"/>
    <w:rsid w:val="00862339"/>
    <w:rsid w:val="00863265"/>
    <w:rsid w:val="00864C31"/>
    <w:rsid w:val="008661E2"/>
    <w:rsid w:val="00870579"/>
    <w:rsid w:val="008705F3"/>
    <w:rsid w:val="00870894"/>
    <w:rsid w:val="008718E5"/>
    <w:rsid w:val="008744C5"/>
    <w:rsid w:val="00875229"/>
    <w:rsid w:val="00876A9C"/>
    <w:rsid w:val="00877D77"/>
    <w:rsid w:val="008815E1"/>
    <w:rsid w:val="0088307E"/>
    <w:rsid w:val="0088466F"/>
    <w:rsid w:val="008863EB"/>
    <w:rsid w:val="008900FD"/>
    <w:rsid w:val="00890421"/>
    <w:rsid w:val="0089043E"/>
    <w:rsid w:val="008922D3"/>
    <w:rsid w:val="00892698"/>
    <w:rsid w:val="008934CE"/>
    <w:rsid w:val="008940F7"/>
    <w:rsid w:val="00894461"/>
    <w:rsid w:val="00895FD7"/>
    <w:rsid w:val="008974DE"/>
    <w:rsid w:val="0089753F"/>
    <w:rsid w:val="008A010C"/>
    <w:rsid w:val="008A0771"/>
    <w:rsid w:val="008A0ACD"/>
    <w:rsid w:val="008A18B2"/>
    <w:rsid w:val="008A1AF9"/>
    <w:rsid w:val="008A2B85"/>
    <w:rsid w:val="008A34DB"/>
    <w:rsid w:val="008A4010"/>
    <w:rsid w:val="008A405F"/>
    <w:rsid w:val="008A5CD2"/>
    <w:rsid w:val="008A6130"/>
    <w:rsid w:val="008A650B"/>
    <w:rsid w:val="008A69A3"/>
    <w:rsid w:val="008A6CA5"/>
    <w:rsid w:val="008B07C1"/>
    <w:rsid w:val="008B0BAD"/>
    <w:rsid w:val="008B21BE"/>
    <w:rsid w:val="008B6764"/>
    <w:rsid w:val="008B7895"/>
    <w:rsid w:val="008C119E"/>
    <w:rsid w:val="008C11EE"/>
    <w:rsid w:val="008C180E"/>
    <w:rsid w:val="008C1F15"/>
    <w:rsid w:val="008C2492"/>
    <w:rsid w:val="008C2578"/>
    <w:rsid w:val="008C2AD3"/>
    <w:rsid w:val="008C3B2B"/>
    <w:rsid w:val="008C3F33"/>
    <w:rsid w:val="008C5560"/>
    <w:rsid w:val="008C6462"/>
    <w:rsid w:val="008C7276"/>
    <w:rsid w:val="008D0294"/>
    <w:rsid w:val="008D0BEF"/>
    <w:rsid w:val="008D1949"/>
    <w:rsid w:val="008D433F"/>
    <w:rsid w:val="008D4AED"/>
    <w:rsid w:val="008D5508"/>
    <w:rsid w:val="008D5C33"/>
    <w:rsid w:val="008D7225"/>
    <w:rsid w:val="008E04C9"/>
    <w:rsid w:val="008E0A28"/>
    <w:rsid w:val="008E10A8"/>
    <w:rsid w:val="008E1654"/>
    <w:rsid w:val="008E215B"/>
    <w:rsid w:val="008E2958"/>
    <w:rsid w:val="008E3209"/>
    <w:rsid w:val="008E4722"/>
    <w:rsid w:val="008E4D86"/>
    <w:rsid w:val="008E567E"/>
    <w:rsid w:val="008F09BF"/>
    <w:rsid w:val="008F1E25"/>
    <w:rsid w:val="008F1F70"/>
    <w:rsid w:val="008F4F41"/>
    <w:rsid w:val="008F61B1"/>
    <w:rsid w:val="008F74E2"/>
    <w:rsid w:val="00901F31"/>
    <w:rsid w:val="00903AB8"/>
    <w:rsid w:val="00904953"/>
    <w:rsid w:val="00906BA9"/>
    <w:rsid w:val="00907D7E"/>
    <w:rsid w:val="00907E0D"/>
    <w:rsid w:val="00907E81"/>
    <w:rsid w:val="00910BB8"/>
    <w:rsid w:val="0091304D"/>
    <w:rsid w:val="0091403C"/>
    <w:rsid w:val="00914E04"/>
    <w:rsid w:val="00915E73"/>
    <w:rsid w:val="0091651F"/>
    <w:rsid w:val="0091685B"/>
    <w:rsid w:val="00916C21"/>
    <w:rsid w:val="00917A23"/>
    <w:rsid w:val="009203ED"/>
    <w:rsid w:val="00920448"/>
    <w:rsid w:val="009206D4"/>
    <w:rsid w:val="00920C72"/>
    <w:rsid w:val="0092390C"/>
    <w:rsid w:val="00923F6F"/>
    <w:rsid w:val="00924419"/>
    <w:rsid w:val="0092496F"/>
    <w:rsid w:val="00924F90"/>
    <w:rsid w:val="00925A1B"/>
    <w:rsid w:val="00925B33"/>
    <w:rsid w:val="00925EDA"/>
    <w:rsid w:val="00926ACC"/>
    <w:rsid w:val="00927481"/>
    <w:rsid w:val="00927BA1"/>
    <w:rsid w:val="00927CC5"/>
    <w:rsid w:val="009304F4"/>
    <w:rsid w:val="0093122C"/>
    <w:rsid w:val="00932044"/>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BA1"/>
    <w:rsid w:val="00946D8E"/>
    <w:rsid w:val="00950E19"/>
    <w:rsid w:val="009528B2"/>
    <w:rsid w:val="009534A2"/>
    <w:rsid w:val="00954932"/>
    <w:rsid w:val="009557AD"/>
    <w:rsid w:val="009559D7"/>
    <w:rsid w:val="00956979"/>
    <w:rsid w:val="00957915"/>
    <w:rsid w:val="009627CE"/>
    <w:rsid w:val="009630DC"/>
    <w:rsid w:val="0096495E"/>
    <w:rsid w:val="00966811"/>
    <w:rsid w:val="00966F25"/>
    <w:rsid w:val="009677F8"/>
    <w:rsid w:val="00971106"/>
    <w:rsid w:val="00971AA6"/>
    <w:rsid w:val="009737E4"/>
    <w:rsid w:val="009746E2"/>
    <w:rsid w:val="00975F29"/>
    <w:rsid w:val="009760E2"/>
    <w:rsid w:val="00977334"/>
    <w:rsid w:val="0097736B"/>
    <w:rsid w:val="00981D30"/>
    <w:rsid w:val="009820BB"/>
    <w:rsid w:val="009823AA"/>
    <w:rsid w:val="009824E3"/>
    <w:rsid w:val="00982D45"/>
    <w:rsid w:val="00982D64"/>
    <w:rsid w:val="00983E4A"/>
    <w:rsid w:val="009855DB"/>
    <w:rsid w:val="00985BEF"/>
    <w:rsid w:val="009862D0"/>
    <w:rsid w:val="0098630C"/>
    <w:rsid w:val="0098645C"/>
    <w:rsid w:val="00987A7F"/>
    <w:rsid w:val="0099035D"/>
    <w:rsid w:val="009904D7"/>
    <w:rsid w:val="009929D4"/>
    <w:rsid w:val="00992C4C"/>
    <w:rsid w:val="00993B6E"/>
    <w:rsid w:val="00996D67"/>
    <w:rsid w:val="009974F3"/>
    <w:rsid w:val="00997DEE"/>
    <w:rsid w:val="009A014B"/>
    <w:rsid w:val="009A0990"/>
    <w:rsid w:val="009A0D24"/>
    <w:rsid w:val="009A4319"/>
    <w:rsid w:val="009A4524"/>
    <w:rsid w:val="009A51AE"/>
    <w:rsid w:val="009A52BE"/>
    <w:rsid w:val="009A5B88"/>
    <w:rsid w:val="009A6162"/>
    <w:rsid w:val="009A71C3"/>
    <w:rsid w:val="009B0082"/>
    <w:rsid w:val="009B0AA5"/>
    <w:rsid w:val="009B1EB3"/>
    <w:rsid w:val="009B3C90"/>
    <w:rsid w:val="009B4329"/>
    <w:rsid w:val="009B449D"/>
    <w:rsid w:val="009B58E1"/>
    <w:rsid w:val="009B6938"/>
    <w:rsid w:val="009C047C"/>
    <w:rsid w:val="009C115B"/>
    <w:rsid w:val="009C1EDD"/>
    <w:rsid w:val="009C251E"/>
    <w:rsid w:val="009C3F2F"/>
    <w:rsid w:val="009C6980"/>
    <w:rsid w:val="009C7986"/>
    <w:rsid w:val="009C7D9F"/>
    <w:rsid w:val="009D02E5"/>
    <w:rsid w:val="009D11E3"/>
    <w:rsid w:val="009D20BA"/>
    <w:rsid w:val="009D2A43"/>
    <w:rsid w:val="009D2B88"/>
    <w:rsid w:val="009D31A7"/>
    <w:rsid w:val="009D33F3"/>
    <w:rsid w:val="009D3692"/>
    <w:rsid w:val="009D4BE7"/>
    <w:rsid w:val="009D5C99"/>
    <w:rsid w:val="009D6323"/>
    <w:rsid w:val="009E06DB"/>
    <w:rsid w:val="009E0C1C"/>
    <w:rsid w:val="009E3860"/>
    <w:rsid w:val="009E3CD9"/>
    <w:rsid w:val="009E45B8"/>
    <w:rsid w:val="009E7919"/>
    <w:rsid w:val="009F0323"/>
    <w:rsid w:val="009F1030"/>
    <w:rsid w:val="009F1C65"/>
    <w:rsid w:val="009F5482"/>
    <w:rsid w:val="009F55DE"/>
    <w:rsid w:val="009F5A19"/>
    <w:rsid w:val="009F5D4A"/>
    <w:rsid w:val="009F604C"/>
    <w:rsid w:val="009F628E"/>
    <w:rsid w:val="009F79C4"/>
    <w:rsid w:val="009F7B46"/>
    <w:rsid w:val="009F7B8F"/>
    <w:rsid w:val="009F7F9A"/>
    <w:rsid w:val="009F7FCB"/>
    <w:rsid w:val="00A0016D"/>
    <w:rsid w:val="00A0084D"/>
    <w:rsid w:val="00A02CFD"/>
    <w:rsid w:val="00A035A5"/>
    <w:rsid w:val="00A0371E"/>
    <w:rsid w:val="00A04B6E"/>
    <w:rsid w:val="00A04E7B"/>
    <w:rsid w:val="00A05313"/>
    <w:rsid w:val="00A05932"/>
    <w:rsid w:val="00A12251"/>
    <w:rsid w:val="00A12913"/>
    <w:rsid w:val="00A14BA0"/>
    <w:rsid w:val="00A14D4B"/>
    <w:rsid w:val="00A15AC7"/>
    <w:rsid w:val="00A16576"/>
    <w:rsid w:val="00A17624"/>
    <w:rsid w:val="00A2004F"/>
    <w:rsid w:val="00A21B52"/>
    <w:rsid w:val="00A229B7"/>
    <w:rsid w:val="00A22EBD"/>
    <w:rsid w:val="00A239E9"/>
    <w:rsid w:val="00A246C4"/>
    <w:rsid w:val="00A2711B"/>
    <w:rsid w:val="00A27E3A"/>
    <w:rsid w:val="00A30B20"/>
    <w:rsid w:val="00A30CD6"/>
    <w:rsid w:val="00A318C7"/>
    <w:rsid w:val="00A31FCA"/>
    <w:rsid w:val="00A32896"/>
    <w:rsid w:val="00A33B32"/>
    <w:rsid w:val="00A33E3B"/>
    <w:rsid w:val="00A3437C"/>
    <w:rsid w:val="00A35DB3"/>
    <w:rsid w:val="00A35F51"/>
    <w:rsid w:val="00A4072A"/>
    <w:rsid w:val="00A4324A"/>
    <w:rsid w:val="00A439FB"/>
    <w:rsid w:val="00A448BA"/>
    <w:rsid w:val="00A44D80"/>
    <w:rsid w:val="00A463C2"/>
    <w:rsid w:val="00A46AEA"/>
    <w:rsid w:val="00A473DA"/>
    <w:rsid w:val="00A47491"/>
    <w:rsid w:val="00A47BCC"/>
    <w:rsid w:val="00A502F7"/>
    <w:rsid w:val="00A5049E"/>
    <w:rsid w:val="00A50607"/>
    <w:rsid w:val="00A506FB"/>
    <w:rsid w:val="00A50E7D"/>
    <w:rsid w:val="00A50ED4"/>
    <w:rsid w:val="00A52186"/>
    <w:rsid w:val="00A5354C"/>
    <w:rsid w:val="00A546B0"/>
    <w:rsid w:val="00A5557D"/>
    <w:rsid w:val="00A55A20"/>
    <w:rsid w:val="00A572EB"/>
    <w:rsid w:val="00A6379E"/>
    <w:rsid w:val="00A664B4"/>
    <w:rsid w:val="00A66F26"/>
    <w:rsid w:val="00A67849"/>
    <w:rsid w:val="00A67A5B"/>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12ED"/>
    <w:rsid w:val="00A82234"/>
    <w:rsid w:val="00A8299A"/>
    <w:rsid w:val="00A83393"/>
    <w:rsid w:val="00A83F48"/>
    <w:rsid w:val="00A84734"/>
    <w:rsid w:val="00A86209"/>
    <w:rsid w:val="00A8668D"/>
    <w:rsid w:val="00A87044"/>
    <w:rsid w:val="00A8754E"/>
    <w:rsid w:val="00A87565"/>
    <w:rsid w:val="00A87569"/>
    <w:rsid w:val="00A87758"/>
    <w:rsid w:val="00A9087E"/>
    <w:rsid w:val="00A90C8A"/>
    <w:rsid w:val="00A90DDC"/>
    <w:rsid w:val="00A93901"/>
    <w:rsid w:val="00A952FF"/>
    <w:rsid w:val="00A95AC8"/>
    <w:rsid w:val="00AA0145"/>
    <w:rsid w:val="00AA0EFA"/>
    <w:rsid w:val="00AA1213"/>
    <w:rsid w:val="00AA2DD3"/>
    <w:rsid w:val="00AA4423"/>
    <w:rsid w:val="00AA59BE"/>
    <w:rsid w:val="00AA6599"/>
    <w:rsid w:val="00AA6B64"/>
    <w:rsid w:val="00AA7600"/>
    <w:rsid w:val="00AA7A87"/>
    <w:rsid w:val="00AA7EEC"/>
    <w:rsid w:val="00AB0259"/>
    <w:rsid w:val="00AB11EB"/>
    <w:rsid w:val="00AB1646"/>
    <w:rsid w:val="00AB1D77"/>
    <w:rsid w:val="00AB2245"/>
    <w:rsid w:val="00AB3499"/>
    <w:rsid w:val="00AB415C"/>
    <w:rsid w:val="00AB46C4"/>
    <w:rsid w:val="00AB4828"/>
    <w:rsid w:val="00AB4977"/>
    <w:rsid w:val="00AB7D85"/>
    <w:rsid w:val="00AC0C36"/>
    <w:rsid w:val="00AC1D76"/>
    <w:rsid w:val="00AC3A64"/>
    <w:rsid w:val="00AC498F"/>
    <w:rsid w:val="00AD0896"/>
    <w:rsid w:val="00AD2074"/>
    <w:rsid w:val="00AD24B5"/>
    <w:rsid w:val="00AD31F2"/>
    <w:rsid w:val="00AD742E"/>
    <w:rsid w:val="00AE0706"/>
    <w:rsid w:val="00AE2DD9"/>
    <w:rsid w:val="00AE6176"/>
    <w:rsid w:val="00AE62D8"/>
    <w:rsid w:val="00AE78D4"/>
    <w:rsid w:val="00AE7FA5"/>
    <w:rsid w:val="00AF0142"/>
    <w:rsid w:val="00AF05EF"/>
    <w:rsid w:val="00AF0858"/>
    <w:rsid w:val="00AF1D9D"/>
    <w:rsid w:val="00AF2A28"/>
    <w:rsid w:val="00AF367E"/>
    <w:rsid w:val="00AF405F"/>
    <w:rsid w:val="00AF5606"/>
    <w:rsid w:val="00AF587F"/>
    <w:rsid w:val="00AF74BF"/>
    <w:rsid w:val="00AF758E"/>
    <w:rsid w:val="00B019CB"/>
    <w:rsid w:val="00B01F98"/>
    <w:rsid w:val="00B051A1"/>
    <w:rsid w:val="00B060EE"/>
    <w:rsid w:val="00B10A26"/>
    <w:rsid w:val="00B10D58"/>
    <w:rsid w:val="00B117A9"/>
    <w:rsid w:val="00B149A3"/>
    <w:rsid w:val="00B14B16"/>
    <w:rsid w:val="00B1570F"/>
    <w:rsid w:val="00B17C0C"/>
    <w:rsid w:val="00B20351"/>
    <w:rsid w:val="00B2101F"/>
    <w:rsid w:val="00B2190D"/>
    <w:rsid w:val="00B224B3"/>
    <w:rsid w:val="00B22D4A"/>
    <w:rsid w:val="00B23AF1"/>
    <w:rsid w:val="00B23FBA"/>
    <w:rsid w:val="00B247C1"/>
    <w:rsid w:val="00B24CFF"/>
    <w:rsid w:val="00B252D8"/>
    <w:rsid w:val="00B27335"/>
    <w:rsid w:val="00B30D08"/>
    <w:rsid w:val="00B31ABF"/>
    <w:rsid w:val="00B321C1"/>
    <w:rsid w:val="00B322BE"/>
    <w:rsid w:val="00B351C1"/>
    <w:rsid w:val="00B35248"/>
    <w:rsid w:val="00B37222"/>
    <w:rsid w:val="00B37885"/>
    <w:rsid w:val="00B37D10"/>
    <w:rsid w:val="00B400E6"/>
    <w:rsid w:val="00B40314"/>
    <w:rsid w:val="00B40316"/>
    <w:rsid w:val="00B42860"/>
    <w:rsid w:val="00B42B6E"/>
    <w:rsid w:val="00B4323A"/>
    <w:rsid w:val="00B4509C"/>
    <w:rsid w:val="00B45117"/>
    <w:rsid w:val="00B45B39"/>
    <w:rsid w:val="00B46B9A"/>
    <w:rsid w:val="00B50288"/>
    <w:rsid w:val="00B50A70"/>
    <w:rsid w:val="00B52B10"/>
    <w:rsid w:val="00B54BD6"/>
    <w:rsid w:val="00B54D23"/>
    <w:rsid w:val="00B54F94"/>
    <w:rsid w:val="00B565AE"/>
    <w:rsid w:val="00B56633"/>
    <w:rsid w:val="00B57017"/>
    <w:rsid w:val="00B57155"/>
    <w:rsid w:val="00B57775"/>
    <w:rsid w:val="00B602AA"/>
    <w:rsid w:val="00B617C2"/>
    <w:rsid w:val="00B61DC3"/>
    <w:rsid w:val="00B62EA7"/>
    <w:rsid w:val="00B6306B"/>
    <w:rsid w:val="00B6591E"/>
    <w:rsid w:val="00B65DC6"/>
    <w:rsid w:val="00B65FAD"/>
    <w:rsid w:val="00B673CC"/>
    <w:rsid w:val="00B7103B"/>
    <w:rsid w:val="00B7178E"/>
    <w:rsid w:val="00B72EBB"/>
    <w:rsid w:val="00B737FE"/>
    <w:rsid w:val="00B748B9"/>
    <w:rsid w:val="00B74F05"/>
    <w:rsid w:val="00B767AA"/>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1DBD"/>
    <w:rsid w:val="00B92156"/>
    <w:rsid w:val="00B929A0"/>
    <w:rsid w:val="00B94CE2"/>
    <w:rsid w:val="00BA0B99"/>
    <w:rsid w:val="00BA4B75"/>
    <w:rsid w:val="00BA53C3"/>
    <w:rsid w:val="00BA60DC"/>
    <w:rsid w:val="00BA6872"/>
    <w:rsid w:val="00BA6D16"/>
    <w:rsid w:val="00BA7DEA"/>
    <w:rsid w:val="00BB29F6"/>
    <w:rsid w:val="00BB30F0"/>
    <w:rsid w:val="00BB37A8"/>
    <w:rsid w:val="00BB3854"/>
    <w:rsid w:val="00BB3A85"/>
    <w:rsid w:val="00BB45EB"/>
    <w:rsid w:val="00BB54E0"/>
    <w:rsid w:val="00BB69A7"/>
    <w:rsid w:val="00BB6B5E"/>
    <w:rsid w:val="00BB708D"/>
    <w:rsid w:val="00BB785B"/>
    <w:rsid w:val="00BB7DD5"/>
    <w:rsid w:val="00BC4377"/>
    <w:rsid w:val="00BC7279"/>
    <w:rsid w:val="00BC76AF"/>
    <w:rsid w:val="00BD046B"/>
    <w:rsid w:val="00BD0E31"/>
    <w:rsid w:val="00BD0ECE"/>
    <w:rsid w:val="00BD0FD5"/>
    <w:rsid w:val="00BD1883"/>
    <w:rsid w:val="00BD20AF"/>
    <w:rsid w:val="00BD39BE"/>
    <w:rsid w:val="00BD3A35"/>
    <w:rsid w:val="00BD48E4"/>
    <w:rsid w:val="00BD6C2C"/>
    <w:rsid w:val="00BD7B7E"/>
    <w:rsid w:val="00BE2107"/>
    <w:rsid w:val="00BE279E"/>
    <w:rsid w:val="00BE27CA"/>
    <w:rsid w:val="00BE3005"/>
    <w:rsid w:val="00BE3786"/>
    <w:rsid w:val="00BE4355"/>
    <w:rsid w:val="00BE4CFA"/>
    <w:rsid w:val="00BE5AD5"/>
    <w:rsid w:val="00BE67A7"/>
    <w:rsid w:val="00BE7DED"/>
    <w:rsid w:val="00BF0BFC"/>
    <w:rsid w:val="00BF0D05"/>
    <w:rsid w:val="00BF144B"/>
    <w:rsid w:val="00BF2F6D"/>
    <w:rsid w:val="00BF3309"/>
    <w:rsid w:val="00BF37AE"/>
    <w:rsid w:val="00BF382B"/>
    <w:rsid w:val="00BF5118"/>
    <w:rsid w:val="00BF5228"/>
    <w:rsid w:val="00BF59DF"/>
    <w:rsid w:val="00C004CC"/>
    <w:rsid w:val="00C03332"/>
    <w:rsid w:val="00C03D6D"/>
    <w:rsid w:val="00C06276"/>
    <w:rsid w:val="00C06B9E"/>
    <w:rsid w:val="00C07D29"/>
    <w:rsid w:val="00C108BC"/>
    <w:rsid w:val="00C11475"/>
    <w:rsid w:val="00C116D9"/>
    <w:rsid w:val="00C121E9"/>
    <w:rsid w:val="00C124EC"/>
    <w:rsid w:val="00C128FE"/>
    <w:rsid w:val="00C12EDE"/>
    <w:rsid w:val="00C15AD1"/>
    <w:rsid w:val="00C166EB"/>
    <w:rsid w:val="00C169A2"/>
    <w:rsid w:val="00C17209"/>
    <w:rsid w:val="00C17581"/>
    <w:rsid w:val="00C17E72"/>
    <w:rsid w:val="00C20F83"/>
    <w:rsid w:val="00C2211B"/>
    <w:rsid w:val="00C24973"/>
    <w:rsid w:val="00C25891"/>
    <w:rsid w:val="00C2590B"/>
    <w:rsid w:val="00C25AE9"/>
    <w:rsid w:val="00C265CF"/>
    <w:rsid w:val="00C26D15"/>
    <w:rsid w:val="00C26E11"/>
    <w:rsid w:val="00C3090A"/>
    <w:rsid w:val="00C31952"/>
    <w:rsid w:val="00C31FE6"/>
    <w:rsid w:val="00C32131"/>
    <w:rsid w:val="00C3256B"/>
    <w:rsid w:val="00C32673"/>
    <w:rsid w:val="00C32C6B"/>
    <w:rsid w:val="00C32D87"/>
    <w:rsid w:val="00C330AE"/>
    <w:rsid w:val="00C3390D"/>
    <w:rsid w:val="00C350E0"/>
    <w:rsid w:val="00C35268"/>
    <w:rsid w:val="00C355B1"/>
    <w:rsid w:val="00C359EE"/>
    <w:rsid w:val="00C36899"/>
    <w:rsid w:val="00C36E6C"/>
    <w:rsid w:val="00C3745C"/>
    <w:rsid w:val="00C37CC4"/>
    <w:rsid w:val="00C401DA"/>
    <w:rsid w:val="00C411DB"/>
    <w:rsid w:val="00C42FBE"/>
    <w:rsid w:val="00C43785"/>
    <w:rsid w:val="00C4387F"/>
    <w:rsid w:val="00C43A02"/>
    <w:rsid w:val="00C43A43"/>
    <w:rsid w:val="00C44DAD"/>
    <w:rsid w:val="00C44E18"/>
    <w:rsid w:val="00C44E78"/>
    <w:rsid w:val="00C46BE4"/>
    <w:rsid w:val="00C46F57"/>
    <w:rsid w:val="00C50364"/>
    <w:rsid w:val="00C504F3"/>
    <w:rsid w:val="00C511F7"/>
    <w:rsid w:val="00C51968"/>
    <w:rsid w:val="00C52233"/>
    <w:rsid w:val="00C5259F"/>
    <w:rsid w:val="00C52BA3"/>
    <w:rsid w:val="00C5336F"/>
    <w:rsid w:val="00C53D03"/>
    <w:rsid w:val="00C53FC4"/>
    <w:rsid w:val="00C5423A"/>
    <w:rsid w:val="00C546FD"/>
    <w:rsid w:val="00C54F2C"/>
    <w:rsid w:val="00C562F2"/>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702A9"/>
    <w:rsid w:val="00C72054"/>
    <w:rsid w:val="00C72083"/>
    <w:rsid w:val="00C72990"/>
    <w:rsid w:val="00C729AB"/>
    <w:rsid w:val="00C72FE9"/>
    <w:rsid w:val="00C74F21"/>
    <w:rsid w:val="00C7593F"/>
    <w:rsid w:val="00C761AF"/>
    <w:rsid w:val="00C76B04"/>
    <w:rsid w:val="00C802CB"/>
    <w:rsid w:val="00C80C05"/>
    <w:rsid w:val="00C815CB"/>
    <w:rsid w:val="00C826F3"/>
    <w:rsid w:val="00C836BF"/>
    <w:rsid w:val="00C841D4"/>
    <w:rsid w:val="00C84490"/>
    <w:rsid w:val="00C8466C"/>
    <w:rsid w:val="00C84E84"/>
    <w:rsid w:val="00C86224"/>
    <w:rsid w:val="00C86E8A"/>
    <w:rsid w:val="00C8730B"/>
    <w:rsid w:val="00C878B0"/>
    <w:rsid w:val="00C9136F"/>
    <w:rsid w:val="00C92BE0"/>
    <w:rsid w:val="00C93561"/>
    <w:rsid w:val="00C94785"/>
    <w:rsid w:val="00C94FCA"/>
    <w:rsid w:val="00C96D1E"/>
    <w:rsid w:val="00CA0D3F"/>
    <w:rsid w:val="00CA1CFF"/>
    <w:rsid w:val="00CA2422"/>
    <w:rsid w:val="00CA4ADF"/>
    <w:rsid w:val="00CA5C20"/>
    <w:rsid w:val="00CA72EC"/>
    <w:rsid w:val="00CB2374"/>
    <w:rsid w:val="00CB2888"/>
    <w:rsid w:val="00CB28D4"/>
    <w:rsid w:val="00CB3A14"/>
    <w:rsid w:val="00CB4EC9"/>
    <w:rsid w:val="00CB58C7"/>
    <w:rsid w:val="00CB6D41"/>
    <w:rsid w:val="00CC0269"/>
    <w:rsid w:val="00CC084C"/>
    <w:rsid w:val="00CC146A"/>
    <w:rsid w:val="00CC1475"/>
    <w:rsid w:val="00CC3253"/>
    <w:rsid w:val="00CC3AA3"/>
    <w:rsid w:val="00CC4422"/>
    <w:rsid w:val="00CC4B16"/>
    <w:rsid w:val="00CC5634"/>
    <w:rsid w:val="00CC5F62"/>
    <w:rsid w:val="00CC6169"/>
    <w:rsid w:val="00CC767D"/>
    <w:rsid w:val="00CD0A0F"/>
    <w:rsid w:val="00CD0B22"/>
    <w:rsid w:val="00CD1F17"/>
    <w:rsid w:val="00CD2CCD"/>
    <w:rsid w:val="00CD42AF"/>
    <w:rsid w:val="00CD4BB5"/>
    <w:rsid w:val="00CD5BD3"/>
    <w:rsid w:val="00CD6DC1"/>
    <w:rsid w:val="00CD6FC8"/>
    <w:rsid w:val="00CD75B8"/>
    <w:rsid w:val="00CE056C"/>
    <w:rsid w:val="00CE1A20"/>
    <w:rsid w:val="00CE252A"/>
    <w:rsid w:val="00CE2B88"/>
    <w:rsid w:val="00CE2C49"/>
    <w:rsid w:val="00CE49AD"/>
    <w:rsid w:val="00CE5163"/>
    <w:rsid w:val="00CE538B"/>
    <w:rsid w:val="00CE5824"/>
    <w:rsid w:val="00CE6D9D"/>
    <w:rsid w:val="00CE6DAD"/>
    <w:rsid w:val="00CE700D"/>
    <w:rsid w:val="00CF1B21"/>
    <w:rsid w:val="00CF26CA"/>
    <w:rsid w:val="00CF2906"/>
    <w:rsid w:val="00CF2C96"/>
    <w:rsid w:val="00CF57F4"/>
    <w:rsid w:val="00CF6E05"/>
    <w:rsid w:val="00CF7284"/>
    <w:rsid w:val="00CF7E22"/>
    <w:rsid w:val="00D00B55"/>
    <w:rsid w:val="00D01699"/>
    <w:rsid w:val="00D032AF"/>
    <w:rsid w:val="00D03CEC"/>
    <w:rsid w:val="00D04370"/>
    <w:rsid w:val="00D04839"/>
    <w:rsid w:val="00D057B9"/>
    <w:rsid w:val="00D0596C"/>
    <w:rsid w:val="00D05DB4"/>
    <w:rsid w:val="00D0671C"/>
    <w:rsid w:val="00D070AB"/>
    <w:rsid w:val="00D072AE"/>
    <w:rsid w:val="00D0744A"/>
    <w:rsid w:val="00D074CB"/>
    <w:rsid w:val="00D076E8"/>
    <w:rsid w:val="00D100A1"/>
    <w:rsid w:val="00D12BAF"/>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D37"/>
    <w:rsid w:val="00D33D33"/>
    <w:rsid w:val="00D34CAE"/>
    <w:rsid w:val="00D35922"/>
    <w:rsid w:val="00D36D2C"/>
    <w:rsid w:val="00D36DA9"/>
    <w:rsid w:val="00D37595"/>
    <w:rsid w:val="00D4178D"/>
    <w:rsid w:val="00D42E57"/>
    <w:rsid w:val="00D4387F"/>
    <w:rsid w:val="00D44386"/>
    <w:rsid w:val="00D4478D"/>
    <w:rsid w:val="00D44C83"/>
    <w:rsid w:val="00D4528C"/>
    <w:rsid w:val="00D51281"/>
    <w:rsid w:val="00D537D5"/>
    <w:rsid w:val="00D53C64"/>
    <w:rsid w:val="00D54FEB"/>
    <w:rsid w:val="00D55D7C"/>
    <w:rsid w:val="00D607CA"/>
    <w:rsid w:val="00D60AB8"/>
    <w:rsid w:val="00D61C1D"/>
    <w:rsid w:val="00D61CB2"/>
    <w:rsid w:val="00D62982"/>
    <w:rsid w:val="00D62A67"/>
    <w:rsid w:val="00D6389C"/>
    <w:rsid w:val="00D67F7B"/>
    <w:rsid w:val="00D71FE9"/>
    <w:rsid w:val="00D725C0"/>
    <w:rsid w:val="00D72A5F"/>
    <w:rsid w:val="00D7345F"/>
    <w:rsid w:val="00D75C27"/>
    <w:rsid w:val="00D77D54"/>
    <w:rsid w:val="00D81A38"/>
    <w:rsid w:val="00D83EC2"/>
    <w:rsid w:val="00D83EE8"/>
    <w:rsid w:val="00D83F8C"/>
    <w:rsid w:val="00D84E34"/>
    <w:rsid w:val="00D8714D"/>
    <w:rsid w:val="00D87689"/>
    <w:rsid w:val="00D9011D"/>
    <w:rsid w:val="00D91E70"/>
    <w:rsid w:val="00D92B92"/>
    <w:rsid w:val="00D9367D"/>
    <w:rsid w:val="00D94719"/>
    <w:rsid w:val="00D94F47"/>
    <w:rsid w:val="00D954FC"/>
    <w:rsid w:val="00D95799"/>
    <w:rsid w:val="00D96394"/>
    <w:rsid w:val="00D96462"/>
    <w:rsid w:val="00D966F2"/>
    <w:rsid w:val="00D96747"/>
    <w:rsid w:val="00D96ACA"/>
    <w:rsid w:val="00D96D08"/>
    <w:rsid w:val="00D97672"/>
    <w:rsid w:val="00DA100A"/>
    <w:rsid w:val="00DA182E"/>
    <w:rsid w:val="00DA21F6"/>
    <w:rsid w:val="00DA310C"/>
    <w:rsid w:val="00DA3BA1"/>
    <w:rsid w:val="00DA6C40"/>
    <w:rsid w:val="00DA7A19"/>
    <w:rsid w:val="00DB1F2B"/>
    <w:rsid w:val="00DB4913"/>
    <w:rsid w:val="00DB5CDD"/>
    <w:rsid w:val="00DB7F40"/>
    <w:rsid w:val="00DC19AF"/>
    <w:rsid w:val="00DC1BCD"/>
    <w:rsid w:val="00DC39EE"/>
    <w:rsid w:val="00DC55D6"/>
    <w:rsid w:val="00DD0810"/>
    <w:rsid w:val="00DD092D"/>
    <w:rsid w:val="00DD0AC3"/>
    <w:rsid w:val="00DD10BF"/>
    <w:rsid w:val="00DD2218"/>
    <w:rsid w:val="00DD3136"/>
    <w:rsid w:val="00DD36E3"/>
    <w:rsid w:val="00DD38DB"/>
    <w:rsid w:val="00DD3C0D"/>
    <w:rsid w:val="00DD3FD5"/>
    <w:rsid w:val="00DD504F"/>
    <w:rsid w:val="00DD5A96"/>
    <w:rsid w:val="00DD60E3"/>
    <w:rsid w:val="00DD793E"/>
    <w:rsid w:val="00DE12D7"/>
    <w:rsid w:val="00DE16A5"/>
    <w:rsid w:val="00DE2868"/>
    <w:rsid w:val="00DE445A"/>
    <w:rsid w:val="00DE491B"/>
    <w:rsid w:val="00DE4C18"/>
    <w:rsid w:val="00DE570B"/>
    <w:rsid w:val="00DE60BA"/>
    <w:rsid w:val="00DE7D99"/>
    <w:rsid w:val="00DF1A74"/>
    <w:rsid w:val="00DF2012"/>
    <w:rsid w:val="00DF38B2"/>
    <w:rsid w:val="00DF4ADD"/>
    <w:rsid w:val="00DF5207"/>
    <w:rsid w:val="00DF5CED"/>
    <w:rsid w:val="00DF637B"/>
    <w:rsid w:val="00DF72B5"/>
    <w:rsid w:val="00DF7654"/>
    <w:rsid w:val="00DF7959"/>
    <w:rsid w:val="00DF7AF0"/>
    <w:rsid w:val="00E0057A"/>
    <w:rsid w:val="00E008C0"/>
    <w:rsid w:val="00E00D3D"/>
    <w:rsid w:val="00E0181A"/>
    <w:rsid w:val="00E01924"/>
    <w:rsid w:val="00E02B27"/>
    <w:rsid w:val="00E03219"/>
    <w:rsid w:val="00E04C95"/>
    <w:rsid w:val="00E04E9B"/>
    <w:rsid w:val="00E0741E"/>
    <w:rsid w:val="00E11EEE"/>
    <w:rsid w:val="00E12388"/>
    <w:rsid w:val="00E124D7"/>
    <w:rsid w:val="00E12BEC"/>
    <w:rsid w:val="00E15BED"/>
    <w:rsid w:val="00E162FF"/>
    <w:rsid w:val="00E169A8"/>
    <w:rsid w:val="00E213F3"/>
    <w:rsid w:val="00E22834"/>
    <w:rsid w:val="00E22AF5"/>
    <w:rsid w:val="00E240EB"/>
    <w:rsid w:val="00E24AAB"/>
    <w:rsid w:val="00E253EF"/>
    <w:rsid w:val="00E25E4F"/>
    <w:rsid w:val="00E27755"/>
    <w:rsid w:val="00E3085F"/>
    <w:rsid w:val="00E31C04"/>
    <w:rsid w:val="00E31F9B"/>
    <w:rsid w:val="00E32BD7"/>
    <w:rsid w:val="00E34548"/>
    <w:rsid w:val="00E35152"/>
    <w:rsid w:val="00E3522D"/>
    <w:rsid w:val="00E35FC8"/>
    <w:rsid w:val="00E368A8"/>
    <w:rsid w:val="00E37729"/>
    <w:rsid w:val="00E42771"/>
    <w:rsid w:val="00E456FA"/>
    <w:rsid w:val="00E462A3"/>
    <w:rsid w:val="00E469A9"/>
    <w:rsid w:val="00E50F98"/>
    <w:rsid w:val="00E52139"/>
    <w:rsid w:val="00E545FE"/>
    <w:rsid w:val="00E54DF7"/>
    <w:rsid w:val="00E551A8"/>
    <w:rsid w:val="00E55E9D"/>
    <w:rsid w:val="00E55FCC"/>
    <w:rsid w:val="00E56300"/>
    <w:rsid w:val="00E56798"/>
    <w:rsid w:val="00E61DFA"/>
    <w:rsid w:val="00E62F87"/>
    <w:rsid w:val="00E640A5"/>
    <w:rsid w:val="00E6414F"/>
    <w:rsid w:val="00E66763"/>
    <w:rsid w:val="00E67ACA"/>
    <w:rsid w:val="00E67FC6"/>
    <w:rsid w:val="00E70243"/>
    <w:rsid w:val="00E71DAA"/>
    <w:rsid w:val="00E737D8"/>
    <w:rsid w:val="00E73A04"/>
    <w:rsid w:val="00E74887"/>
    <w:rsid w:val="00E74909"/>
    <w:rsid w:val="00E75866"/>
    <w:rsid w:val="00E75B0B"/>
    <w:rsid w:val="00E75C7B"/>
    <w:rsid w:val="00E80192"/>
    <w:rsid w:val="00E81672"/>
    <w:rsid w:val="00E81678"/>
    <w:rsid w:val="00E816D9"/>
    <w:rsid w:val="00E819ED"/>
    <w:rsid w:val="00E823F0"/>
    <w:rsid w:val="00E839E8"/>
    <w:rsid w:val="00E84B46"/>
    <w:rsid w:val="00E850A2"/>
    <w:rsid w:val="00E8549E"/>
    <w:rsid w:val="00E8569F"/>
    <w:rsid w:val="00E85FA2"/>
    <w:rsid w:val="00E86BBB"/>
    <w:rsid w:val="00E87A6C"/>
    <w:rsid w:val="00E9075D"/>
    <w:rsid w:val="00E91163"/>
    <w:rsid w:val="00E915F2"/>
    <w:rsid w:val="00E92882"/>
    <w:rsid w:val="00E93C2E"/>
    <w:rsid w:val="00E93EBD"/>
    <w:rsid w:val="00E952E8"/>
    <w:rsid w:val="00E95540"/>
    <w:rsid w:val="00E9598F"/>
    <w:rsid w:val="00E95D50"/>
    <w:rsid w:val="00E96431"/>
    <w:rsid w:val="00EA1090"/>
    <w:rsid w:val="00EA1186"/>
    <w:rsid w:val="00EA1417"/>
    <w:rsid w:val="00EA2180"/>
    <w:rsid w:val="00EA45FB"/>
    <w:rsid w:val="00EA4E3E"/>
    <w:rsid w:val="00EA58A9"/>
    <w:rsid w:val="00EA599F"/>
    <w:rsid w:val="00EA719A"/>
    <w:rsid w:val="00EB05E7"/>
    <w:rsid w:val="00EB08F2"/>
    <w:rsid w:val="00EB0B8E"/>
    <w:rsid w:val="00EB2820"/>
    <w:rsid w:val="00EB38EC"/>
    <w:rsid w:val="00EB3EF4"/>
    <w:rsid w:val="00EB4357"/>
    <w:rsid w:val="00EB4BDD"/>
    <w:rsid w:val="00EB5C4D"/>
    <w:rsid w:val="00EB7255"/>
    <w:rsid w:val="00EC106D"/>
    <w:rsid w:val="00EC16AF"/>
    <w:rsid w:val="00EC18C3"/>
    <w:rsid w:val="00EC1DAB"/>
    <w:rsid w:val="00EC4044"/>
    <w:rsid w:val="00EC58D5"/>
    <w:rsid w:val="00EC61D9"/>
    <w:rsid w:val="00EC7A2D"/>
    <w:rsid w:val="00ED0B25"/>
    <w:rsid w:val="00ED2E1A"/>
    <w:rsid w:val="00ED339D"/>
    <w:rsid w:val="00ED4DE9"/>
    <w:rsid w:val="00ED53C7"/>
    <w:rsid w:val="00ED5C91"/>
    <w:rsid w:val="00ED5EB4"/>
    <w:rsid w:val="00EE0FA0"/>
    <w:rsid w:val="00EE10AF"/>
    <w:rsid w:val="00EE1A20"/>
    <w:rsid w:val="00EE1EA4"/>
    <w:rsid w:val="00EE21BD"/>
    <w:rsid w:val="00EE3158"/>
    <w:rsid w:val="00EE34B8"/>
    <w:rsid w:val="00EE4E88"/>
    <w:rsid w:val="00EE50C7"/>
    <w:rsid w:val="00EE6FC9"/>
    <w:rsid w:val="00EE77AC"/>
    <w:rsid w:val="00EF066F"/>
    <w:rsid w:val="00EF079A"/>
    <w:rsid w:val="00EF0872"/>
    <w:rsid w:val="00EF0E33"/>
    <w:rsid w:val="00EF126B"/>
    <w:rsid w:val="00EF248C"/>
    <w:rsid w:val="00EF25CA"/>
    <w:rsid w:val="00EF2E8A"/>
    <w:rsid w:val="00EF53D9"/>
    <w:rsid w:val="00EF5513"/>
    <w:rsid w:val="00EF599B"/>
    <w:rsid w:val="00EF6FD3"/>
    <w:rsid w:val="00EF7358"/>
    <w:rsid w:val="00F0194C"/>
    <w:rsid w:val="00F01B33"/>
    <w:rsid w:val="00F01C31"/>
    <w:rsid w:val="00F020C4"/>
    <w:rsid w:val="00F02A17"/>
    <w:rsid w:val="00F03B0F"/>
    <w:rsid w:val="00F04262"/>
    <w:rsid w:val="00F04618"/>
    <w:rsid w:val="00F04B89"/>
    <w:rsid w:val="00F056A1"/>
    <w:rsid w:val="00F05983"/>
    <w:rsid w:val="00F069A0"/>
    <w:rsid w:val="00F06FDE"/>
    <w:rsid w:val="00F07612"/>
    <w:rsid w:val="00F11248"/>
    <w:rsid w:val="00F113C3"/>
    <w:rsid w:val="00F1167D"/>
    <w:rsid w:val="00F13000"/>
    <w:rsid w:val="00F13C01"/>
    <w:rsid w:val="00F15176"/>
    <w:rsid w:val="00F20494"/>
    <w:rsid w:val="00F22E66"/>
    <w:rsid w:val="00F2323C"/>
    <w:rsid w:val="00F27C1B"/>
    <w:rsid w:val="00F300DA"/>
    <w:rsid w:val="00F3154B"/>
    <w:rsid w:val="00F316C0"/>
    <w:rsid w:val="00F32B29"/>
    <w:rsid w:val="00F33231"/>
    <w:rsid w:val="00F3368A"/>
    <w:rsid w:val="00F34E3C"/>
    <w:rsid w:val="00F354C8"/>
    <w:rsid w:val="00F35977"/>
    <w:rsid w:val="00F359DD"/>
    <w:rsid w:val="00F3602C"/>
    <w:rsid w:val="00F37040"/>
    <w:rsid w:val="00F37EA2"/>
    <w:rsid w:val="00F40975"/>
    <w:rsid w:val="00F421FB"/>
    <w:rsid w:val="00F44BEF"/>
    <w:rsid w:val="00F454C2"/>
    <w:rsid w:val="00F4729F"/>
    <w:rsid w:val="00F479A9"/>
    <w:rsid w:val="00F52BC9"/>
    <w:rsid w:val="00F52E3B"/>
    <w:rsid w:val="00F52FEE"/>
    <w:rsid w:val="00F54561"/>
    <w:rsid w:val="00F54BD4"/>
    <w:rsid w:val="00F5522D"/>
    <w:rsid w:val="00F55CBB"/>
    <w:rsid w:val="00F608BE"/>
    <w:rsid w:val="00F61D4E"/>
    <w:rsid w:val="00F628A9"/>
    <w:rsid w:val="00F6297A"/>
    <w:rsid w:val="00F667BB"/>
    <w:rsid w:val="00F7040C"/>
    <w:rsid w:val="00F716A4"/>
    <w:rsid w:val="00F73AC7"/>
    <w:rsid w:val="00F74AB5"/>
    <w:rsid w:val="00F75B3A"/>
    <w:rsid w:val="00F81CCA"/>
    <w:rsid w:val="00F842FB"/>
    <w:rsid w:val="00F85DE5"/>
    <w:rsid w:val="00F86212"/>
    <w:rsid w:val="00F87B83"/>
    <w:rsid w:val="00F92161"/>
    <w:rsid w:val="00F92F8E"/>
    <w:rsid w:val="00F941B4"/>
    <w:rsid w:val="00F958A6"/>
    <w:rsid w:val="00F959E0"/>
    <w:rsid w:val="00F95C1B"/>
    <w:rsid w:val="00F963D9"/>
    <w:rsid w:val="00F97604"/>
    <w:rsid w:val="00F9786A"/>
    <w:rsid w:val="00F97FF6"/>
    <w:rsid w:val="00FA169E"/>
    <w:rsid w:val="00FA1D00"/>
    <w:rsid w:val="00FA2A64"/>
    <w:rsid w:val="00FA3454"/>
    <w:rsid w:val="00FA51C3"/>
    <w:rsid w:val="00FA6CA5"/>
    <w:rsid w:val="00FB0215"/>
    <w:rsid w:val="00FB0358"/>
    <w:rsid w:val="00FB12AC"/>
    <w:rsid w:val="00FB1C0B"/>
    <w:rsid w:val="00FB1F46"/>
    <w:rsid w:val="00FB2887"/>
    <w:rsid w:val="00FB2CBF"/>
    <w:rsid w:val="00FC21FF"/>
    <w:rsid w:val="00FC279F"/>
    <w:rsid w:val="00FC2C67"/>
    <w:rsid w:val="00FC37C9"/>
    <w:rsid w:val="00FC3B8C"/>
    <w:rsid w:val="00FC40EC"/>
    <w:rsid w:val="00FC48E1"/>
    <w:rsid w:val="00FC4CDD"/>
    <w:rsid w:val="00FD08EE"/>
    <w:rsid w:val="00FD34AD"/>
    <w:rsid w:val="00FD35B3"/>
    <w:rsid w:val="00FD3E4E"/>
    <w:rsid w:val="00FD4869"/>
    <w:rsid w:val="00FD5352"/>
    <w:rsid w:val="00FD6665"/>
    <w:rsid w:val="00FD6DCB"/>
    <w:rsid w:val="00FD7019"/>
    <w:rsid w:val="00FD707F"/>
    <w:rsid w:val="00FD7468"/>
    <w:rsid w:val="00FD7B9F"/>
    <w:rsid w:val="00FD7C21"/>
    <w:rsid w:val="00FE0716"/>
    <w:rsid w:val="00FE1A01"/>
    <w:rsid w:val="00FE2398"/>
    <w:rsid w:val="00FE351D"/>
    <w:rsid w:val="00FE4BCF"/>
    <w:rsid w:val="00FE5602"/>
    <w:rsid w:val="00FE5C98"/>
    <w:rsid w:val="00FE62AF"/>
    <w:rsid w:val="00FE7257"/>
    <w:rsid w:val="00FF0D8F"/>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5F651C3"/>
  <w15:docId w15:val="{C1926AAC-CBF2-4CF9-A2D7-3E04A471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B400E6"/>
    <w:pPr>
      <w:keepNext/>
      <w:numPr>
        <w:numId w:val="13"/>
      </w:numPr>
      <w:spacing w:before="240"/>
      <w:ind w:left="1134" w:hanging="1134"/>
      <w:outlineLvl w:val="1"/>
    </w:pPr>
    <w:rPr>
      <w:rFonts w:cstheme="minorHAnsi"/>
      <w:b/>
      <w:bCs/>
      <w:iCs w:val="0"/>
      <w:color w:val="264F90"/>
      <w:sz w:val="32"/>
      <w:szCs w:val="32"/>
    </w:rPr>
  </w:style>
  <w:style w:type="paragraph" w:styleId="Heading3">
    <w:name w:val="heading 3"/>
    <w:basedOn w:val="Heading2"/>
    <w:next w:val="Normal"/>
    <w:link w:val="Heading3Char"/>
    <w:qFormat/>
    <w:rsid w:val="001844D5"/>
    <w:pPr>
      <w:numPr>
        <w:ilvl w:val="1"/>
      </w:numPr>
      <w:ind w:left="1134" w:hanging="1134"/>
      <w:outlineLvl w:val="2"/>
    </w:pPr>
    <w:rPr>
      <w:rFonts w:cs="Arial"/>
      <w:b w:val="0"/>
      <w:sz w:val="24"/>
    </w:rPr>
  </w:style>
  <w:style w:type="paragraph" w:styleId="Heading4">
    <w:name w:val="heading 4"/>
    <w:basedOn w:val="Heading3"/>
    <w:next w:val="Normal"/>
    <w:link w:val="Heading4Char"/>
    <w:autoRedefine/>
    <w:qFormat/>
    <w:rsid w:val="00E66763"/>
    <w:pPr>
      <w:numPr>
        <w:ilvl w:val="2"/>
      </w:numPr>
      <w:spacing w:beforeLines="60" w:before="144" w:afterLines="60" w:after="144"/>
      <w:ind w:left="1134" w:hanging="1134"/>
      <w:outlineLvl w:val="3"/>
    </w:pPr>
    <w:rPr>
      <w:rFonts w:eastAsia="MS Mincho" w:cs="TimesNewRoman"/>
      <w:sz w:val="22"/>
      <w:szCs w:val="20"/>
    </w:rPr>
  </w:style>
  <w:style w:type="paragraph" w:styleId="Heading5">
    <w:name w:val="heading 5"/>
    <w:basedOn w:val="Heading4"/>
    <w:next w:val="Normal"/>
    <w:link w:val="Heading5Char"/>
    <w:qFormat/>
    <w:rsid w:val="00430D2E"/>
    <w:pPr>
      <w:tabs>
        <w:tab w:val="left" w:pos="1985"/>
      </w:tabs>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1844D5"/>
    <w:rPr>
      <w:rFonts w:ascii="Arial" w:hAnsi="Arial" w:cs="Arial"/>
      <w:bCs/>
      <w:color w:val="264F90"/>
      <w:sz w:val="24"/>
      <w:szCs w:val="32"/>
    </w:rPr>
  </w:style>
  <w:style w:type="character" w:customStyle="1" w:styleId="Heading4Char">
    <w:name w:val="Heading 4 Char"/>
    <w:basedOn w:val="Heading3Char"/>
    <w:link w:val="Heading4"/>
    <w:rsid w:val="00E66763"/>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1"/>
      </w:numPr>
    </w:pPr>
  </w:style>
  <w:style w:type="paragraph" w:customStyle="1" w:styleId="Heading3Appendix">
    <w:name w:val="Heading 3 Appendix"/>
    <w:basedOn w:val="Heading3"/>
    <w:next w:val="Normal"/>
    <w:qFormat/>
    <w:rsid w:val="00C5259F"/>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semiHidden/>
    <w:unhideWhenUsed/>
    <w:rsid w:val="00E54DF7"/>
    <w:pPr>
      <w:spacing w:before="0" w:after="0" w:line="240" w:lineRule="auto"/>
    </w:pPr>
    <w:rPr>
      <w:szCs w:val="20"/>
    </w:rPr>
  </w:style>
  <w:style w:type="character" w:customStyle="1" w:styleId="EndnoteTextChar">
    <w:name w:val="Endnote Text Char"/>
    <w:basedOn w:val="DefaultParagraphFont"/>
    <w:link w:val="EndnoteText"/>
    <w:semiHidden/>
    <w:rsid w:val="00E54DF7"/>
    <w:rPr>
      <w:rFonts w:ascii="Arial" w:hAnsi="Arial"/>
      <w:iCs/>
    </w:rPr>
  </w:style>
  <w:style w:type="character" w:styleId="EndnoteReference">
    <w:name w:val="endnote reference"/>
    <w:basedOn w:val="DefaultParagraphFont"/>
    <w:semiHidden/>
    <w:unhideWhenUsed/>
    <w:rsid w:val="00E54DF7"/>
    <w:rPr>
      <w:vertAlign w:val="superscript"/>
    </w:rPr>
  </w:style>
  <w:style w:type="character" w:customStyle="1" w:styleId="ListParagraphChar">
    <w:name w:val="List Paragraph Char"/>
    <w:basedOn w:val="DefaultParagraphFont"/>
    <w:link w:val="ListParagraph"/>
    <w:uiPriority w:val="34"/>
    <w:locked/>
    <w:rsid w:val="00177F00"/>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75955">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09701495">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1300080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473573">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1148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business.gov.au/bbrf" TargetMode="External"/><Relationship Id="rId26" Type="http://schemas.openxmlformats.org/officeDocument/2006/relationships/hyperlink" Target="https://rda.gov.au/" TargetMode="External"/><Relationship Id="rId39" Type="http://schemas.openxmlformats.org/officeDocument/2006/relationships/hyperlink" Target="https://www.business.gov.au/about/customer-service-charter" TargetMode="External"/><Relationship Id="rId3" Type="http://schemas.openxmlformats.org/officeDocument/2006/relationships/customXml" Target="../customXml/item3.xml"/><Relationship Id="rId21" Type="http://schemas.openxmlformats.org/officeDocument/2006/relationships/hyperlink" Target="http://www.grants.gov.au" TargetMode="External"/><Relationship Id="rId34" Type="http://schemas.openxmlformats.org/officeDocument/2006/relationships/hyperlink" Target="https://www.industry.gov.au/AboutUs/InformationPublicationScheme/Ourpolicies/Documents/Conflict-of-Interest-and-Inside-Trade-Expectations-Policy.pdf" TargetMode="External"/><Relationship Id="rId42" Type="http://schemas.openxmlformats.org/officeDocument/2006/relationships/image" Target="media/image3.ti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business.gov.au/" TargetMode="External"/><Relationship Id="rId33" Type="http://schemas.openxmlformats.org/officeDocument/2006/relationships/hyperlink" Target="https://www.ato.gov.au/" TargetMode="External"/><Relationship Id="rId38" Type="http://schemas.openxmlformats.org/officeDocument/2006/relationships/hyperlink" Target="http://www.business.gov.au/contact-us/Pages/default.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usiness.gov.au/bbrf" TargetMode="External"/><Relationship Id="rId29" Type="http://schemas.openxmlformats.org/officeDocument/2006/relationships/hyperlink" Target="https://www.business.gov.au/Assistance/Building-Better-Regions-Fund/Building-Better-Regions-Fund-Community-Investments" TargetMode="External"/><Relationship Id="rId41"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bs.gov.au/websitedbs/d3310114.nsf/home/remoteness+structure" TargetMode="External"/><Relationship Id="rId32" Type="http://schemas.openxmlformats.org/officeDocument/2006/relationships/hyperlink" Target="file://prod.protected.ind/User/user03/LLau2/insert%20link%20here" TargetMode="External"/><Relationship Id="rId37" Type="http://schemas.openxmlformats.org/officeDocument/2006/relationships/hyperlink" Target="https://www.business.gov.au/contact-us" TargetMode="External"/><Relationship Id="rId40" Type="http://schemas.openxmlformats.org/officeDocument/2006/relationships/hyperlink" Target="http://www.business.gov.au/"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business.gov.au/Assistance/Building-Better-Regions-Fund/Building-Better-Regions-Fund-Infrastructure-Projects" TargetMode="External"/><Relationship Id="rId28" Type="http://schemas.openxmlformats.org/officeDocument/2006/relationships/hyperlink" Target="https://www.business.gov.au/Assistance/Building-Better-Regions-Fund/Building-Better-Regions-Fund-Community-Investments" TargetMode="External"/><Relationship Id="rId36" Type="http://schemas.openxmlformats.org/officeDocument/2006/relationships/hyperlink" Target="http://www.dpmc.gov.au/resource-centre/data/australian-government-public-data-policy-statement"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business.gov.au/Assistance/Building-Better-Regions-Fund/Building-Better-Regions-Fund-Community-Investmentshttps:/www.business.gov.au/Assistance/Building-Better-Regions-Fund/Building-Better-Regions-Fund-Community-Investment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nance.gov.au/sites/default/files/commonwealth-grants-rules-and-guidelines-July2014.pdf" TargetMode="External"/><Relationship Id="rId27" Type="http://schemas.openxmlformats.org/officeDocument/2006/relationships/hyperlink" Target="https://www.business.gov.au/Assistance/Building-Better-Regions-Fund/Building-Better-Regions-Fund-Community-Investments" TargetMode="External"/><Relationship Id="rId30" Type="http://schemas.openxmlformats.org/officeDocument/2006/relationships/hyperlink" Target="https://www.business.gov.au/contact-us" TargetMode="External"/><Relationship Id="rId35" Type="http://schemas.openxmlformats.org/officeDocument/2006/relationships/hyperlink" Target="http://www.industry.gov.au/Pages/PrivacyPolicy.aspx"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usiness.gov.au/bbrf" TargetMode="External"/><Relationship Id="rId7" Type="http://schemas.openxmlformats.org/officeDocument/2006/relationships/hyperlink" Target="https://rda.gov.au/" TargetMode="External"/><Relationship Id="rId2" Type="http://schemas.openxmlformats.org/officeDocument/2006/relationships/hyperlink" Target="http://www.grants.gov.au" TargetMode="External"/><Relationship Id="rId1" Type="http://schemas.openxmlformats.org/officeDocument/2006/relationships/hyperlink" Target="http://www.business.gov.au/bbrf" TargetMode="External"/><Relationship Id="rId6" Type="http://schemas.openxmlformats.org/officeDocument/2006/relationships/hyperlink" Target="http://www.abs.gov.au/websitedbs/d3310114.nsf/home/remoteness+structure" TargetMode="External"/><Relationship Id="rId5" Type="http://schemas.openxmlformats.org/officeDocument/2006/relationships/hyperlink" Target="https://www.finance.gov.au/sites/default/files/commonwealth-grants-rules-and-guidelines.pdf" TargetMode="External"/><Relationship Id="rId4" Type="http://schemas.openxmlformats.org/officeDocument/2006/relationships/hyperlink" Target="http://www.gran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103C"/>
    <w:rsid w:val="00036CA1"/>
    <w:rsid w:val="00053D39"/>
    <w:rsid w:val="0007740B"/>
    <w:rsid w:val="000927B0"/>
    <w:rsid w:val="000A2499"/>
    <w:rsid w:val="000A35DD"/>
    <w:rsid w:val="000A36D8"/>
    <w:rsid w:val="000A6F5A"/>
    <w:rsid w:val="000A7DB6"/>
    <w:rsid w:val="000D0234"/>
    <w:rsid w:val="000F772A"/>
    <w:rsid w:val="000F79D2"/>
    <w:rsid w:val="00102082"/>
    <w:rsid w:val="001034C6"/>
    <w:rsid w:val="0011541E"/>
    <w:rsid w:val="00131C76"/>
    <w:rsid w:val="00142CA2"/>
    <w:rsid w:val="00174CF0"/>
    <w:rsid w:val="001821C5"/>
    <w:rsid w:val="001A63B9"/>
    <w:rsid w:val="001B3E69"/>
    <w:rsid w:val="001B7A42"/>
    <w:rsid w:val="001D19C2"/>
    <w:rsid w:val="001D6595"/>
    <w:rsid w:val="001F0AC5"/>
    <w:rsid w:val="00204D02"/>
    <w:rsid w:val="00255B9E"/>
    <w:rsid w:val="00256378"/>
    <w:rsid w:val="00267D81"/>
    <w:rsid w:val="00283FA7"/>
    <w:rsid w:val="002D31BB"/>
    <w:rsid w:val="003070B0"/>
    <w:rsid w:val="003075AB"/>
    <w:rsid w:val="003270C3"/>
    <w:rsid w:val="00333E70"/>
    <w:rsid w:val="003778F1"/>
    <w:rsid w:val="003969DB"/>
    <w:rsid w:val="003C0CAD"/>
    <w:rsid w:val="003D103F"/>
    <w:rsid w:val="003D1F7D"/>
    <w:rsid w:val="003E650C"/>
    <w:rsid w:val="00402658"/>
    <w:rsid w:val="00420B2B"/>
    <w:rsid w:val="0043612A"/>
    <w:rsid w:val="0045165D"/>
    <w:rsid w:val="00470A06"/>
    <w:rsid w:val="004917E4"/>
    <w:rsid w:val="00491EAB"/>
    <w:rsid w:val="004B5034"/>
    <w:rsid w:val="004C009D"/>
    <w:rsid w:val="004C1508"/>
    <w:rsid w:val="004E2075"/>
    <w:rsid w:val="004E7CAB"/>
    <w:rsid w:val="004F6503"/>
    <w:rsid w:val="00507096"/>
    <w:rsid w:val="00520CEB"/>
    <w:rsid w:val="00533CA6"/>
    <w:rsid w:val="00553CDE"/>
    <w:rsid w:val="0056781E"/>
    <w:rsid w:val="00573B84"/>
    <w:rsid w:val="005A07E5"/>
    <w:rsid w:val="005A7688"/>
    <w:rsid w:val="005A7C1E"/>
    <w:rsid w:val="005D05B6"/>
    <w:rsid w:val="005F2C75"/>
    <w:rsid w:val="00606A1E"/>
    <w:rsid w:val="00617C4F"/>
    <w:rsid w:val="00626C0A"/>
    <w:rsid w:val="00633E9E"/>
    <w:rsid w:val="00642D3B"/>
    <w:rsid w:val="00650B5D"/>
    <w:rsid w:val="00695C4F"/>
    <w:rsid w:val="006C6952"/>
    <w:rsid w:val="006F1D58"/>
    <w:rsid w:val="0070249A"/>
    <w:rsid w:val="00745610"/>
    <w:rsid w:val="00764850"/>
    <w:rsid w:val="007E1D73"/>
    <w:rsid w:val="007E1FB5"/>
    <w:rsid w:val="007E637B"/>
    <w:rsid w:val="007F7244"/>
    <w:rsid w:val="008125DB"/>
    <w:rsid w:val="008A3307"/>
    <w:rsid w:val="008B5A41"/>
    <w:rsid w:val="008D32AC"/>
    <w:rsid w:val="00901F89"/>
    <w:rsid w:val="00906896"/>
    <w:rsid w:val="00926C29"/>
    <w:rsid w:val="00940252"/>
    <w:rsid w:val="00951A89"/>
    <w:rsid w:val="00955C19"/>
    <w:rsid w:val="00973CC8"/>
    <w:rsid w:val="0098301B"/>
    <w:rsid w:val="009904AD"/>
    <w:rsid w:val="00994045"/>
    <w:rsid w:val="009D37A0"/>
    <w:rsid w:val="009F0F64"/>
    <w:rsid w:val="00A07FC5"/>
    <w:rsid w:val="00A12344"/>
    <w:rsid w:val="00A1591D"/>
    <w:rsid w:val="00A17C8D"/>
    <w:rsid w:val="00A25E9A"/>
    <w:rsid w:val="00A462C4"/>
    <w:rsid w:val="00A52D16"/>
    <w:rsid w:val="00A814F2"/>
    <w:rsid w:val="00A82A0F"/>
    <w:rsid w:val="00A8492E"/>
    <w:rsid w:val="00AD1382"/>
    <w:rsid w:val="00AF29F7"/>
    <w:rsid w:val="00AF62FF"/>
    <w:rsid w:val="00B038A6"/>
    <w:rsid w:val="00B03C34"/>
    <w:rsid w:val="00B75A32"/>
    <w:rsid w:val="00B821C1"/>
    <w:rsid w:val="00BF0741"/>
    <w:rsid w:val="00BF10FB"/>
    <w:rsid w:val="00BF769F"/>
    <w:rsid w:val="00C214D0"/>
    <w:rsid w:val="00C22DF5"/>
    <w:rsid w:val="00C24B73"/>
    <w:rsid w:val="00C262DE"/>
    <w:rsid w:val="00C2738A"/>
    <w:rsid w:val="00C63EE7"/>
    <w:rsid w:val="00C6409C"/>
    <w:rsid w:val="00C77681"/>
    <w:rsid w:val="00C8774C"/>
    <w:rsid w:val="00C93610"/>
    <w:rsid w:val="00CE2EBB"/>
    <w:rsid w:val="00CF3EAA"/>
    <w:rsid w:val="00CF7F43"/>
    <w:rsid w:val="00D76FC7"/>
    <w:rsid w:val="00D96834"/>
    <w:rsid w:val="00DA47B3"/>
    <w:rsid w:val="00DF3458"/>
    <w:rsid w:val="00E10DC5"/>
    <w:rsid w:val="00E343EE"/>
    <w:rsid w:val="00E4379D"/>
    <w:rsid w:val="00E75E70"/>
    <w:rsid w:val="00E80127"/>
    <w:rsid w:val="00E937F8"/>
    <w:rsid w:val="00ED004A"/>
    <w:rsid w:val="00ED3CA3"/>
    <w:rsid w:val="00F11230"/>
    <w:rsid w:val="00F13E0A"/>
    <w:rsid w:val="00F504ED"/>
    <w:rsid w:val="00F54F37"/>
    <w:rsid w:val="00F5504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83</Value>
      <Value>96</Value>
      <Value>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YZXQVS7QACYM-1122009179-153</_dlc_DocId>
    <_dlc_DocIdUrl xmlns="2a251b7e-61e4-4816-a71f-b295a9ad20fb">
      <Url>https://dochub/div/ausindustry/programmesprojectstaskforces/bbrf/_layouts/15/DocIdRedir.aspx?ID=YZXQVS7QACYM-1122009179-153</Url>
      <Description>YZXQVS7QACYM-1122009179-153</Description>
    </_dlc_DocIdUrl>
    <DocHub_RoundNumber xmlns="2a251b7e-61e4-4816-a71f-b295a9ad20fb">3</DocHub_RoundNumber>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CE2F0509B766545930D372FDAE955DB" ma:contentTypeVersion="16" ma:contentTypeDescription="Create a new document." ma:contentTypeScope="" ma:versionID="e2fabb7683e3b5bfc6368c041cb2b44e">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4abdd63a18a6f50eefc8ea657b94d7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4"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purl.org/dc/dcmitype/"/>
    <ds:schemaRef ds:uri="2a251b7e-61e4-4816-a71f-b295a9ad20fb"/>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sharepoint/v4"/>
    <ds:schemaRef ds:uri="http://www.w3.org/XML/1998/namespace"/>
  </ds:schemaRefs>
</ds:datastoreItem>
</file>

<file path=customXml/itemProps5.xml><?xml version="1.0" encoding="utf-8"?>
<ds:datastoreItem xmlns:ds="http://schemas.openxmlformats.org/officeDocument/2006/customXml" ds:itemID="{0D7A3C84-D0AF-4FC4-82FD-2131785F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7BFCDB-2B70-4A46-B4FB-200A0555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9840</Words>
  <Characters>57100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Building Better Regions Fund – Community Investments Stream Round 3 Grant Opportunity Guidelines</vt:lpstr>
    </vt:vector>
  </TitlesOfParts>
  <Company>Industry</Company>
  <LinksUpToDate>false</LinksUpToDate>
  <CharactersWithSpaces>66807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Better Regions Fund – Community Investments Stream Round 3 Grant Opportunity Guidelines</dc:title>
  <dc:subject/>
  <dc:creator>Industry</dc:creator>
  <cp:keywords/>
  <dc:description/>
  <cp:lastModifiedBy>Cooper, Colin</cp:lastModifiedBy>
  <cp:revision>6</cp:revision>
  <cp:lastPrinted>2018-09-26T06:48:00Z</cp:lastPrinted>
  <dcterms:created xsi:type="dcterms:W3CDTF">2018-09-16T22:59:00Z</dcterms:created>
  <dcterms:modified xsi:type="dcterms:W3CDTF">2018-09-26T06:49:00Z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0x0101004CE2F0509B766545930D372FDAE955DB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1075a861-c20b-4801-ba09-57dbb19208f9</vt:lpwstr>
  </property>
  <property fmtid="{D5CDD505-2E9C-101B-9397-08002B2CF9AE}" pid="13" name="DocHub_Year">
    <vt:lpwstr>406;#2018|224abc7b-6f7e-4064-b773-6750976429b5</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20150;#Assurance|f1fd53b4-04d1-43b3-bd45-892c6db475ed</vt:lpwstr>
  </property>
  <property fmtid="{D5CDD505-2E9C-101B-9397-08002B2CF9AE}" pid="21" name="DocHub_BGHDeliverySystem">
    <vt:lpwstr/>
  </property>
</Properties>
</file>