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5BDD" w14:textId="7B89D098" w:rsidR="005704F1" w:rsidRPr="00B74606" w:rsidRDefault="005704F1" w:rsidP="00B74606">
      <w:pPr>
        <w:pStyle w:val="Heading1"/>
        <w:spacing w:before="600"/>
        <w:rPr>
          <w:color w:val="C00000"/>
        </w:rPr>
      </w:pPr>
      <w:bookmarkStart w:id="0" w:name="_Toc59091815"/>
      <w:r w:rsidRPr="00B74606">
        <w:rPr>
          <w:color w:val="C00000"/>
        </w:rPr>
        <w:t>Building Better Regions Fund Round Five</w:t>
      </w:r>
      <w:bookmarkEnd w:id="0"/>
    </w:p>
    <w:p w14:paraId="1E726B00" w14:textId="28C26058" w:rsidR="000C7496" w:rsidRPr="000C7496" w:rsidRDefault="00FA18B3" w:rsidP="00FB3260">
      <w:pPr>
        <w:pStyle w:val="Normalbold"/>
        <w:sectPr w:rsidR="000C7496" w:rsidRPr="000C7496" w:rsidSect="000A3EBD">
          <w:footerReference w:type="default" r:id="rId12"/>
          <w:headerReference w:type="first" r:id="rId13"/>
          <w:footerReference w:type="first" r:id="rId14"/>
          <w:type w:val="continuous"/>
          <w:pgSz w:w="11906" w:h="16838" w:code="9"/>
          <w:pgMar w:top="1418" w:right="1418" w:bottom="1418" w:left="1418" w:header="709" w:footer="709" w:gutter="0"/>
          <w:cols w:space="708"/>
          <w:titlePg/>
          <w:docGrid w:linePitch="360"/>
        </w:sectPr>
      </w:pPr>
      <w:r>
        <w:t xml:space="preserve">Version </w:t>
      </w:r>
      <w:r w:rsidR="00582BEF">
        <w:t>1</w:t>
      </w:r>
      <w:r>
        <w:t xml:space="preserve"> </w:t>
      </w:r>
      <w:r w:rsidR="002D17AF">
        <w:t>–</w:t>
      </w:r>
      <w:r w:rsidR="007E2E3E">
        <w:t xml:space="preserve"> </w:t>
      </w:r>
      <w:r w:rsidR="00340CF0">
        <w:t>December 2020</w:t>
      </w:r>
    </w:p>
    <w:p w14:paraId="267F9FAA" w14:textId="0F8D7FA4" w:rsidR="00FA18B3" w:rsidRDefault="00FA18B3" w:rsidP="00FA18B3">
      <w:pPr>
        <w:pStyle w:val="Normalitalics"/>
      </w:pPr>
      <w:r>
        <w:t xml:space="preserve">This document </w:t>
      </w:r>
      <w:proofErr w:type="gramStart"/>
      <w:r>
        <w:t>will be updated</w:t>
      </w:r>
      <w:proofErr w:type="gramEnd"/>
      <w:r>
        <w:t xml:space="preserve"> from time to time as new questions arise. If you have </w:t>
      </w:r>
      <w:proofErr w:type="gramStart"/>
      <w:r>
        <w:t>other</w:t>
      </w:r>
      <w:proofErr w:type="gramEnd"/>
      <w:r>
        <w:t xml:space="preserve"> questions please contact us at business.gov.au or call the contact centre on 13 28 46.  </w:t>
      </w:r>
    </w:p>
    <w:p w14:paraId="7F9F5EAB" w14:textId="3FD75316" w:rsidR="007248CA" w:rsidRDefault="002F2094" w:rsidP="00AC3736">
      <w:pPr>
        <w:pStyle w:val="Normalitalics"/>
      </w:pPr>
      <w:r>
        <w:t>These FAQs apply to both the Infrastructure Projects stream and Community Investments stream unless otherwise specified.</w:t>
      </w:r>
    </w:p>
    <w:sdt>
      <w:sdtPr>
        <w:rPr>
          <w:rFonts w:eastAsia="Times New Roman"/>
          <w:b w:val="0"/>
          <w:bCs w:val="0"/>
          <w:iCs/>
          <w:color w:val="auto"/>
          <w:sz w:val="20"/>
          <w:szCs w:val="22"/>
        </w:rPr>
        <w:id w:val="1937714870"/>
        <w:docPartObj>
          <w:docPartGallery w:val="Table of Contents"/>
          <w:docPartUnique/>
        </w:docPartObj>
      </w:sdtPr>
      <w:sdtEndPr>
        <w:rPr>
          <w:noProof/>
        </w:rPr>
      </w:sdtEndPr>
      <w:sdtContent>
        <w:p w14:paraId="08917390" w14:textId="10FFA094" w:rsidR="00607D00" w:rsidRDefault="00607D00">
          <w:pPr>
            <w:pStyle w:val="TOCHeading"/>
          </w:pPr>
          <w:r>
            <w:t>Contents</w:t>
          </w:r>
        </w:p>
        <w:p w14:paraId="24953C6D" w14:textId="77777777" w:rsidR="00B036B3" w:rsidRDefault="00607D00">
          <w:pPr>
            <w:pStyle w:val="TOC1"/>
            <w:tabs>
              <w:tab w:val="right" w:leader="dot" w:pos="9060"/>
            </w:tabs>
            <w:rPr>
              <w:rFonts w:asciiTheme="minorHAnsi" w:eastAsiaTheme="minorEastAsia" w:hAnsiTheme="minorHAnsi" w:cstheme="minorBidi"/>
              <w:noProof/>
              <w:sz w:val="22"/>
              <w:lang w:eastAsia="en-AU"/>
            </w:rPr>
          </w:pPr>
          <w:r w:rsidRPr="00E378BC">
            <w:rPr>
              <w:iCs/>
            </w:rPr>
            <w:fldChar w:fldCharType="begin"/>
          </w:r>
          <w:r>
            <w:instrText xml:space="preserve"> TOC \o "1-3" \h \z \u </w:instrText>
          </w:r>
          <w:r w:rsidRPr="00E378BC">
            <w:rPr>
              <w:iCs/>
            </w:rPr>
            <w:fldChar w:fldCharType="separate"/>
          </w:r>
          <w:hyperlink w:anchor="_Toc59091815" w:history="1">
            <w:r w:rsidR="00B036B3" w:rsidRPr="00AE147D">
              <w:rPr>
                <w:rStyle w:val="Hyperlink"/>
                <w:noProof/>
              </w:rPr>
              <w:t>Building Better Regions Fund Round Five</w:t>
            </w:r>
            <w:r w:rsidR="00B036B3">
              <w:rPr>
                <w:noProof/>
                <w:webHidden/>
              </w:rPr>
              <w:tab/>
            </w:r>
            <w:r w:rsidR="00B036B3">
              <w:rPr>
                <w:noProof/>
                <w:webHidden/>
              </w:rPr>
              <w:fldChar w:fldCharType="begin"/>
            </w:r>
            <w:r w:rsidR="00B036B3">
              <w:rPr>
                <w:noProof/>
                <w:webHidden/>
              </w:rPr>
              <w:instrText xml:space="preserve"> PAGEREF _Toc59091815 \h </w:instrText>
            </w:r>
            <w:r w:rsidR="00B036B3">
              <w:rPr>
                <w:noProof/>
                <w:webHidden/>
              </w:rPr>
            </w:r>
            <w:r w:rsidR="00B036B3">
              <w:rPr>
                <w:noProof/>
                <w:webHidden/>
              </w:rPr>
              <w:fldChar w:fldCharType="separate"/>
            </w:r>
            <w:r w:rsidR="00450C77">
              <w:rPr>
                <w:noProof/>
                <w:webHidden/>
              </w:rPr>
              <w:t>1</w:t>
            </w:r>
            <w:r w:rsidR="00B036B3">
              <w:rPr>
                <w:noProof/>
                <w:webHidden/>
              </w:rPr>
              <w:fldChar w:fldCharType="end"/>
            </w:r>
          </w:hyperlink>
        </w:p>
        <w:p w14:paraId="0C3BE543"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16" w:history="1">
            <w:r w:rsidR="00B036B3" w:rsidRPr="00AE147D">
              <w:rPr>
                <w:rStyle w:val="Hyperlink"/>
                <w:noProof/>
              </w:rPr>
              <w:t>When will I be notified about the outcome of my application?</w:t>
            </w:r>
            <w:r w:rsidR="00B036B3">
              <w:rPr>
                <w:noProof/>
                <w:webHidden/>
              </w:rPr>
              <w:tab/>
            </w:r>
            <w:r w:rsidR="00B036B3">
              <w:rPr>
                <w:noProof/>
                <w:webHidden/>
              </w:rPr>
              <w:fldChar w:fldCharType="begin"/>
            </w:r>
            <w:r w:rsidR="00B036B3">
              <w:rPr>
                <w:noProof/>
                <w:webHidden/>
              </w:rPr>
              <w:instrText xml:space="preserve"> PAGEREF _Toc59091816 \h </w:instrText>
            </w:r>
            <w:r w:rsidR="00B036B3">
              <w:rPr>
                <w:noProof/>
                <w:webHidden/>
              </w:rPr>
            </w:r>
            <w:r w:rsidR="00B036B3">
              <w:rPr>
                <w:noProof/>
                <w:webHidden/>
              </w:rPr>
              <w:fldChar w:fldCharType="separate"/>
            </w:r>
            <w:r>
              <w:rPr>
                <w:noProof/>
                <w:webHidden/>
              </w:rPr>
              <w:t>3</w:t>
            </w:r>
            <w:r w:rsidR="00B036B3">
              <w:rPr>
                <w:noProof/>
                <w:webHidden/>
              </w:rPr>
              <w:fldChar w:fldCharType="end"/>
            </w:r>
          </w:hyperlink>
        </w:p>
        <w:p w14:paraId="70D6EFA3"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17" w:history="1">
            <w:r w:rsidR="00B036B3" w:rsidRPr="00AE147D">
              <w:rPr>
                <w:rStyle w:val="Hyperlink"/>
                <w:noProof/>
              </w:rPr>
              <w:t>Will there be future rounds?</w:t>
            </w:r>
            <w:r w:rsidR="00B036B3">
              <w:rPr>
                <w:noProof/>
                <w:webHidden/>
              </w:rPr>
              <w:tab/>
            </w:r>
            <w:r w:rsidR="00B036B3">
              <w:rPr>
                <w:noProof/>
                <w:webHidden/>
              </w:rPr>
              <w:fldChar w:fldCharType="begin"/>
            </w:r>
            <w:r w:rsidR="00B036B3">
              <w:rPr>
                <w:noProof/>
                <w:webHidden/>
              </w:rPr>
              <w:instrText xml:space="preserve"> PAGEREF _Toc59091817 \h </w:instrText>
            </w:r>
            <w:r w:rsidR="00B036B3">
              <w:rPr>
                <w:noProof/>
                <w:webHidden/>
              </w:rPr>
            </w:r>
            <w:r w:rsidR="00B036B3">
              <w:rPr>
                <w:noProof/>
                <w:webHidden/>
              </w:rPr>
              <w:fldChar w:fldCharType="separate"/>
            </w:r>
            <w:r>
              <w:rPr>
                <w:noProof/>
                <w:webHidden/>
              </w:rPr>
              <w:t>3</w:t>
            </w:r>
            <w:r w:rsidR="00B036B3">
              <w:rPr>
                <w:noProof/>
                <w:webHidden/>
              </w:rPr>
              <w:fldChar w:fldCharType="end"/>
            </w:r>
          </w:hyperlink>
        </w:p>
        <w:p w14:paraId="00B4382E"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18" w:history="1">
            <w:r w:rsidR="00B036B3" w:rsidRPr="00AE147D">
              <w:rPr>
                <w:rStyle w:val="Hyperlink"/>
                <w:noProof/>
              </w:rPr>
              <w:t>What are the major differences between Rounds Four and Five?</w:t>
            </w:r>
            <w:r w:rsidR="00B036B3">
              <w:rPr>
                <w:noProof/>
                <w:webHidden/>
              </w:rPr>
              <w:tab/>
            </w:r>
            <w:r w:rsidR="00B036B3">
              <w:rPr>
                <w:noProof/>
                <w:webHidden/>
              </w:rPr>
              <w:fldChar w:fldCharType="begin"/>
            </w:r>
            <w:r w:rsidR="00B036B3">
              <w:rPr>
                <w:noProof/>
                <w:webHidden/>
              </w:rPr>
              <w:instrText xml:space="preserve"> PAGEREF _Toc59091818 \h </w:instrText>
            </w:r>
            <w:r w:rsidR="00B036B3">
              <w:rPr>
                <w:noProof/>
                <w:webHidden/>
              </w:rPr>
            </w:r>
            <w:r w:rsidR="00B036B3">
              <w:rPr>
                <w:noProof/>
                <w:webHidden/>
              </w:rPr>
              <w:fldChar w:fldCharType="separate"/>
            </w:r>
            <w:r>
              <w:rPr>
                <w:noProof/>
                <w:webHidden/>
              </w:rPr>
              <w:t>3</w:t>
            </w:r>
            <w:r w:rsidR="00B036B3">
              <w:rPr>
                <w:noProof/>
                <w:webHidden/>
              </w:rPr>
              <w:fldChar w:fldCharType="end"/>
            </w:r>
          </w:hyperlink>
        </w:p>
        <w:p w14:paraId="1CDBE8D9"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19" w:history="1">
            <w:r w:rsidR="00B036B3" w:rsidRPr="00AE147D">
              <w:rPr>
                <w:rStyle w:val="Hyperlink"/>
                <w:noProof/>
              </w:rPr>
              <w:t>Why are the regional boundaries set where they are?</w:t>
            </w:r>
            <w:r w:rsidR="00B036B3">
              <w:rPr>
                <w:noProof/>
                <w:webHidden/>
              </w:rPr>
              <w:tab/>
            </w:r>
            <w:r w:rsidR="00B036B3">
              <w:rPr>
                <w:noProof/>
                <w:webHidden/>
              </w:rPr>
              <w:fldChar w:fldCharType="begin"/>
            </w:r>
            <w:r w:rsidR="00B036B3">
              <w:rPr>
                <w:noProof/>
                <w:webHidden/>
              </w:rPr>
              <w:instrText xml:space="preserve"> PAGEREF _Toc59091819 \h </w:instrText>
            </w:r>
            <w:r w:rsidR="00B036B3">
              <w:rPr>
                <w:noProof/>
                <w:webHidden/>
              </w:rPr>
            </w:r>
            <w:r w:rsidR="00B036B3">
              <w:rPr>
                <w:noProof/>
                <w:webHidden/>
              </w:rPr>
              <w:fldChar w:fldCharType="separate"/>
            </w:r>
            <w:r>
              <w:rPr>
                <w:noProof/>
                <w:webHidden/>
              </w:rPr>
              <w:t>3</w:t>
            </w:r>
            <w:r w:rsidR="00B036B3">
              <w:rPr>
                <w:noProof/>
                <w:webHidden/>
              </w:rPr>
              <w:fldChar w:fldCharType="end"/>
            </w:r>
          </w:hyperlink>
        </w:p>
        <w:p w14:paraId="3B807FC9"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0" w:history="1">
            <w:r w:rsidR="00B036B3" w:rsidRPr="00AE147D">
              <w:rPr>
                <w:rStyle w:val="Hyperlink"/>
                <w:noProof/>
              </w:rPr>
              <w:t>My project is in an excluded area but the project benefits will flow directly to an eligible area, how can I demonstrate this in my application?</w:t>
            </w:r>
            <w:r w:rsidR="00B036B3">
              <w:rPr>
                <w:noProof/>
                <w:webHidden/>
              </w:rPr>
              <w:tab/>
            </w:r>
            <w:r w:rsidR="00B036B3">
              <w:rPr>
                <w:noProof/>
                <w:webHidden/>
              </w:rPr>
              <w:fldChar w:fldCharType="begin"/>
            </w:r>
            <w:r w:rsidR="00B036B3">
              <w:rPr>
                <w:noProof/>
                <w:webHidden/>
              </w:rPr>
              <w:instrText xml:space="preserve"> PAGEREF _Toc59091820 \h </w:instrText>
            </w:r>
            <w:r w:rsidR="00B036B3">
              <w:rPr>
                <w:noProof/>
                <w:webHidden/>
              </w:rPr>
            </w:r>
            <w:r w:rsidR="00B036B3">
              <w:rPr>
                <w:noProof/>
                <w:webHidden/>
              </w:rPr>
              <w:fldChar w:fldCharType="separate"/>
            </w:r>
            <w:r>
              <w:rPr>
                <w:noProof/>
                <w:webHidden/>
              </w:rPr>
              <w:t>3</w:t>
            </w:r>
            <w:r w:rsidR="00B036B3">
              <w:rPr>
                <w:noProof/>
                <w:webHidden/>
              </w:rPr>
              <w:fldChar w:fldCharType="end"/>
            </w:r>
          </w:hyperlink>
        </w:p>
        <w:p w14:paraId="4BB314C7"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1" w:history="1">
            <w:r w:rsidR="00B036B3" w:rsidRPr="00AE147D">
              <w:rPr>
                <w:rStyle w:val="Hyperlink"/>
                <w:noProof/>
              </w:rPr>
              <w:t>Will the Department contact me with questions relating to my application?</w:t>
            </w:r>
            <w:r w:rsidR="00B036B3">
              <w:rPr>
                <w:noProof/>
                <w:webHidden/>
              </w:rPr>
              <w:tab/>
            </w:r>
            <w:r w:rsidR="00B036B3">
              <w:rPr>
                <w:noProof/>
                <w:webHidden/>
              </w:rPr>
              <w:fldChar w:fldCharType="begin"/>
            </w:r>
            <w:r w:rsidR="00B036B3">
              <w:rPr>
                <w:noProof/>
                <w:webHidden/>
              </w:rPr>
              <w:instrText xml:space="preserve"> PAGEREF _Toc59091821 \h </w:instrText>
            </w:r>
            <w:r w:rsidR="00B036B3">
              <w:rPr>
                <w:noProof/>
                <w:webHidden/>
              </w:rPr>
            </w:r>
            <w:r w:rsidR="00B036B3">
              <w:rPr>
                <w:noProof/>
                <w:webHidden/>
              </w:rPr>
              <w:fldChar w:fldCharType="separate"/>
            </w:r>
            <w:r>
              <w:rPr>
                <w:noProof/>
                <w:webHidden/>
              </w:rPr>
              <w:t>4</w:t>
            </w:r>
            <w:r w:rsidR="00B036B3">
              <w:rPr>
                <w:noProof/>
                <w:webHidden/>
              </w:rPr>
              <w:fldChar w:fldCharType="end"/>
            </w:r>
          </w:hyperlink>
        </w:p>
        <w:p w14:paraId="3030F4DB"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2" w:history="1">
            <w:r w:rsidR="00B036B3" w:rsidRPr="00AE147D">
              <w:rPr>
                <w:rStyle w:val="Hyperlink"/>
                <w:noProof/>
              </w:rPr>
              <w:t>Can I provide additional information or make a change to my application after the closing date?</w:t>
            </w:r>
            <w:r w:rsidR="00B036B3">
              <w:rPr>
                <w:noProof/>
                <w:webHidden/>
              </w:rPr>
              <w:tab/>
            </w:r>
            <w:r w:rsidR="00B036B3">
              <w:rPr>
                <w:noProof/>
                <w:webHidden/>
              </w:rPr>
              <w:fldChar w:fldCharType="begin"/>
            </w:r>
            <w:r w:rsidR="00B036B3">
              <w:rPr>
                <w:noProof/>
                <w:webHidden/>
              </w:rPr>
              <w:instrText xml:space="preserve"> PAGEREF _Toc59091822 \h </w:instrText>
            </w:r>
            <w:r w:rsidR="00B036B3">
              <w:rPr>
                <w:noProof/>
                <w:webHidden/>
              </w:rPr>
            </w:r>
            <w:r w:rsidR="00B036B3">
              <w:rPr>
                <w:noProof/>
                <w:webHidden/>
              </w:rPr>
              <w:fldChar w:fldCharType="separate"/>
            </w:r>
            <w:r>
              <w:rPr>
                <w:noProof/>
                <w:webHidden/>
              </w:rPr>
              <w:t>4</w:t>
            </w:r>
            <w:r w:rsidR="00B036B3">
              <w:rPr>
                <w:noProof/>
                <w:webHidden/>
              </w:rPr>
              <w:fldChar w:fldCharType="end"/>
            </w:r>
          </w:hyperlink>
        </w:p>
        <w:p w14:paraId="612E31E0"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3" w:history="1">
            <w:r w:rsidR="00B036B3" w:rsidRPr="00AE147D">
              <w:rPr>
                <w:rStyle w:val="Hyperlink"/>
                <w:noProof/>
              </w:rPr>
              <w:t>Will all eligible applications be funded?</w:t>
            </w:r>
            <w:r w:rsidR="00B036B3">
              <w:rPr>
                <w:noProof/>
                <w:webHidden/>
              </w:rPr>
              <w:tab/>
            </w:r>
            <w:r w:rsidR="00B036B3">
              <w:rPr>
                <w:noProof/>
                <w:webHidden/>
              </w:rPr>
              <w:fldChar w:fldCharType="begin"/>
            </w:r>
            <w:r w:rsidR="00B036B3">
              <w:rPr>
                <w:noProof/>
                <w:webHidden/>
              </w:rPr>
              <w:instrText xml:space="preserve"> PAGEREF _Toc59091823 \h </w:instrText>
            </w:r>
            <w:r w:rsidR="00B036B3">
              <w:rPr>
                <w:noProof/>
                <w:webHidden/>
              </w:rPr>
            </w:r>
            <w:r w:rsidR="00B036B3">
              <w:rPr>
                <w:noProof/>
                <w:webHidden/>
              </w:rPr>
              <w:fldChar w:fldCharType="separate"/>
            </w:r>
            <w:r>
              <w:rPr>
                <w:noProof/>
                <w:webHidden/>
              </w:rPr>
              <w:t>4</w:t>
            </w:r>
            <w:r w:rsidR="00B036B3">
              <w:rPr>
                <w:noProof/>
                <w:webHidden/>
              </w:rPr>
              <w:fldChar w:fldCharType="end"/>
            </w:r>
          </w:hyperlink>
        </w:p>
        <w:p w14:paraId="443C40AE"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4" w:history="1">
            <w:r w:rsidR="00B036B3" w:rsidRPr="00AE147D">
              <w:rPr>
                <w:rStyle w:val="Hyperlink"/>
                <w:noProof/>
              </w:rPr>
              <w:t>Is an amount set aside for each stream and region?</w:t>
            </w:r>
            <w:r w:rsidR="00B036B3">
              <w:rPr>
                <w:noProof/>
                <w:webHidden/>
              </w:rPr>
              <w:tab/>
            </w:r>
            <w:r w:rsidR="00B036B3">
              <w:rPr>
                <w:noProof/>
                <w:webHidden/>
              </w:rPr>
              <w:fldChar w:fldCharType="begin"/>
            </w:r>
            <w:r w:rsidR="00B036B3">
              <w:rPr>
                <w:noProof/>
                <w:webHidden/>
              </w:rPr>
              <w:instrText xml:space="preserve"> PAGEREF _Toc59091824 \h </w:instrText>
            </w:r>
            <w:r w:rsidR="00B036B3">
              <w:rPr>
                <w:noProof/>
                <w:webHidden/>
              </w:rPr>
            </w:r>
            <w:r w:rsidR="00B036B3">
              <w:rPr>
                <w:noProof/>
                <w:webHidden/>
              </w:rPr>
              <w:fldChar w:fldCharType="separate"/>
            </w:r>
            <w:r>
              <w:rPr>
                <w:noProof/>
                <w:webHidden/>
              </w:rPr>
              <w:t>4</w:t>
            </w:r>
            <w:r w:rsidR="00B036B3">
              <w:rPr>
                <w:noProof/>
                <w:webHidden/>
              </w:rPr>
              <w:fldChar w:fldCharType="end"/>
            </w:r>
          </w:hyperlink>
        </w:p>
        <w:p w14:paraId="568A390A"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5" w:history="1">
            <w:r w:rsidR="00B036B3" w:rsidRPr="00AE147D">
              <w:rPr>
                <w:rStyle w:val="Hyperlink"/>
                <w:noProof/>
              </w:rPr>
              <w:t>Is there an equal amount of money available for each year of the BBRF?</w:t>
            </w:r>
            <w:r w:rsidR="00B036B3">
              <w:rPr>
                <w:noProof/>
                <w:webHidden/>
              </w:rPr>
              <w:tab/>
            </w:r>
            <w:r w:rsidR="00B036B3">
              <w:rPr>
                <w:noProof/>
                <w:webHidden/>
              </w:rPr>
              <w:fldChar w:fldCharType="begin"/>
            </w:r>
            <w:r w:rsidR="00B036B3">
              <w:rPr>
                <w:noProof/>
                <w:webHidden/>
              </w:rPr>
              <w:instrText xml:space="preserve"> PAGEREF _Toc59091825 \h </w:instrText>
            </w:r>
            <w:r w:rsidR="00B036B3">
              <w:rPr>
                <w:noProof/>
                <w:webHidden/>
              </w:rPr>
            </w:r>
            <w:r w:rsidR="00B036B3">
              <w:rPr>
                <w:noProof/>
                <w:webHidden/>
              </w:rPr>
              <w:fldChar w:fldCharType="separate"/>
            </w:r>
            <w:r>
              <w:rPr>
                <w:noProof/>
                <w:webHidden/>
              </w:rPr>
              <w:t>4</w:t>
            </w:r>
            <w:r w:rsidR="00B036B3">
              <w:rPr>
                <w:noProof/>
                <w:webHidden/>
              </w:rPr>
              <w:fldChar w:fldCharType="end"/>
            </w:r>
          </w:hyperlink>
        </w:p>
        <w:p w14:paraId="0FBB08B5"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6" w:history="1">
            <w:r w:rsidR="00B036B3" w:rsidRPr="00AE147D">
              <w:rPr>
                <w:rStyle w:val="Hyperlink"/>
                <w:noProof/>
              </w:rPr>
              <w:t>Can I apply for exemptions to the grant opportunity guidelines?</w:t>
            </w:r>
            <w:r w:rsidR="00B036B3">
              <w:rPr>
                <w:noProof/>
                <w:webHidden/>
              </w:rPr>
              <w:tab/>
            </w:r>
            <w:r w:rsidR="00B036B3">
              <w:rPr>
                <w:noProof/>
                <w:webHidden/>
              </w:rPr>
              <w:fldChar w:fldCharType="begin"/>
            </w:r>
            <w:r w:rsidR="00B036B3">
              <w:rPr>
                <w:noProof/>
                <w:webHidden/>
              </w:rPr>
              <w:instrText xml:space="preserve"> PAGEREF _Toc59091826 \h </w:instrText>
            </w:r>
            <w:r w:rsidR="00B036B3">
              <w:rPr>
                <w:noProof/>
                <w:webHidden/>
              </w:rPr>
            </w:r>
            <w:r w:rsidR="00B036B3">
              <w:rPr>
                <w:noProof/>
                <w:webHidden/>
              </w:rPr>
              <w:fldChar w:fldCharType="separate"/>
            </w:r>
            <w:r>
              <w:rPr>
                <w:noProof/>
                <w:webHidden/>
              </w:rPr>
              <w:t>5</w:t>
            </w:r>
            <w:r w:rsidR="00B036B3">
              <w:rPr>
                <w:noProof/>
                <w:webHidden/>
              </w:rPr>
              <w:fldChar w:fldCharType="end"/>
            </w:r>
          </w:hyperlink>
        </w:p>
        <w:p w14:paraId="1549B397"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7" w:history="1">
            <w:r w:rsidR="00B036B3" w:rsidRPr="00AE147D">
              <w:rPr>
                <w:rStyle w:val="Hyperlink"/>
                <w:noProof/>
              </w:rPr>
              <w:t>Will the decision maker approve a different grant amount to what I requested?</w:t>
            </w:r>
            <w:r w:rsidR="00B036B3">
              <w:rPr>
                <w:noProof/>
                <w:webHidden/>
              </w:rPr>
              <w:tab/>
            </w:r>
            <w:r w:rsidR="00B036B3">
              <w:rPr>
                <w:noProof/>
                <w:webHidden/>
              </w:rPr>
              <w:fldChar w:fldCharType="begin"/>
            </w:r>
            <w:r w:rsidR="00B036B3">
              <w:rPr>
                <w:noProof/>
                <w:webHidden/>
              </w:rPr>
              <w:instrText xml:space="preserve"> PAGEREF _Toc59091827 \h </w:instrText>
            </w:r>
            <w:r w:rsidR="00B036B3">
              <w:rPr>
                <w:noProof/>
                <w:webHidden/>
              </w:rPr>
            </w:r>
            <w:r w:rsidR="00B036B3">
              <w:rPr>
                <w:noProof/>
                <w:webHidden/>
              </w:rPr>
              <w:fldChar w:fldCharType="separate"/>
            </w:r>
            <w:r>
              <w:rPr>
                <w:noProof/>
                <w:webHidden/>
              </w:rPr>
              <w:t>5</w:t>
            </w:r>
            <w:r w:rsidR="00B036B3">
              <w:rPr>
                <w:noProof/>
                <w:webHidden/>
              </w:rPr>
              <w:fldChar w:fldCharType="end"/>
            </w:r>
          </w:hyperlink>
        </w:p>
        <w:p w14:paraId="477B654C"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8" w:history="1">
            <w:r w:rsidR="00B036B3" w:rsidRPr="00AE147D">
              <w:rPr>
                <w:rStyle w:val="Hyperlink"/>
                <w:noProof/>
              </w:rPr>
              <w:t>How is an organisation’s not-for-profit status decided?</w:t>
            </w:r>
            <w:r w:rsidR="00B036B3">
              <w:rPr>
                <w:noProof/>
                <w:webHidden/>
              </w:rPr>
              <w:tab/>
            </w:r>
            <w:r w:rsidR="00B036B3">
              <w:rPr>
                <w:noProof/>
                <w:webHidden/>
              </w:rPr>
              <w:fldChar w:fldCharType="begin"/>
            </w:r>
            <w:r w:rsidR="00B036B3">
              <w:rPr>
                <w:noProof/>
                <w:webHidden/>
              </w:rPr>
              <w:instrText xml:space="preserve"> PAGEREF _Toc59091828 \h </w:instrText>
            </w:r>
            <w:r w:rsidR="00B036B3">
              <w:rPr>
                <w:noProof/>
                <w:webHidden/>
              </w:rPr>
            </w:r>
            <w:r w:rsidR="00B036B3">
              <w:rPr>
                <w:noProof/>
                <w:webHidden/>
              </w:rPr>
              <w:fldChar w:fldCharType="separate"/>
            </w:r>
            <w:r>
              <w:rPr>
                <w:noProof/>
                <w:webHidden/>
              </w:rPr>
              <w:t>5</w:t>
            </w:r>
            <w:r w:rsidR="00B036B3">
              <w:rPr>
                <w:noProof/>
                <w:webHidden/>
              </w:rPr>
              <w:fldChar w:fldCharType="end"/>
            </w:r>
          </w:hyperlink>
        </w:p>
        <w:p w14:paraId="63E9EC59"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29" w:history="1">
            <w:r w:rsidR="00B036B3" w:rsidRPr="00AE147D">
              <w:rPr>
                <w:rStyle w:val="Hyperlink"/>
                <w:noProof/>
              </w:rPr>
              <w:t>What is the definition of a school under BBRF?</w:t>
            </w:r>
            <w:r w:rsidR="00B036B3">
              <w:rPr>
                <w:noProof/>
                <w:webHidden/>
              </w:rPr>
              <w:tab/>
            </w:r>
            <w:r w:rsidR="00B036B3">
              <w:rPr>
                <w:noProof/>
                <w:webHidden/>
              </w:rPr>
              <w:fldChar w:fldCharType="begin"/>
            </w:r>
            <w:r w:rsidR="00B036B3">
              <w:rPr>
                <w:noProof/>
                <w:webHidden/>
              </w:rPr>
              <w:instrText xml:space="preserve"> PAGEREF _Toc59091829 \h </w:instrText>
            </w:r>
            <w:r w:rsidR="00B036B3">
              <w:rPr>
                <w:noProof/>
                <w:webHidden/>
              </w:rPr>
            </w:r>
            <w:r w:rsidR="00B036B3">
              <w:rPr>
                <w:noProof/>
                <w:webHidden/>
              </w:rPr>
              <w:fldChar w:fldCharType="separate"/>
            </w:r>
            <w:r>
              <w:rPr>
                <w:noProof/>
                <w:webHidden/>
              </w:rPr>
              <w:t>6</w:t>
            </w:r>
            <w:r w:rsidR="00B036B3">
              <w:rPr>
                <w:noProof/>
                <w:webHidden/>
              </w:rPr>
              <w:fldChar w:fldCharType="end"/>
            </w:r>
          </w:hyperlink>
        </w:p>
        <w:p w14:paraId="201D0713"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0" w:history="1">
            <w:r w:rsidR="00B036B3" w:rsidRPr="00AE147D">
              <w:rPr>
                <w:rStyle w:val="Hyperlink"/>
                <w:noProof/>
              </w:rPr>
              <w:t>Can Local Government Financial Assistance Grants be used as cash contributions under the BBRF?</w:t>
            </w:r>
            <w:r w:rsidR="00B036B3">
              <w:rPr>
                <w:noProof/>
                <w:webHidden/>
              </w:rPr>
              <w:tab/>
            </w:r>
            <w:r w:rsidR="00B036B3">
              <w:rPr>
                <w:noProof/>
                <w:webHidden/>
              </w:rPr>
              <w:fldChar w:fldCharType="begin"/>
            </w:r>
            <w:r w:rsidR="00B036B3">
              <w:rPr>
                <w:noProof/>
                <w:webHidden/>
              </w:rPr>
              <w:instrText xml:space="preserve"> PAGEREF _Toc59091830 \h </w:instrText>
            </w:r>
            <w:r w:rsidR="00B036B3">
              <w:rPr>
                <w:noProof/>
                <w:webHidden/>
              </w:rPr>
            </w:r>
            <w:r w:rsidR="00B036B3">
              <w:rPr>
                <w:noProof/>
                <w:webHidden/>
              </w:rPr>
              <w:fldChar w:fldCharType="separate"/>
            </w:r>
            <w:r>
              <w:rPr>
                <w:noProof/>
                <w:webHidden/>
              </w:rPr>
              <w:t>6</w:t>
            </w:r>
            <w:r w:rsidR="00B036B3">
              <w:rPr>
                <w:noProof/>
                <w:webHidden/>
              </w:rPr>
              <w:fldChar w:fldCharType="end"/>
            </w:r>
          </w:hyperlink>
        </w:p>
        <w:p w14:paraId="14A5173B"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1" w:history="1">
            <w:r w:rsidR="00B036B3" w:rsidRPr="00AE147D">
              <w:rPr>
                <w:rStyle w:val="Hyperlink"/>
                <w:noProof/>
              </w:rPr>
              <w:t>How can I provide evidence of cash contributions committed to by candidates in the lead up to a State Government general election?</w:t>
            </w:r>
            <w:r w:rsidR="00B036B3">
              <w:rPr>
                <w:noProof/>
                <w:webHidden/>
              </w:rPr>
              <w:tab/>
            </w:r>
            <w:r w:rsidR="00B036B3">
              <w:rPr>
                <w:noProof/>
                <w:webHidden/>
              </w:rPr>
              <w:fldChar w:fldCharType="begin"/>
            </w:r>
            <w:r w:rsidR="00B036B3">
              <w:rPr>
                <w:noProof/>
                <w:webHidden/>
              </w:rPr>
              <w:instrText xml:space="preserve"> PAGEREF _Toc59091831 \h </w:instrText>
            </w:r>
            <w:r w:rsidR="00B036B3">
              <w:rPr>
                <w:noProof/>
                <w:webHidden/>
              </w:rPr>
            </w:r>
            <w:r w:rsidR="00B036B3">
              <w:rPr>
                <w:noProof/>
                <w:webHidden/>
              </w:rPr>
              <w:fldChar w:fldCharType="separate"/>
            </w:r>
            <w:r>
              <w:rPr>
                <w:noProof/>
                <w:webHidden/>
              </w:rPr>
              <w:t>6</w:t>
            </w:r>
            <w:r w:rsidR="00B036B3">
              <w:rPr>
                <w:noProof/>
                <w:webHidden/>
              </w:rPr>
              <w:fldChar w:fldCharType="end"/>
            </w:r>
          </w:hyperlink>
        </w:p>
        <w:p w14:paraId="1C78F62C"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2" w:history="1">
            <w:r w:rsidR="00B036B3" w:rsidRPr="00AE147D">
              <w:rPr>
                <w:rStyle w:val="Hyperlink"/>
                <w:noProof/>
              </w:rPr>
              <w:t>Can the provision of land be considered as part of my mandatory cash contribution?</w:t>
            </w:r>
            <w:r w:rsidR="00B036B3">
              <w:rPr>
                <w:noProof/>
                <w:webHidden/>
              </w:rPr>
              <w:tab/>
            </w:r>
            <w:r w:rsidR="00B036B3">
              <w:rPr>
                <w:noProof/>
                <w:webHidden/>
              </w:rPr>
              <w:fldChar w:fldCharType="begin"/>
            </w:r>
            <w:r w:rsidR="00B036B3">
              <w:rPr>
                <w:noProof/>
                <w:webHidden/>
              </w:rPr>
              <w:instrText xml:space="preserve"> PAGEREF _Toc59091832 \h </w:instrText>
            </w:r>
            <w:r w:rsidR="00B036B3">
              <w:rPr>
                <w:noProof/>
                <w:webHidden/>
              </w:rPr>
            </w:r>
            <w:r w:rsidR="00B036B3">
              <w:rPr>
                <w:noProof/>
                <w:webHidden/>
              </w:rPr>
              <w:fldChar w:fldCharType="separate"/>
            </w:r>
            <w:r>
              <w:rPr>
                <w:noProof/>
                <w:webHidden/>
              </w:rPr>
              <w:t>7</w:t>
            </w:r>
            <w:r w:rsidR="00B036B3">
              <w:rPr>
                <w:noProof/>
                <w:webHidden/>
              </w:rPr>
              <w:fldChar w:fldCharType="end"/>
            </w:r>
          </w:hyperlink>
        </w:p>
        <w:p w14:paraId="6788B140"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3" w:history="1">
            <w:r w:rsidR="00B036B3" w:rsidRPr="00AE147D">
              <w:rPr>
                <w:rStyle w:val="Hyperlink"/>
                <w:noProof/>
              </w:rPr>
              <w:t>Can I apply for funding for one stage of a bigger project?</w:t>
            </w:r>
            <w:r w:rsidR="00B036B3">
              <w:rPr>
                <w:noProof/>
                <w:webHidden/>
              </w:rPr>
              <w:tab/>
            </w:r>
            <w:r w:rsidR="00B036B3">
              <w:rPr>
                <w:noProof/>
                <w:webHidden/>
              </w:rPr>
              <w:fldChar w:fldCharType="begin"/>
            </w:r>
            <w:r w:rsidR="00B036B3">
              <w:rPr>
                <w:noProof/>
                <w:webHidden/>
              </w:rPr>
              <w:instrText xml:space="preserve"> PAGEREF _Toc59091833 \h </w:instrText>
            </w:r>
            <w:r w:rsidR="00B036B3">
              <w:rPr>
                <w:noProof/>
                <w:webHidden/>
              </w:rPr>
            </w:r>
            <w:r w:rsidR="00B036B3">
              <w:rPr>
                <w:noProof/>
                <w:webHidden/>
              </w:rPr>
              <w:fldChar w:fldCharType="separate"/>
            </w:r>
            <w:r>
              <w:rPr>
                <w:noProof/>
                <w:webHidden/>
              </w:rPr>
              <w:t>7</w:t>
            </w:r>
            <w:r w:rsidR="00B036B3">
              <w:rPr>
                <w:noProof/>
                <w:webHidden/>
              </w:rPr>
              <w:fldChar w:fldCharType="end"/>
            </w:r>
          </w:hyperlink>
        </w:p>
        <w:p w14:paraId="0204D818"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4" w:history="1">
            <w:r w:rsidR="00B036B3" w:rsidRPr="00AE147D">
              <w:rPr>
                <w:rStyle w:val="Hyperlink"/>
                <w:noProof/>
              </w:rPr>
              <w:t>What type of information should I include when answering questions on project management, risk management and maintaining project benefits?</w:t>
            </w:r>
            <w:r w:rsidR="00B036B3">
              <w:rPr>
                <w:noProof/>
                <w:webHidden/>
              </w:rPr>
              <w:tab/>
            </w:r>
            <w:r w:rsidR="00B036B3">
              <w:rPr>
                <w:noProof/>
                <w:webHidden/>
              </w:rPr>
              <w:fldChar w:fldCharType="begin"/>
            </w:r>
            <w:r w:rsidR="00B036B3">
              <w:rPr>
                <w:noProof/>
                <w:webHidden/>
              </w:rPr>
              <w:instrText xml:space="preserve"> PAGEREF _Toc59091834 \h </w:instrText>
            </w:r>
            <w:r w:rsidR="00B036B3">
              <w:rPr>
                <w:noProof/>
                <w:webHidden/>
              </w:rPr>
            </w:r>
            <w:r w:rsidR="00B036B3">
              <w:rPr>
                <w:noProof/>
                <w:webHidden/>
              </w:rPr>
              <w:fldChar w:fldCharType="separate"/>
            </w:r>
            <w:r>
              <w:rPr>
                <w:noProof/>
                <w:webHidden/>
              </w:rPr>
              <w:t>7</w:t>
            </w:r>
            <w:r w:rsidR="00B036B3">
              <w:rPr>
                <w:noProof/>
                <w:webHidden/>
              </w:rPr>
              <w:fldChar w:fldCharType="end"/>
            </w:r>
          </w:hyperlink>
        </w:p>
        <w:p w14:paraId="0EE2BD28"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5" w:history="1">
            <w:r w:rsidR="00B036B3" w:rsidRPr="00AE147D">
              <w:rPr>
                <w:rStyle w:val="Hyperlink"/>
                <w:noProof/>
              </w:rPr>
              <w:t>How do I withdraw my application</w:t>
            </w:r>
            <w:r w:rsidR="00B036B3">
              <w:rPr>
                <w:noProof/>
                <w:webHidden/>
              </w:rPr>
              <w:tab/>
            </w:r>
            <w:r w:rsidR="00B036B3">
              <w:rPr>
                <w:noProof/>
                <w:webHidden/>
              </w:rPr>
              <w:fldChar w:fldCharType="begin"/>
            </w:r>
            <w:r w:rsidR="00B036B3">
              <w:rPr>
                <w:noProof/>
                <w:webHidden/>
              </w:rPr>
              <w:instrText xml:space="preserve"> PAGEREF _Toc59091835 \h </w:instrText>
            </w:r>
            <w:r w:rsidR="00B036B3">
              <w:rPr>
                <w:noProof/>
                <w:webHidden/>
              </w:rPr>
            </w:r>
            <w:r w:rsidR="00B036B3">
              <w:rPr>
                <w:noProof/>
                <w:webHidden/>
              </w:rPr>
              <w:fldChar w:fldCharType="separate"/>
            </w:r>
            <w:r>
              <w:rPr>
                <w:noProof/>
                <w:webHidden/>
              </w:rPr>
              <w:t>7</w:t>
            </w:r>
            <w:r w:rsidR="00B036B3">
              <w:rPr>
                <w:noProof/>
                <w:webHidden/>
              </w:rPr>
              <w:fldChar w:fldCharType="end"/>
            </w:r>
          </w:hyperlink>
        </w:p>
        <w:p w14:paraId="2B7F4FFF" w14:textId="77777777" w:rsidR="00B036B3" w:rsidRDefault="00450C77">
          <w:pPr>
            <w:pStyle w:val="TOC1"/>
            <w:tabs>
              <w:tab w:val="right" w:leader="dot" w:pos="9060"/>
            </w:tabs>
            <w:rPr>
              <w:rFonts w:asciiTheme="minorHAnsi" w:eastAsiaTheme="minorEastAsia" w:hAnsiTheme="minorHAnsi" w:cstheme="minorBidi"/>
              <w:noProof/>
              <w:sz w:val="22"/>
              <w:lang w:eastAsia="en-AU"/>
            </w:rPr>
          </w:pPr>
          <w:hyperlink w:anchor="_Toc59091836" w:history="1">
            <w:r w:rsidR="00B036B3" w:rsidRPr="00AE147D">
              <w:rPr>
                <w:rStyle w:val="Hyperlink"/>
                <w:noProof/>
              </w:rPr>
              <w:t>Infrastructure Projects Stream</w:t>
            </w:r>
            <w:r w:rsidR="00B036B3">
              <w:rPr>
                <w:noProof/>
                <w:webHidden/>
              </w:rPr>
              <w:tab/>
            </w:r>
            <w:r w:rsidR="00B036B3">
              <w:rPr>
                <w:noProof/>
                <w:webHidden/>
              </w:rPr>
              <w:fldChar w:fldCharType="begin"/>
            </w:r>
            <w:r w:rsidR="00B036B3">
              <w:rPr>
                <w:noProof/>
                <w:webHidden/>
              </w:rPr>
              <w:instrText xml:space="preserve"> PAGEREF _Toc59091836 \h </w:instrText>
            </w:r>
            <w:r w:rsidR="00B036B3">
              <w:rPr>
                <w:noProof/>
                <w:webHidden/>
              </w:rPr>
            </w:r>
            <w:r w:rsidR="00B036B3">
              <w:rPr>
                <w:noProof/>
                <w:webHidden/>
              </w:rPr>
              <w:fldChar w:fldCharType="separate"/>
            </w:r>
            <w:r>
              <w:rPr>
                <w:noProof/>
                <w:webHidden/>
              </w:rPr>
              <w:t>8</w:t>
            </w:r>
            <w:r w:rsidR="00B036B3">
              <w:rPr>
                <w:noProof/>
                <w:webHidden/>
              </w:rPr>
              <w:fldChar w:fldCharType="end"/>
            </w:r>
          </w:hyperlink>
        </w:p>
        <w:p w14:paraId="4E2CB769"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7" w:history="1">
            <w:r w:rsidR="00B036B3" w:rsidRPr="00AE147D">
              <w:rPr>
                <w:rStyle w:val="Hyperlink"/>
                <w:noProof/>
              </w:rPr>
              <w:t>Should I apply for the tourism-related infrastructure project funding?</w:t>
            </w:r>
            <w:r w:rsidR="00B036B3">
              <w:rPr>
                <w:noProof/>
                <w:webHidden/>
              </w:rPr>
              <w:tab/>
            </w:r>
            <w:r w:rsidR="00B036B3">
              <w:rPr>
                <w:noProof/>
                <w:webHidden/>
              </w:rPr>
              <w:fldChar w:fldCharType="begin"/>
            </w:r>
            <w:r w:rsidR="00B036B3">
              <w:rPr>
                <w:noProof/>
                <w:webHidden/>
              </w:rPr>
              <w:instrText xml:space="preserve"> PAGEREF _Toc59091837 \h </w:instrText>
            </w:r>
            <w:r w:rsidR="00B036B3">
              <w:rPr>
                <w:noProof/>
                <w:webHidden/>
              </w:rPr>
            </w:r>
            <w:r w:rsidR="00B036B3">
              <w:rPr>
                <w:noProof/>
                <w:webHidden/>
              </w:rPr>
              <w:fldChar w:fldCharType="separate"/>
            </w:r>
            <w:r>
              <w:rPr>
                <w:noProof/>
                <w:webHidden/>
              </w:rPr>
              <w:t>8</w:t>
            </w:r>
            <w:r w:rsidR="00B036B3">
              <w:rPr>
                <w:noProof/>
                <w:webHidden/>
              </w:rPr>
              <w:fldChar w:fldCharType="end"/>
            </w:r>
          </w:hyperlink>
        </w:p>
        <w:p w14:paraId="248525D1"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8" w:history="1">
            <w:r w:rsidR="00B036B3" w:rsidRPr="00AE147D">
              <w:rPr>
                <w:rStyle w:val="Hyperlink"/>
                <w:noProof/>
              </w:rPr>
              <w:t>Does my organisation have to own the infrastructure we would like to upgrade or extend using a BBRF grant?</w:t>
            </w:r>
            <w:r w:rsidR="00B036B3">
              <w:rPr>
                <w:noProof/>
                <w:webHidden/>
              </w:rPr>
              <w:tab/>
            </w:r>
            <w:r w:rsidR="00B036B3">
              <w:rPr>
                <w:noProof/>
                <w:webHidden/>
              </w:rPr>
              <w:fldChar w:fldCharType="begin"/>
            </w:r>
            <w:r w:rsidR="00B036B3">
              <w:rPr>
                <w:noProof/>
                <w:webHidden/>
              </w:rPr>
              <w:instrText xml:space="preserve"> PAGEREF _Toc59091838 \h </w:instrText>
            </w:r>
            <w:r w:rsidR="00B036B3">
              <w:rPr>
                <w:noProof/>
                <w:webHidden/>
              </w:rPr>
            </w:r>
            <w:r w:rsidR="00B036B3">
              <w:rPr>
                <w:noProof/>
                <w:webHidden/>
              </w:rPr>
              <w:fldChar w:fldCharType="separate"/>
            </w:r>
            <w:r>
              <w:rPr>
                <w:noProof/>
                <w:webHidden/>
              </w:rPr>
              <w:t>8</w:t>
            </w:r>
            <w:r w:rsidR="00B036B3">
              <w:rPr>
                <w:noProof/>
                <w:webHidden/>
              </w:rPr>
              <w:fldChar w:fldCharType="end"/>
            </w:r>
          </w:hyperlink>
        </w:p>
        <w:p w14:paraId="23088145"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39" w:history="1">
            <w:r w:rsidR="00B036B3" w:rsidRPr="00AE147D">
              <w:rPr>
                <w:rStyle w:val="Hyperlink"/>
                <w:noProof/>
              </w:rPr>
              <w:t>Is an infrastructure project eligible if part or all of the project is on land not owned by the applicant?</w:t>
            </w:r>
            <w:r w:rsidR="00B036B3">
              <w:rPr>
                <w:noProof/>
                <w:webHidden/>
              </w:rPr>
              <w:tab/>
            </w:r>
            <w:r w:rsidR="00B036B3">
              <w:rPr>
                <w:noProof/>
                <w:webHidden/>
              </w:rPr>
              <w:fldChar w:fldCharType="begin"/>
            </w:r>
            <w:r w:rsidR="00B036B3">
              <w:rPr>
                <w:noProof/>
                <w:webHidden/>
              </w:rPr>
              <w:instrText xml:space="preserve"> PAGEREF _Toc59091839 \h </w:instrText>
            </w:r>
            <w:r w:rsidR="00B036B3">
              <w:rPr>
                <w:noProof/>
                <w:webHidden/>
              </w:rPr>
            </w:r>
            <w:r w:rsidR="00B036B3">
              <w:rPr>
                <w:noProof/>
                <w:webHidden/>
              </w:rPr>
              <w:fldChar w:fldCharType="separate"/>
            </w:r>
            <w:r>
              <w:rPr>
                <w:noProof/>
                <w:webHidden/>
              </w:rPr>
              <w:t>8</w:t>
            </w:r>
            <w:r w:rsidR="00B036B3">
              <w:rPr>
                <w:noProof/>
                <w:webHidden/>
              </w:rPr>
              <w:fldChar w:fldCharType="end"/>
            </w:r>
          </w:hyperlink>
        </w:p>
        <w:p w14:paraId="1853EC57"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40" w:history="1">
            <w:r w:rsidR="00B036B3" w:rsidRPr="00AE147D">
              <w:rPr>
                <w:rStyle w:val="Hyperlink"/>
                <w:noProof/>
              </w:rPr>
              <w:t>Can I seek funding under the Infrastructure Projects stream to purchase land or existing infrastructure?</w:t>
            </w:r>
            <w:r w:rsidR="00B036B3">
              <w:rPr>
                <w:noProof/>
                <w:webHidden/>
              </w:rPr>
              <w:tab/>
            </w:r>
            <w:r w:rsidR="00B036B3">
              <w:rPr>
                <w:noProof/>
                <w:webHidden/>
              </w:rPr>
              <w:fldChar w:fldCharType="begin"/>
            </w:r>
            <w:r w:rsidR="00B036B3">
              <w:rPr>
                <w:noProof/>
                <w:webHidden/>
              </w:rPr>
              <w:instrText xml:space="preserve"> PAGEREF _Toc59091840 \h </w:instrText>
            </w:r>
            <w:r w:rsidR="00B036B3">
              <w:rPr>
                <w:noProof/>
                <w:webHidden/>
              </w:rPr>
            </w:r>
            <w:r w:rsidR="00B036B3">
              <w:rPr>
                <w:noProof/>
                <w:webHidden/>
              </w:rPr>
              <w:fldChar w:fldCharType="separate"/>
            </w:r>
            <w:r>
              <w:rPr>
                <w:noProof/>
                <w:webHidden/>
              </w:rPr>
              <w:t>8</w:t>
            </w:r>
            <w:r w:rsidR="00B036B3">
              <w:rPr>
                <w:noProof/>
                <w:webHidden/>
              </w:rPr>
              <w:fldChar w:fldCharType="end"/>
            </w:r>
          </w:hyperlink>
        </w:p>
        <w:p w14:paraId="669E88E4"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41" w:history="1">
            <w:r w:rsidR="00B036B3" w:rsidRPr="00AE147D">
              <w:rPr>
                <w:rStyle w:val="Hyperlink"/>
                <w:noProof/>
              </w:rPr>
              <w:t>Can I seek funding under the Infrastructure Projects stream for investment in a vehicle or vessel such as a boat?</w:t>
            </w:r>
            <w:r w:rsidR="00B036B3">
              <w:rPr>
                <w:noProof/>
                <w:webHidden/>
              </w:rPr>
              <w:tab/>
            </w:r>
            <w:r w:rsidR="00B036B3">
              <w:rPr>
                <w:noProof/>
                <w:webHidden/>
              </w:rPr>
              <w:fldChar w:fldCharType="begin"/>
            </w:r>
            <w:r w:rsidR="00B036B3">
              <w:rPr>
                <w:noProof/>
                <w:webHidden/>
              </w:rPr>
              <w:instrText xml:space="preserve"> PAGEREF _Toc59091841 \h </w:instrText>
            </w:r>
            <w:r w:rsidR="00B036B3">
              <w:rPr>
                <w:noProof/>
                <w:webHidden/>
              </w:rPr>
            </w:r>
            <w:r w:rsidR="00B036B3">
              <w:rPr>
                <w:noProof/>
                <w:webHidden/>
              </w:rPr>
              <w:fldChar w:fldCharType="separate"/>
            </w:r>
            <w:r>
              <w:rPr>
                <w:noProof/>
                <w:webHidden/>
              </w:rPr>
              <w:t>9</w:t>
            </w:r>
            <w:r w:rsidR="00B036B3">
              <w:rPr>
                <w:noProof/>
                <w:webHidden/>
              </w:rPr>
              <w:fldChar w:fldCharType="end"/>
            </w:r>
          </w:hyperlink>
        </w:p>
        <w:p w14:paraId="6AF67103"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42" w:history="1">
            <w:r w:rsidR="00B036B3" w:rsidRPr="00AE147D">
              <w:rPr>
                <w:rStyle w:val="Hyperlink"/>
                <w:noProof/>
              </w:rPr>
              <w:t>Can a local governing body or not-for-profit organisation apply for funding when the principal motivator of the project is a private company?</w:t>
            </w:r>
            <w:r w:rsidR="00B036B3">
              <w:rPr>
                <w:noProof/>
                <w:webHidden/>
              </w:rPr>
              <w:tab/>
            </w:r>
            <w:r w:rsidR="00B036B3">
              <w:rPr>
                <w:noProof/>
                <w:webHidden/>
              </w:rPr>
              <w:fldChar w:fldCharType="begin"/>
            </w:r>
            <w:r w:rsidR="00B036B3">
              <w:rPr>
                <w:noProof/>
                <w:webHidden/>
              </w:rPr>
              <w:instrText xml:space="preserve"> PAGEREF _Toc59091842 \h </w:instrText>
            </w:r>
            <w:r w:rsidR="00B036B3">
              <w:rPr>
                <w:noProof/>
                <w:webHidden/>
              </w:rPr>
            </w:r>
            <w:r w:rsidR="00B036B3">
              <w:rPr>
                <w:noProof/>
                <w:webHidden/>
              </w:rPr>
              <w:fldChar w:fldCharType="separate"/>
            </w:r>
            <w:r>
              <w:rPr>
                <w:noProof/>
                <w:webHidden/>
              </w:rPr>
              <w:t>9</w:t>
            </w:r>
            <w:r w:rsidR="00B036B3">
              <w:rPr>
                <w:noProof/>
                <w:webHidden/>
              </w:rPr>
              <w:fldChar w:fldCharType="end"/>
            </w:r>
          </w:hyperlink>
        </w:p>
        <w:p w14:paraId="0B5A664C"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43" w:history="1">
            <w:r w:rsidR="00B036B3" w:rsidRPr="00AE147D">
              <w:rPr>
                <w:rStyle w:val="Hyperlink"/>
                <w:noProof/>
              </w:rPr>
              <w:t>How do the Australian Government Building and Construction WHS Accreditation Scheme requirements impact my project?</w:t>
            </w:r>
            <w:r w:rsidR="00B036B3">
              <w:rPr>
                <w:noProof/>
                <w:webHidden/>
              </w:rPr>
              <w:tab/>
            </w:r>
            <w:r w:rsidR="00B036B3">
              <w:rPr>
                <w:noProof/>
                <w:webHidden/>
              </w:rPr>
              <w:fldChar w:fldCharType="begin"/>
            </w:r>
            <w:r w:rsidR="00B036B3">
              <w:rPr>
                <w:noProof/>
                <w:webHidden/>
              </w:rPr>
              <w:instrText xml:space="preserve"> PAGEREF _Toc59091843 \h </w:instrText>
            </w:r>
            <w:r w:rsidR="00B036B3">
              <w:rPr>
                <w:noProof/>
                <w:webHidden/>
              </w:rPr>
            </w:r>
            <w:r w:rsidR="00B036B3">
              <w:rPr>
                <w:noProof/>
                <w:webHidden/>
              </w:rPr>
              <w:fldChar w:fldCharType="separate"/>
            </w:r>
            <w:r>
              <w:rPr>
                <w:noProof/>
                <w:webHidden/>
              </w:rPr>
              <w:t>9</w:t>
            </w:r>
            <w:r w:rsidR="00B036B3">
              <w:rPr>
                <w:noProof/>
                <w:webHidden/>
              </w:rPr>
              <w:fldChar w:fldCharType="end"/>
            </w:r>
          </w:hyperlink>
        </w:p>
        <w:p w14:paraId="26131BCC" w14:textId="77777777" w:rsidR="00B036B3" w:rsidRDefault="00450C77">
          <w:pPr>
            <w:pStyle w:val="TOC1"/>
            <w:tabs>
              <w:tab w:val="right" w:leader="dot" w:pos="9060"/>
            </w:tabs>
            <w:rPr>
              <w:rFonts w:asciiTheme="minorHAnsi" w:eastAsiaTheme="minorEastAsia" w:hAnsiTheme="minorHAnsi" w:cstheme="minorBidi"/>
              <w:noProof/>
              <w:sz w:val="22"/>
              <w:lang w:eastAsia="en-AU"/>
            </w:rPr>
          </w:pPr>
          <w:hyperlink w:anchor="_Toc59091844" w:history="1">
            <w:r w:rsidR="00B036B3" w:rsidRPr="00AE147D">
              <w:rPr>
                <w:rStyle w:val="Hyperlink"/>
                <w:noProof/>
              </w:rPr>
              <w:t>Community Investments Stream</w:t>
            </w:r>
            <w:r w:rsidR="00B036B3">
              <w:rPr>
                <w:noProof/>
                <w:webHidden/>
              </w:rPr>
              <w:tab/>
            </w:r>
            <w:r w:rsidR="00B036B3">
              <w:rPr>
                <w:noProof/>
                <w:webHidden/>
              </w:rPr>
              <w:fldChar w:fldCharType="begin"/>
            </w:r>
            <w:r w:rsidR="00B036B3">
              <w:rPr>
                <w:noProof/>
                <w:webHidden/>
              </w:rPr>
              <w:instrText xml:space="preserve"> PAGEREF _Toc59091844 \h </w:instrText>
            </w:r>
            <w:r w:rsidR="00B036B3">
              <w:rPr>
                <w:noProof/>
                <w:webHidden/>
              </w:rPr>
            </w:r>
            <w:r w:rsidR="00B036B3">
              <w:rPr>
                <w:noProof/>
                <w:webHidden/>
              </w:rPr>
              <w:fldChar w:fldCharType="separate"/>
            </w:r>
            <w:r>
              <w:rPr>
                <w:noProof/>
                <w:webHidden/>
              </w:rPr>
              <w:t>9</w:t>
            </w:r>
            <w:r w:rsidR="00B036B3">
              <w:rPr>
                <w:noProof/>
                <w:webHidden/>
              </w:rPr>
              <w:fldChar w:fldCharType="end"/>
            </w:r>
          </w:hyperlink>
        </w:p>
        <w:p w14:paraId="461E1EB3"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45" w:history="1">
            <w:r w:rsidR="00B036B3" w:rsidRPr="00AE147D">
              <w:rPr>
                <w:rStyle w:val="Hyperlink"/>
                <w:noProof/>
              </w:rPr>
              <w:t>Will the Community Investments Stream fund my event for more than one year?</w:t>
            </w:r>
            <w:r w:rsidR="00B036B3">
              <w:rPr>
                <w:noProof/>
                <w:webHidden/>
              </w:rPr>
              <w:tab/>
            </w:r>
            <w:r w:rsidR="00B036B3">
              <w:rPr>
                <w:noProof/>
                <w:webHidden/>
              </w:rPr>
              <w:fldChar w:fldCharType="begin"/>
            </w:r>
            <w:r w:rsidR="00B036B3">
              <w:rPr>
                <w:noProof/>
                <w:webHidden/>
              </w:rPr>
              <w:instrText xml:space="preserve"> PAGEREF _Toc59091845 \h </w:instrText>
            </w:r>
            <w:r w:rsidR="00B036B3">
              <w:rPr>
                <w:noProof/>
                <w:webHidden/>
              </w:rPr>
            </w:r>
            <w:r w:rsidR="00B036B3">
              <w:rPr>
                <w:noProof/>
                <w:webHidden/>
              </w:rPr>
              <w:fldChar w:fldCharType="separate"/>
            </w:r>
            <w:r>
              <w:rPr>
                <w:noProof/>
                <w:webHidden/>
              </w:rPr>
              <w:t>9</w:t>
            </w:r>
            <w:r w:rsidR="00B036B3">
              <w:rPr>
                <w:noProof/>
                <w:webHidden/>
              </w:rPr>
              <w:fldChar w:fldCharType="end"/>
            </w:r>
          </w:hyperlink>
        </w:p>
        <w:p w14:paraId="0C8C9EB5" w14:textId="77777777" w:rsidR="00B036B3" w:rsidRDefault="00450C77">
          <w:pPr>
            <w:pStyle w:val="TOC2"/>
            <w:tabs>
              <w:tab w:val="right" w:leader="dot" w:pos="9060"/>
            </w:tabs>
            <w:rPr>
              <w:rFonts w:asciiTheme="minorHAnsi" w:eastAsiaTheme="minorEastAsia" w:hAnsiTheme="minorHAnsi" w:cstheme="minorBidi"/>
              <w:noProof/>
              <w:sz w:val="22"/>
              <w:lang w:eastAsia="en-AU"/>
            </w:rPr>
          </w:pPr>
          <w:hyperlink w:anchor="_Toc59091846" w:history="1">
            <w:r w:rsidR="00B036B3" w:rsidRPr="00AE147D">
              <w:rPr>
                <w:rStyle w:val="Hyperlink"/>
                <w:noProof/>
              </w:rPr>
              <w:t>Can my staff provide the regional leadership?</w:t>
            </w:r>
            <w:r w:rsidR="00B036B3">
              <w:rPr>
                <w:noProof/>
                <w:webHidden/>
              </w:rPr>
              <w:tab/>
            </w:r>
            <w:r w:rsidR="00B036B3">
              <w:rPr>
                <w:noProof/>
                <w:webHidden/>
              </w:rPr>
              <w:fldChar w:fldCharType="begin"/>
            </w:r>
            <w:r w:rsidR="00B036B3">
              <w:rPr>
                <w:noProof/>
                <w:webHidden/>
              </w:rPr>
              <w:instrText xml:space="preserve"> PAGEREF _Toc59091846 \h </w:instrText>
            </w:r>
            <w:r w:rsidR="00B036B3">
              <w:rPr>
                <w:noProof/>
                <w:webHidden/>
              </w:rPr>
            </w:r>
            <w:r w:rsidR="00B036B3">
              <w:rPr>
                <w:noProof/>
                <w:webHidden/>
              </w:rPr>
              <w:fldChar w:fldCharType="separate"/>
            </w:r>
            <w:r>
              <w:rPr>
                <w:noProof/>
                <w:webHidden/>
              </w:rPr>
              <w:t>9</w:t>
            </w:r>
            <w:r w:rsidR="00B036B3">
              <w:rPr>
                <w:noProof/>
                <w:webHidden/>
              </w:rPr>
              <w:fldChar w:fldCharType="end"/>
            </w:r>
          </w:hyperlink>
        </w:p>
        <w:p w14:paraId="4F0B0BF1" w14:textId="24E13BDD" w:rsidR="00607D00" w:rsidRDefault="00607D00" w:rsidP="006B1FA4">
          <w:pPr>
            <w:pStyle w:val="ListBullet"/>
          </w:pPr>
          <w:r w:rsidRPr="00E378BC">
            <w:fldChar w:fldCharType="end"/>
          </w:r>
        </w:p>
      </w:sdtContent>
    </w:sdt>
    <w:p w14:paraId="3916A08F" w14:textId="77777777" w:rsidR="00A771FB" w:rsidRDefault="00A771FB">
      <w:pPr>
        <w:spacing w:before="0" w:after="0" w:line="240" w:lineRule="auto"/>
        <w:rPr>
          <w:b/>
          <w:bCs/>
          <w:color w:val="1F497D" w:themeColor="text2"/>
          <w:sz w:val="22"/>
        </w:rPr>
      </w:pPr>
      <w:r>
        <w:br w:type="page"/>
      </w:r>
    </w:p>
    <w:p w14:paraId="1F7F3185" w14:textId="75AE4193" w:rsidR="009F3C2A" w:rsidRPr="009F3C2A" w:rsidRDefault="009F1CD2" w:rsidP="005D1AB9">
      <w:pPr>
        <w:pStyle w:val="Heading2"/>
      </w:pPr>
      <w:r>
        <w:lastRenderedPageBreak/>
        <w:t xml:space="preserve"> </w:t>
      </w:r>
      <w:bookmarkStart w:id="1" w:name="_Toc59091816"/>
      <w:r w:rsidR="009F3C2A" w:rsidRPr="009F3C2A">
        <w:t xml:space="preserve">When </w:t>
      </w:r>
      <w:proofErr w:type="gramStart"/>
      <w:r w:rsidR="009F3C2A" w:rsidRPr="009F3C2A">
        <w:t>will I be notified</w:t>
      </w:r>
      <w:proofErr w:type="gramEnd"/>
      <w:r w:rsidR="009F3C2A" w:rsidRPr="009F3C2A">
        <w:t xml:space="preserve"> about the outcome of my application?</w:t>
      </w:r>
      <w:bookmarkEnd w:id="1"/>
    </w:p>
    <w:p w14:paraId="6A50AC0F" w14:textId="34F909FB" w:rsidR="009F3C2A" w:rsidRDefault="009F3C2A" w:rsidP="00085C00">
      <w:pPr>
        <w:pStyle w:val="ListBullet"/>
        <w:numPr>
          <w:ilvl w:val="0"/>
          <w:numId w:val="1"/>
        </w:numPr>
        <w:rPr>
          <w:iCs w:val="0"/>
        </w:rPr>
      </w:pPr>
      <w:r w:rsidRPr="00085C00">
        <w:rPr>
          <w:iCs w:val="0"/>
        </w:rPr>
        <w:t xml:space="preserve">Announcement of </w:t>
      </w:r>
      <w:r w:rsidR="00BD2A52">
        <w:rPr>
          <w:iCs w:val="0"/>
        </w:rPr>
        <w:t xml:space="preserve">decisions </w:t>
      </w:r>
      <w:proofErr w:type="gramStart"/>
      <w:r w:rsidR="00B25A59">
        <w:rPr>
          <w:iCs w:val="0"/>
        </w:rPr>
        <w:t>is ex</w:t>
      </w:r>
      <w:r w:rsidR="00340CF0">
        <w:rPr>
          <w:iCs w:val="0"/>
        </w:rPr>
        <w:t>pected</w:t>
      </w:r>
      <w:proofErr w:type="gramEnd"/>
      <w:r w:rsidR="00340CF0">
        <w:rPr>
          <w:iCs w:val="0"/>
        </w:rPr>
        <w:t xml:space="preserve"> in </w:t>
      </w:r>
      <w:proofErr w:type="spellStart"/>
      <w:r w:rsidR="007039DA">
        <w:rPr>
          <w:iCs w:val="0"/>
        </w:rPr>
        <w:t>mid</w:t>
      </w:r>
      <w:r w:rsidR="00340CF0">
        <w:rPr>
          <w:iCs w:val="0"/>
        </w:rPr>
        <w:t xml:space="preserve"> 2021</w:t>
      </w:r>
      <w:proofErr w:type="spellEnd"/>
      <w:r w:rsidRPr="00085C00">
        <w:rPr>
          <w:iCs w:val="0"/>
        </w:rPr>
        <w:t>.</w:t>
      </w:r>
    </w:p>
    <w:p w14:paraId="0747BCE3" w14:textId="4EB7CE87" w:rsidR="00DF6D2E" w:rsidRPr="00FB43AC" w:rsidRDefault="00DF6D2E" w:rsidP="00085C00">
      <w:pPr>
        <w:pStyle w:val="ListBullet"/>
        <w:numPr>
          <w:ilvl w:val="0"/>
          <w:numId w:val="1"/>
        </w:numPr>
        <w:rPr>
          <w:iCs w:val="0"/>
        </w:rPr>
      </w:pPr>
      <w:r>
        <w:rPr>
          <w:iCs w:val="0"/>
        </w:rPr>
        <w:t xml:space="preserve">Applicants </w:t>
      </w:r>
      <w:proofErr w:type="gramStart"/>
      <w:r>
        <w:rPr>
          <w:iCs w:val="0"/>
        </w:rPr>
        <w:t>will be notified</w:t>
      </w:r>
      <w:proofErr w:type="gramEnd"/>
      <w:r>
        <w:rPr>
          <w:iCs w:val="0"/>
        </w:rPr>
        <w:t xml:space="preserve"> if their application is ineligible once all applications received have been assessed against the eligibility criteria.</w:t>
      </w:r>
    </w:p>
    <w:p w14:paraId="75DC0B0C" w14:textId="25BC4BDC" w:rsidR="00F11AE5" w:rsidRPr="00085C00" w:rsidRDefault="00F11AE5" w:rsidP="005D1AB9">
      <w:pPr>
        <w:pStyle w:val="Heading2"/>
      </w:pPr>
      <w:bookmarkStart w:id="2" w:name="_Toc59091817"/>
      <w:r w:rsidRPr="00085C00">
        <w:t>Will there be future rounds?</w:t>
      </w:r>
      <w:bookmarkEnd w:id="2"/>
    </w:p>
    <w:p w14:paraId="0D5FB156" w14:textId="4B5C51A0" w:rsidR="00C81F6D" w:rsidRPr="00343678" w:rsidRDefault="00F11AE5" w:rsidP="00E378BC">
      <w:pPr>
        <w:pStyle w:val="ListBullet"/>
        <w:numPr>
          <w:ilvl w:val="0"/>
          <w:numId w:val="1"/>
        </w:numPr>
      </w:pPr>
      <w:r w:rsidRPr="00085C00">
        <w:rPr>
          <w:iCs w:val="0"/>
        </w:rPr>
        <w:t xml:space="preserve">Decisions on </w:t>
      </w:r>
      <w:r w:rsidR="00BE14C6">
        <w:rPr>
          <w:iCs w:val="0"/>
        </w:rPr>
        <w:t>future</w:t>
      </w:r>
      <w:r w:rsidRPr="00085C00">
        <w:rPr>
          <w:iCs w:val="0"/>
        </w:rPr>
        <w:t xml:space="preserve"> rounds </w:t>
      </w:r>
      <w:r w:rsidR="00BE14C6">
        <w:rPr>
          <w:iCs w:val="0"/>
        </w:rPr>
        <w:t>are</w:t>
      </w:r>
      <w:r w:rsidR="00BE14C6" w:rsidRPr="00085C00">
        <w:rPr>
          <w:iCs w:val="0"/>
        </w:rPr>
        <w:t xml:space="preserve"> </w:t>
      </w:r>
      <w:r w:rsidRPr="00085C00">
        <w:rPr>
          <w:iCs w:val="0"/>
        </w:rPr>
        <w:t>a matter for the</w:t>
      </w:r>
      <w:r w:rsidR="00BE14C6">
        <w:rPr>
          <w:iCs w:val="0"/>
        </w:rPr>
        <w:t xml:space="preserve"> Australian</w:t>
      </w:r>
      <w:r w:rsidRPr="00085C00">
        <w:rPr>
          <w:iCs w:val="0"/>
        </w:rPr>
        <w:t xml:space="preserve"> Government. </w:t>
      </w:r>
    </w:p>
    <w:p w14:paraId="0EDE2F93" w14:textId="49AFCB0F" w:rsidR="009D58F4" w:rsidRPr="00FB43AC" w:rsidRDefault="009D58F4" w:rsidP="005D1AB9">
      <w:pPr>
        <w:pStyle w:val="Heading2"/>
      </w:pPr>
      <w:bookmarkStart w:id="3" w:name="_Toc59091818"/>
      <w:r w:rsidRPr="00FB43AC">
        <w:t>What are the m</w:t>
      </w:r>
      <w:r w:rsidR="00B25A59">
        <w:t>ajor differences between Round</w:t>
      </w:r>
      <w:r w:rsidR="00851A12">
        <w:t>s</w:t>
      </w:r>
      <w:r w:rsidR="00B25A59">
        <w:t xml:space="preserve"> </w:t>
      </w:r>
      <w:proofErr w:type="gramStart"/>
      <w:r w:rsidR="00851A12">
        <w:t>Four</w:t>
      </w:r>
      <w:proofErr w:type="gramEnd"/>
      <w:r w:rsidR="00851A12">
        <w:t xml:space="preserve"> and Five</w:t>
      </w:r>
      <w:r w:rsidRPr="00FB43AC">
        <w:t>?</w:t>
      </w:r>
      <w:bookmarkEnd w:id="3"/>
    </w:p>
    <w:p w14:paraId="26F22A72" w14:textId="42E939D8" w:rsidR="009B1E55" w:rsidRPr="00396953" w:rsidRDefault="005D1AB9" w:rsidP="00396953">
      <w:pPr>
        <w:pStyle w:val="ListBullet"/>
        <w:numPr>
          <w:ilvl w:val="0"/>
          <w:numId w:val="1"/>
        </w:numPr>
        <w:rPr>
          <w:iCs w:val="0"/>
        </w:rPr>
      </w:pPr>
      <w:r>
        <w:rPr>
          <w:iCs w:val="0"/>
        </w:rPr>
        <w:t>The</w:t>
      </w:r>
      <w:r w:rsidRPr="00396953">
        <w:rPr>
          <w:iCs w:val="0"/>
        </w:rPr>
        <w:t xml:space="preserve"> </w:t>
      </w:r>
      <w:r w:rsidR="00862DE2" w:rsidRPr="00396953">
        <w:rPr>
          <w:iCs w:val="0"/>
        </w:rPr>
        <w:t xml:space="preserve">emphasis on </w:t>
      </w:r>
      <w:r w:rsidR="009B1E55" w:rsidRPr="00396953">
        <w:rPr>
          <w:iCs w:val="0"/>
        </w:rPr>
        <w:t xml:space="preserve">supporting </w:t>
      </w:r>
      <w:r w:rsidR="00862DE2" w:rsidRPr="00396953">
        <w:rPr>
          <w:iCs w:val="0"/>
        </w:rPr>
        <w:t>drought affected</w:t>
      </w:r>
      <w:r w:rsidR="009B1E55" w:rsidRPr="00396953">
        <w:rPr>
          <w:iCs w:val="0"/>
        </w:rPr>
        <w:t xml:space="preserve"> regions by </w:t>
      </w:r>
      <w:r w:rsidR="001E1AAA">
        <w:rPr>
          <w:iCs w:val="0"/>
        </w:rPr>
        <w:t xml:space="preserve">supporting </w:t>
      </w:r>
      <w:proofErr w:type="gramStart"/>
      <w:r w:rsidR="001E1AAA">
        <w:rPr>
          <w:iCs w:val="0"/>
        </w:rPr>
        <w:t>projects which</w:t>
      </w:r>
      <w:proofErr w:type="gramEnd"/>
      <w:r w:rsidR="001E1AAA">
        <w:rPr>
          <w:iCs w:val="0"/>
        </w:rPr>
        <w:t xml:space="preserve"> deliver direct benefit to drought affected communities</w:t>
      </w:r>
      <w:r w:rsidR="009B1E55" w:rsidRPr="00396953">
        <w:rPr>
          <w:iCs w:val="0"/>
        </w:rPr>
        <w:t>.</w:t>
      </w:r>
    </w:p>
    <w:p w14:paraId="634D5DDF" w14:textId="771544FD" w:rsidR="009B1E55" w:rsidRPr="00396953" w:rsidRDefault="009B1E55" w:rsidP="00396953">
      <w:pPr>
        <w:pStyle w:val="ListBullet"/>
        <w:numPr>
          <w:ilvl w:val="0"/>
          <w:numId w:val="1"/>
        </w:numPr>
        <w:rPr>
          <w:iCs w:val="0"/>
        </w:rPr>
      </w:pPr>
      <w:r w:rsidRPr="00396953">
        <w:rPr>
          <w:iCs w:val="0"/>
        </w:rPr>
        <w:t>Round Five will provide $100 million for tourism-related infrastructure projects under the Infrastructure Projects Stream, and a further $100 million for other projects under the Infrastructure Projects Stream and the Community Investments S</w:t>
      </w:r>
      <w:r w:rsidR="00AC37C6" w:rsidRPr="00396953">
        <w:rPr>
          <w:iCs w:val="0"/>
        </w:rPr>
        <w:t>tream combined</w:t>
      </w:r>
      <w:r w:rsidRPr="00396953">
        <w:rPr>
          <w:iCs w:val="0"/>
        </w:rPr>
        <w:t xml:space="preserve">. </w:t>
      </w:r>
    </w:p>
    <w:p w14:paraId="12F99104" w14:textId="6EE38E8F" w:rsidR="007F2C94" w:rsidRPr="00396953" w:rsidRDefault="00862DE2" w:rsidP="00396953">
      <w:pPr>
        <w:pStyle w:val="ListBullet"/>
        <w:numPr>
          <w:ilvl w:val="0"/>
          <w:numId w:val="1"/>
        </w:numPr>
        <w:rPr>
          <w:iCs w:val="0"/>
        </w:rPr>
      </w:pPr>
      <w:r w:rsidRPr="00AC37C6">
        <w:rPr>
          <w:iCs w:val="0"/>
        </w:rPr>
        <w:t>U</w:t>
      </w:r>
      <w:r w:rsidR="00AC37C6" w:rsidRPr="00AC37C6">
        <w:rPr>
          <w:iCs w:val="0"/>
        </w:rPr>
        <w:t xml:space="preserve">nder </w:t>
      </w:r>
      <w:r w:rsidR="00DF6D2E" w:rsidRPr="00AC37C6">
        <w:rPr>
          <w:iCs w:val="0"/>
        </w:rPr>
        <w:t>Section 2.1.2 of the Infrastructure Projects Stream</w:t>
      </w:r>
      <w:r w:rsidR="00A9712E" w:rsidRPr="00AC37C6">
        <w:rPr>
          <w:iCs w:val="0"/>
        </w:rPr>
        <w:t>,</w:t>
      </w:r>
      <w:r w:rsidR="00DF6D2E" w:rsidRPr="00AC37C6">
        <w:rPr>
          <w:iCs w:val="0"/>
        </w:rPr>
        <w:t xml:space="preserve"> a new section called ‘</w:t>
      </w:r>
      <w:r w:rsidR="00AC37C6" w:rsidRPr="00AC37C6">
        <w:rPr>
          <w:iCs w:val="0"/>
        </w:rPr>
        <w:t>Tourism Related Infrastructure project funding</w:t>
      </w:r>
      <w:r w:rsidR="005D1AB9">
        <w:rPr>
          <w:iCs w:val="0"/>
        </w:rPr>
        <w:t xml:space="preserve"> – key points</w:t>
      </w:r>
      <w:r w:rsidR="00DF6D2E" w:rsidRPr="00AC37C6">
        <w:rPr>
          <w:iCs w:val="0"/>
        </w:rPr>
        <w:t>’ has been included. This section lists</w:t>
      </w:r>
      <w:r w:rsidR="00A9712E" w:rsidRPr="00AC37C6">
        <w:rPr>
          <w:iCs w:val="0"/>
        </w:rPr>
        <w:t xml:space="preserve"> </w:t>
      </w:r>
      <w:r w:rsidR="00AC37C6">
        <w:rPr>
          <w:iCs w:val="0"/>
        </w:rPr>
        <w:t xml:space="preserve">the key points </w:t>
      </w:r>
      <w:r w:rsidR="005D1AB9">
        <w:rPr>
          <w:iCs w:val="0"/>
        </w:rPr>
        <w:t xml:space="preserve">for an application </w:t>
      </w:r>
      <w:r w:rsidR="00AC37C6">
        <w:rPr>
          <w:iCs w:val="0"/>
        </w:rPr>
        <w:t xml:space="preserve">to </w:t>
      </w:r>
      <w:proofErr w:type="gramStart"/>
      <w:r w:rsidR="00AC37C6">
        <w:rPr>
          <w:iCs w:val="0"/>
        </w:rPr>
        <w:t>be considered</w:t>
      </w:r>
      <w:proofErr w:type="gramEnd"/>
      <w:r w:rsidR="00AC37C6">
        <w:rPr>
          <w:iCs w:val="0"/>
        </w:rPr>
        <w:t xml:space="preserve"> for the tourism-related infrastructure projects pool. </w:t>
      </w:r>
      <w:r w:rsidR="00A771FB">
        <w:rPr>
          <w:iCs w:val="0"/>
        </w:rPr>
        <w:t>A</w:t>
      </w:r>
      <w:r w:rsidR="00851A12">
        <w:rPr>
          <w:iCs w:val="0"/>
        </w:rPr>
        <w:t xml:space="preserve"> </w:t>
      </w:r>
      <w:r w:rsidR="00AE7C6E">
        <w:rPr>
          <w:iCs w:val="0"/>
        </w:rPr>
        <w:t>f</w:t>
      </w:r>
      <w:r w:rsidR="00851A12">
        <w:rPr>
          <w:iCs w:val="0"/>
        </w:rPr>
        <w:t>acts</w:t>
      </w:r>
      <w:r w:rsidR="00026B5A">
        <w:rPr>
          <w:iCs w:val="0"/>
        </w:rPr>
        <w:t xml:space="preserve">heet </w:t>
      </w:r>
      <w:r w:rsidR="001E1AAA">
        <w:rPr>
          <w:iCs w:val="0"/>
        </w:rPr>
        <w:t xml:space="preserve">is </w:t>
      </w:r>
      <w:r w:rsidR="00026B5A">
        <w:rPr>
          <w:iCs w:val="0"/>
        </w:rPr>
        <w:t xml:space="preserve">  available at </w:t>
      </w:r>
      <w:hyperlink r:id="rId15" w:history="1">
        <w:r w:rsidR="00026B5A" w:rsidRPr="00026B5A">
          <w:rPr>
            <w:rStyle w:val="Hyperlink"/>
            <w:iCs w:val="0"/>
          </w:rPr>
          <w:t>business.gov.au</w:t>
        </w:r>
      </w:hyperlink>
    </w:p>
    <w:p w14:paraId="069C49E7" w14:textId="2AE1020E" w:rsidR="007F2C94" w:rsidRPr="00396953" w:rsidRDefault="007F2C94" w:rsidP="00396953">
      <w:pPr>
        <w:pStyle w:val="ListBullet"/>
        <w:numPr>
          <w:ilvl w:val="0"/>
          <w:numId w:val="1"/>
        </w:numPr>
        <w:rPr>
          <w:iCs w:val="0"/>
        </w:rPr>
      </w:pPr>
      <w:r w:rsidRPr="00396953">
        <w:rPr>
          <w:iCs w:val="0"/>
        </w:rPr>
        <w:t>If you are applying for tourism-related infrastructure project funding, you may</w:t>
      </w:r>
      <w:r w:rsidR="00602CFF">
        <w:rPr>
          <w:iCs w:val="0"/>
        </w:rPr>
        <w:t xml:space="preserve"> wish</w:t>
      </w:r>
      <w:r w:rsidRPr="00396953">
        <w:rPr>
          <w:iCs w:val="0"/>
        </w:rPr>
        <w:t xml:space="preserve"> to discuss your proposed project with independent regional, state/territory tourism organisations to assist in identifying key elements of your project that can support broader tourism stimulus and investment initiatives – evidence of which </w:t>
      </w:r>
      <w:proofErr w:type="gramStart"/>
      <w:r w:rsidRPr="00396953">
        <w:rPr>
          <w:iCs w:val="0"/>
        </w:rPr>
        <w:t>may be provided</w:t>
      </w:r>
      <w:proofErr w:type="gramEnd"/>
      <w:r w:rsidRPr="00396953">
        <w:rPr>
          <w:iCs w:val="0"/>
        </w:rPr>
        <w:t xml:space="preserve"> as a supporting document in your application. </w:t>
      </w:r>
    </w:p>
    <w:p w14:paraId="5533B435" w14:textId="72967E44" w:rsidR="00744ABF" w:rsidRPr="003E17DC" w:rsidRDefault="001E1AAA" w:rsidP="00396953">
      <w:pPr>
        <w:pStyle w:val="ListBullet"/>
        <w:numPr>
          <w:ilvl w:val="0"/>
          <w:numId w:val="1"/>
        </w:numPr>
        <w:rPr>
          <w:iCs w:val="0"/>
        </w:rPr>
      </w:pPr>
      <w:r>
        <w:rPr>
          <w:iCs w:val="0"/>
        </w:rPr>
        <w:t xml:space="preserve">If you are applying for tourism-related infrastructure funding under the IP stream, you must clearly demonstrate the economic impact of </w:t>
      </w:r>
      <w:r w:rsidR="006A0E11">
        <w:rPr>
          <w:iCs w:val="0"/>
        </w:rPr>
        <w:t xml:space="preserve">the </w:t>
      </w:r>
      <w:r>
        <w:rPr>
          <w:iCs w:val="0"/>
        </w:rPr>
        <w:t xml:space="preserve">COVID-19 </w:t>
      </w:r>
      <w:r w:rsidR="006A0E11">
        <w:rPr>
          <w:iCs w:val="0"/>
        </w:rPr>
        <w:t xml:space="preserve">pandemic </w:t>
      </w:r>
      <w:r>
        <w:rPr>
          <w:iCs w:val="0"/>
        </w:rPr>
        <w:t xml:space="preserve">on </w:t>
      </w:r>
      <w:r w:rsidR="006A0E11">
        <w:rPr>
          <w:iCs w:val="0"/>
        </w:rPr>
        <w:t xml:space="preserve">the </w:t>
      </w:r>
      <w:r>
        <w:rPr>
          <w:iCs w:val="0"/>
        </w:rPr>
        <w:t xml:space="preserve">tourism </w:t>
      </w:r>
      <w:r w:rsidR="006A0E11">
        <w:rPr>
          <w:iCs w:val="0"/>
        </w:rPr>
        <w:t xml:space="preserve">industry </w:t>
      </w:r>
      <w:r>
        <w:rPr>
          <w:iCs w:val="0"/>
        </w:rPr>
        <w:t xml:space="preserve">in the region in which your project will be </w:t>
      </w:r>
      <w:r w:rsidR="00B04085">
        <w:rPr>
          <w:iCs w:val="0"/>
        </w:rPr>
        <w:t>located</w:t>
      </w:r>
      <w:r>
        <w:rPr>
          <w:iCs w:val="0"/>
        </w:rPr>
        <w:t xml:space="preserve">, or the </w:t>
      </w:r>
      <w:proofErr w:type="gramStart"/>
      <w:r>
        <w:rPr>
          <w:iCs w:val="0"/>
        </w:rPr>
        <w:t>region which</w:t>
      </w:r>
      <w:proofErr w:type="gramEnd"/>
      <w:r>
        <w:rPr>
          <w:iCs w:val="0"/>
        </w:rPr>
        <w:t xml:space="preserve"> will directly benefit. </w:t>
      </w:r>
      <w:r w:rsidR="005470F3" w:rsidRPr="003E17DC">
        <w:rPr>
          <w:iCs w:val="0"/>
        </w:rPr>
        <w:t xml:space="preserve"> (</w:t>
      </w:r>
      <w:proofErr w:type="gramStart"/>
      <w:r w:rsidR="005470F3" w:rsidRPr="003E17DC">
        <w:rPr>
          <w:iCs w:val="0"/>
        </w:rPr>
        <w:t>section</w:t>
      </w:r>
      <w:proofErr w:type="gramEnd"/>
      <w:r w:rsidR="005470F3" w:rsidRPr="003E17DC">
        <w:rPr>
          <w:iCs w:val="0"/>
        </w:rPr>
        <w:t xml:space="preserve"> 2.1.2 and 7.1 of the grant opportunity guidelines).</w:t>
      </w:r>
    </w:p>
    <w:p w14:paraId="3813989A" w14:textId="77777777" w:rsidR="00AE6430" w:rsidRPr="00396953" w:rsidRDefault="00921E19" w:rsidP="00396953">
      <w:pPr>
        <w:pStyle w:val="ListBullet"/>
        <w:numPr>
          <w:ilvl w:val="0"/>
          <w:numId w:val="1"/>
        </w:numPr>
        <w:rPr>
          <w:iCs w:val="0"/>
        </w:rPr>
      </w:pPr>
      <w:r w:rsidRPr="00396953">
        <w:rPr>
          <w:iCs w:val="0"/>
        </w:rPr>
        <w:t xml:space="preserve">Pre-construction activities, including architect services, design, surveying, planning, environmental or other regulatory approvals, that exceed 20 per cent of the total eligible project expenditure </w:t>
      </w:r>
      <w:proofErr w:type="gramStart"/>
      <w:r w:rsidRPr="00396953">
        <w:rPr>
          <w:iCs w:val="0"/>
        </w:rPr>
        <w:t>will be considered</w:t>
      </w:r>
      <w:proofErr w:type="gramEnd"/>
      <w:r w:rsidRPr="00396953">
        <w:rPr>
          <w:iCs w:val="0"/>
        </w:rPr>
        <w:t xml:space="preserve"> ineligible.</w:t>
      </w:r>
    </w:p>
    <w:p w14:paraId="512BF057" w14:textId="58D0C92F" w:rsidR="00AE6430" w:rsidRPr="00396953" w:rsidRDefault="00AE6430" w:rsidP="00396953">
      <w:pPr>
        <w:pStyle w:val="ListBullet"/>
        <w:numPr>
          <w:ilvl w:val="0"/>
          <w:numId w:val="1"/>
        </w:numPr>
        <w:rPr>
          <w:iCs w:val="0"/>
        </w:rPr>
      </w:pPr>
      <w:r w:rsidRPr="00396953">
        <w:rPr>
          <w:iCs w:val="0"/>
        </w:rPr>
        <w:t xml:space="preserve">For multi-stage projects, the first stage of the project must be investment ready within 12 weeks of executing the grant agreement. </w:t>
      </w:r>
      <w:r w:rsidR="00851A12" w:rsidRPr="00396953">
        <w:rPr>
          <w:iCs w:val="0"/>
        </w:rPr>
        <w:t>Refer to s</w:t>
      </w:r>
      <w:r w:rsidRPr="00396953">
        <w:rPr>
          <w:iCs w:val="0"/>
        </w:rPr>
        <w:t xml:space="preserve">ection 2.1.1 of the Infrastructure Projects Stream grant opportunity guidelines. </w:t>
      </w:r>
    </w:p>
    <w:p w14:paraId="2973A1C1" w14:textId="77777777" w:rsidR="00AE75F9" w:rsidRPr="00396953" w:rsidRDefault="009C1FFC" w:rsidP="00396953">
      <w:pPr>
        <w:pStyle w:val="ListBullet"/>
        <w:numPr>
          <w:ilvl w:val="0"/>
          <w:numId w:val="1"/>
        </w:numPr>
        <w:rPr>
          <w:iCs w:val="0"/>
        </w:rPr>
      </w:pPr>
      <w:r w:rsidRPr="00396953">
        <w:rPr>
          <w:iCs w:val="0"/>
        </w:rPr>
        <w:t>Assessment criterion 1 has included the</w:t>
      </w:r>
      <w:r w:rsidR="00CD6685" w:rsidRPr="00396953">
        <w:rPr>
          <w:iCs w:val="0"/>
        </w:rPr>
        <w:t xml:space="preserve"> use of sustainable work practic</w:t>
      </w:r>
      <w:r w:rsidRPr="00396953">
        <w:rPr>
          <w:iCs w:val="0"/>
        </w:rPr>
        <w:t>es/goods as an example of an economic benefit.</w:t>
      </w:r>
    </w:p>
    <w:p w14:paraId="07DBCF5D" w14:textId="7792038B" w:rsidR="00AE75F9" w:rsidRPr="00396953" w:rsidRDefault="005053F7" w:rsidP="00396953">
      <w:pPr>
        <w:pStyle w:val="ListBullet"/>
        <w:numPr>
          <w:ilvl w:val="0"/>
          <w:numId w:val="1"/>
        </w:numPr>
        <w:rPr>
          <w:iCs w:val="0"/>
        </w:rPr>
      </w:pPr>
      <w:r w:rsidRPr="00396953">
        <w:rPr>
          <w:iCs w:val="0"/>
        </w:rPr>
        <w:t>Substantiation of</w:t>
      </w:r>
      <w:r w:rsidR="00CD6685" w:rsidRPr="00396953">
        <w:rPr>
          <w:iCs w:val="0"/>
        </w:rPr>
        <w:t xml:space="preserve"> any employment numbers </w:t>
      </w:r>
      <w:proofErr w:type="gramStart"/>
      <w:r w:rsidRPr="00396953">
        <w:rPr>
          <w:iCs w:val="0"/>
        </w:rPr>
        <w:t>must be demonstrated</w:t>
      </w:r>
      <w:proofErr w:type="gramEnd"/>
      <w:r w:rsidRPr="00396953">
        <w:rPr>
          <w:iCs w:val="0"/>
        </w:rPr>
        <w:t xml:space="preserve"> </w:t>
      </w:r>
      <w:r w:rsidR="00CD6685" w:rsidRPr="00396953">
        <w:rPr>
          <w:iCs w:val="0"/>
        </w:rPr>
        <w:t>with evidence</w:t>
      </w:r>
      <w:r w:rsidR="005D1AB9">
        <w:rPr>
          <w:iCs w:val="0"/>
        </w:rPr>
        <w:t xml:space="preserve">. </w:t>
      </w:r>
      <w:r w:rsidR="00AE75F9" w:rsidRPr="00396953">
        <w:rPr>
          <w:iCs w:val="0"/>
        </w:rPr>
        <w:t xml:space="preserve"> </w:t>
      </w:r>
    </w:p>
    <w:p w14:paraId="6E1BC8CF" w14:textId="671E1FD6" w:rsidR="007F2C94" w:rsidRPr="00396953" w:rsidRDefault="00AE75F9" w:rsidP="00396953">
      <w:pPr>
        <w:pStyle w:val="ListBullet"/>
        <w:numPr>
          <w:ilvl w:val="0"/>
          <w:numId w:val="1"/>
        </w:numPr>
        <w:rPr>
          <w:iCs w:val="0"/>
        </w:rPr>
      </w:pPr>
      <w:r w:rsidRPr="00396953">
        <w:rPr>
          <w:iCs w:val="0"/>
        </w:rPr>
        <w:t xml:space="preserve">Assessment criterion 3 </w:t>
      </w:r>
      <w:r w:rsidR="005D1AB9">
        <w:rPr>
          <w:iCs w:val="0"/>
        </w:rPr>
        <w:t>includes a requirement for you to consider</w:t>
      </w:r>
      <w:r w:rsidRPr="00396953">
        <w:rPr>
          <w:iCs w:val="0"/>
        </w:rPr>
        <w:t xml:space="preserve"> mitigation of health risks associated with the current COVID-19 pandemic in </w:t>
      </w:r>
      <w:r w:rsidR="005D1AB9">
        <w:rPr>
          <w:iCs w:val="0"/>
        </w:rPr>
        <w:t xml:space="preserve">your </w:t>
      </w:r>
      <w:r w:rsidRPr="00396953">
        <w:rPr>
          <w:iCs w:val="0"/>
        </w:rPr>
        <w:t>risk management</w:t>
      </w:r>
      <w:r w:rsidR="005D1AB9">
        <w:rPr>
          <w:iCs w:val="0"/>
        </w:rPr>
        <w:t xml:space="preserve"> plans</w:t>
      </w:r>
      <w:r w:rsidRPr="00396953">
        <w:rPr>
          <w:iCs w:val="0"/>
        </w:rPr>
        <w:t xml:space="preserve">.  </w:t>
      </w:r>
    </w:p>
    <w:p w14:paraId="7805D42A" w14:textId="039AB530" w:rsidR="005D1564" w:rsidRPr="00396953" w:rsidRDefault="007F2C94" w:rsidP="00396953">
      <w:pPr>
        <w:pStyle w:val="ListBullet"/>
        <w:numPr>
          <w:ilvl w:val="0"/>
          <w:numId w:val="1"/>
        </w:numPr>
        <w:rPr>
          <w:iCs w:val="0"/>
        </w:rPr>
      </w:pPr>
      <w:r w:rsidRPr="00396953">
        <w:rPr>
          <w:iCs w:val="0"/>
        </w:rPr>
        <w:t>If a project is still in the planning or concept stage, it is not likely to be competitive.</w:t>
      </w:r>
    </w:p>
    <w:p w14:paraId="54C33426" w14:textId="77777777" w:rsidR="00F62FB9" w:rsidRPr="00396953" w:rsidRDefault="00F62FB9" w:rsidP="00396953">
      <w:pPr>
        <w:pStyle w:val="ListBullet"/>
        <w:numPr>
          <w:ilvl w:val="0"/>
          <w:numId w:val="1"/>
        </w:numPr>
        <w:rPr>
          <w:iCs w:val="0"/>
        </w:rPr>
      </w:pPr>
      <w:r w:rsidRPr="00396953">
        <w:rPr>
          <w:iCs w:val="0"/>
        </w:rPr>
        <w:t xml:space="preserve">Projects </w:t>
      </w:r>
      <w:proofErr w:type="gramStart"/>
      <w:r w:rsidRPr="00396953">
        <w:rPr>
          <w:iCs w:val="0"/>
        </w:rPr>
        <w:t>must be completed</w:t>
      </w:r>
      <w:proofErr w:type="gramEnd"/>
      <w:r w:rsidRPr="00396953">
        <w:rPr>
          <w:iCs w:val="0"/>
        </w:rPr>
        <w:t xml:space="preserve"> by 31 December 2023.</w:t>
      </w:r>
    </w:p>
    <w:p w14:paraId="4AC2B47B" w14:textId="135916FA" w:rsidR="00F62FB9" w:rsidRPr="00396953" w:rsidRDefault="00F62FB9" w:rsidP="00396953">
      <w:pPr>
        <w:pStyle w:val="ListBullet"/>
        <w:numPr>
          <w:ilvl w:val="0"/>
          <w:numId w:val="1"/>
        </w:numPr>
        <w:rPr>
          <w:iCs w:val="0"/>
        </w:rPr>
      </w:pPr>
      <w:r w:rsidRPr="00396953">
        <w:rPr>
          <w:iCs w:val="0"/>
        </w:rPr>
        <w:t xml:space="preserve">If you are considering applying for funding to develop current leadership and resilience skills within the Community Investment Stream, you may like to consider the Building Strong, Resilient Regional Leaders initiative announced in the 2020-21 Federal Budget.  </w:t>
      </w:r>
    </w:p>
    <w:p w14:paraId="1941F8A4" w14:textId="2D34E7FC" w:rsidR="00F11AE5" w:rsidRPr="00FB43AC" w:rsidRDefault="00F11AE5" w:rsidP="005D1AB9">
      <w:pPr>
        <w:pStyle w:val="Heading2"/>
      </w:pPr>
      <w:bookmarkStart w:id="4" w:name="_Toc59091819"/>
      <w:bookmarkStart w:id="5" w:name="_Toc497212739"/>
      <w:r w:rsidRPr="00FB43AC">
        <w:t xml:space="preserve">Why are the </w:t>
      </w:r>
      <w:r w:rsidR="00343678">
        <w:t>regional</w:t>
      </w:r>
      <w:r w:rsidRPr="00FB43AC">
        <w:t xml:space="preserve"> boundaries set where they are?</w:t>
      </w:r>
      <w:bookmarkEnd w:id="4"/>
    </w:p>
    <w:p w14:paraId="12EC6F04" w14:textId="6455B01F" w:rsidR="00F11AE5" w:rsidRPr="00FB43AC" w:rsidRDefault="00F11AE5" w:rsidP="00F11AE5">
      <w:pPr>
        <w:pStyle w:val="ListBullet"/>
        <w:numPr>
          <w:ilvl w:val="0"/>
          <w:numId w:val="1"/>
        </w:numPr>
        <w:rPr>
          <w:iCs w:val="0"/>
        </w:rPr>
      </w:pPr>
      <w:r w:rsidRPr="00FB43AC">
        <w:rPr>
          <w:iCs w:val="0"/>
        </w:rPr>
        <w:t xml:space="preserve">The boundaries </w:t>
      </w:r>
      <w:proofErr w:type="gramStart"/>
      <w:r w:rsidRPr="00FB43AC">
        <w:rPr>
          <w:iCs w:val="0"/>
        </w:rPr>
        <w:t>were decided</w:t>
      </w:r>
      <w:proofErr w:type="gramEnd"/>
      <w:r w:rsidRPr="00FB43AC">
        <w:rPr>
          <w:iCs w:val="0"/>
        </w:rPr>
        <w:t xml:space="preserve"> by Government and represent the regional focus of this program. You should check the </w:t>
      </w:r>
      <w:hyperlink r:id="rId16" w:history="1">
        <w:r w:rsidRPr="00085C00">
          <w:rPr>
            <w:color w:val="4F81BD" w:themeColor="accent1"/>
            <w:u w:val="single"/>
          </w:rPr>
          <w:t>BBRF mapping tool</w:t>
        </w:r>
      </w:hyperlink>
      <w:r w:rsidRPr="00FB43AC">
        <w:rPr>
          <w:iCs w:val="0"/>
        </w:rPr>
        <w:t xml:space="preserve"> to confirm the eligibility of your proposed project location.</w:t>
      </w:r>
    </w:p>
    <w:p w14:paraId="19110AA8" w14:textId="77777777" w:rsidR="00FD6D42" w:rsidRDefault="00FD6D42" w:rsidP="005D1AB9">
      <w:pPr>
        <w:pStyle w:val="Heading2"/>
      </w:pPr>
      <w:bookmarkStart w:id="6" w:name="_Toc59091820"/>
      <w:r>
        <w:t>My project is in an excluded area but the project benefits will flow directly to an eligible area, how can I demonstrate this in my application?</w:t>
      </w:r>
      <w:bookmarkEnd w:id="5"/>
      <w:bookmarkEnd w:id="6"/>
      <w:r>
        <w:t xml:space="preserve"> </w:t>
      </w:r>
    </w:p>
    <w:p w14:paraId="3DD29371" w14:textId="336F7BC0" w:rsidR="00FD6D42" w:rsidRDefault="00FD6D42" w:rsidP="00FD6D42">
      <w:pPr>
        <w:pStyle w:val="ListBullet"/>
        <w:numPr>
          <w:ilvl w:val="0"/>
          <w:numId w:val="28"/>
        </w:numPr>
        <w:rPr>
          <w:rFonts w:eastAsiaTheme="minorHAnsi"/>
        </w:rPr>
      </w:pPr>
      <w:r>
        <w:t xml:space="preserve">For your project located in an excluded area to be eligible, you must clearly demonstrate that significant and demonstrable benefits and employment outcomes flow directly into an eligible area. </w:t>
      </w:r>
      <w:r>
        <w:lastRenderedPageBreak/>
        <w:t xml:space="preserve">You can do this by providing information in your responses to </w:t>
      </w:r>
      <w:r w:rsidR="008020A8">
        <w:t>assessment</w:t>
      </w:r>
      <w:r>
        <w:t xml:space="preserve"> criterion 1 (economic benefit</w:t>
      </w:r>
      <w:r w:rsidR="008020A8">
        <w:t>s</w:t>
      </w:r>
      <w:r>
        <w:t xml:space="preserve">) and </w:t>
      </w:r>
      <w:r w:rsidR="008020A8">
        <w:t>assessment</w:t>
      </w:r>
      <w:r>
        <w:t xml:space="preserve"> criterion 2 (social benefit</w:t>
      </w:r>
      <w:r w:rsidR="008020A8">
        <w:t>s</w:t>
      </w:r>
      <w:r>
        <w:t xml:space="preserve">). </w:t>
      </w:r>
    </w:p>
    <w:p w14:paraId="526F29AC" w14:textId="7FC149C2" w:rsidR="00FD6D42" w:rsidRDefault="00FD6D42" w:rsidP="00FD6D42">
      <w:pPr>
        <w:pStyle w:val="ListBullet"/>
        <w:numPr>
          <w:ilvl w:val="0"/>
          <w:numId w:val="28"/>
        </w:numPr>
      </w:pPr>
      <w:r>
        <w:t>All applicants:</w:t>
      </w:r>
    </w:p>
    <w:p w14:paraId="0D9E7A3D" w14:textId="09B855C6" w:rsidR="00FD6D42" w:rsidRDefault="00FD6D42" w:rsidP="00FD6D42">
      <w:pPr>
        <w:pStyle w:val="ListBullet"/>
        <w:numPr>
          <w:ilvl w:val="1"/>
          <w:numId w:val="28"/>
        </w:numPr>
      </w:pPr>
      <w:proofErr w:type="gramStart"/>
      <w:r>
        <w:rPr>
          <w:u w:val="single"/>
        </w:rPr>
        <w:t>economic</w:t>
      </w:r>
      <w:proofErr w:type="gramEnd"/>
      <w:r>
        <w:rPr>
          <w:u w:val="single"/>
        </w:rPr>
        <w:t xml:space="preserve"> and social benefits</w:t>
      </w:r>
      <w:r>
        <w:t xml:space="preserve"> – you must clearly define and quantify the benefits </w:t>
      </w:r>
      <w:r w:rsidR="002C559B">
        <w:t xml:space="preserve">which </w:t>
      </w:r>
      <w:r>
        <w:t>will flow directly into an eligible area. To do this you must include measurable outcomes, robust methodology, a well-articulated need/demand for the project, a defined target group in the eligible area, and clearly show how the benefits are linked to the project</w:t>
      </w:r>
    </w:p>
    <w:p w14:paraId="13C425F8" w14:textId="77777777" w:rsidR="00FD6D42" w:rsidRDefault="00FD6D42" w:rsidP="00FD6D42">
      <w:pPr>
        <w:pStyle w:val="ListBullet"/>
        <w:numPr>
          <w:ilvl w:val="1"/>
          <w:numId w:val="28"/>
        </w:numPr>
      </w:pPr>
      <w:proofErr w:type="gramStart"/>
      <w:r>
        <w:rPr>
          <w:u w:val="single"/>
        </w:rPr>
        <w:t>evidence</w:t>
      </w:r>
      <w:proofErr w:type="gramEnd"/>
      <w:r>
        <w:t xml:space="preserve"> – you must include strong and comprehensive evidence to support the benefits you have claimed will flow to the eligible area from the project. Evidence must be current (within 18 months). One example could be letters of support from councils and organisations in eligible areas confirming the benefits that will flow to their region</w:t>
      </w:r>
    </w:p>
    <w:p w14:paraId="66F14A39" w14:textId="076CCA2A" w:rsidR="00FD6D42" w:rsidRDefault="00FD6D42" w:rsidP="00FD6D42">
      <w:pPr>
        <w:pStyle w:val="ListBullet"/>
        <w:numPr>
          <w:ilvl w:val="1"/>
          <w:numId w:val="28"/>
        </w:numPr>
      </w:pPr>
      <w:proofErr w:type="gramStart"/>
      <w:r>
        <w:rPr>
          <w:u w:val="single"/>
        </w:rPr>
        <w:t>benefits</w:t>
      </w:r>
      <w:proofErr w:type="gramEnd"/>
      <w:r>
        <w:rPr>
          <w:u w:val="single"/>
        </w:rPr>
        <w:t xml:space="preserve"> beyond the project</w:t>
      </w:r>
      <w:r>
        <w:t xml:space="preserve"> – you must demonstrate that benefits will be sustained in the eligible area beyond the project period and that further </w:t>
      </w:r>
      <w:r w:rsidR="001E1AAA">
        <w:t xml:space="preserve">economic and social </w:t>
      </w:r>
      <w:r>
        <w:t xml:space="preserve">growth will result from the project.  </w:t>
      </w:r>
    </w:p>
    <w:p w14:paraId="51B95036" w14:textId="2660B05D" w:rsidR="00FD6D42" w:rsidRDefault="00FD6D42" w:rsidP="00FD6D42">
      <w:pPr>
        <w:pStyle w:val="ListBullet"/>
        <w:numPr>
          <w:ilvl w:val="0"/>
          <w:numId w:val="28"/>
        </w:numPr>
      </w:pPr>
      <w:r>
        <w:t xml:space="preserve">For Infrastructure Projects: </w:t>
      </w:r>
    </w:p>
    <w:p w14:paraId="4D4709D9" w14:textId="1F9DEA8D" w:rsidR="00FD6D42" w:rsidRDefault="00FD6D42" w:rsidP="00B6734B">
      <w:pPr>
        <w:pStyle w:val="ListBullet"/>
        <w:numPr>
          <w:ilvl w:val="1"/>
          <w:numId w:val="28"/>
        </w:numPr>
      </w:pPr>
      <w:proofErr w:type="gramStart"/>
      <w:r>
        <w:rPr>
          <w:u w:val="single"/>
        </w:rPr>
        <w:t>job</w:t>
      </w:r>
      <w:proofErr w:type="gramEnd"/>
      <w:r>
        <w:rPr>
          <w:u w:val="single"/>
        </w:rPr>
        <w:t xml:space="preserve"> outcomes</w:t>
      </w:r>
      <w:r>
        <w:t xml:space="preserve"> – you must show significant job outcomes flowing to the eligible area</w:t>
      </w:r>
      <w:r w:rsidR="008020A8">
        <w:t>.</w:t>
      </w:r>
      <w:r w:rsidR="00B6734B">
        <w:t xml:space="preserve"> R</w:t>
      </w:r>
      <w:r w:rsidR="00BE14C6">
        <w:t>efer to the Employment Outcomes Factsheet.</w:t>
      </w:r>
    </w:p>
    <w:p w14:paraId="3951A8B1" w14:textId="77777777" w:rsidR="00FD6D42" w:rsidRDefault="00FD6D42" w:rsidP="00FD6D42">
      <w:pPr>
        <w:pStyle w:val="ListBullet"/>
        <w:numPr>
          <w:ilvl w:val="0"/>
          <w:numId w:val="28"/>
        </w:numPr>
      </w:pPr>
      <w:r>
        <w:t>For Community Investments projects:</w:t>
      </w:r>
    </w:p>
    <w:p w14:paraId="4E114157" w14:textId="127EF246" w:rsidR="00BE14C6" w:rsidRDefault="00FD6D42" w:rsidP="00BE14C6">
      <w:pPr>
        <w:pStyle w:val="ListBullet"/>
        <w:numPr>
          <w:ilvl w:val="1"/>
          <w:numId w:val="28"/>
        </w:numPr>
      </w:pPr>
      <w:proofErr w:type="gramStart"/>
      <w:r>
        <w:rPr>
          <w:u w:val="single"/>
        </w:rPr>
        <w:t>job</w:t>
      </w:r>
      <w:proofErr w:type="gramEnd"/>
      <w:r>
        <w:rPr>
          <w:u w:val="single"/>
        </w:rPr>
        <w:t xml:space="preserve"> outcomes</w:t>
      </w:r>
      <w:r>
        <w:t xml:space="preserve"> – you must show job outcomes flowing to the eligible area</w:t>
      </w:r>
      <w:r w:rsidR="008020A8">
        <w:t>.</w:t>
      </w:r>
      <w:r w:rsidR="00B6734B">
        <w:t xml:space="preserve"> R</w:t>
      </w:r>
      <w:r w:rsidR="00BE14C6">
        <w:t>efer to the Employment Outcomes Factsheet.</w:t>
      </w:r>
    </w:p>
    <w:p w14:paraId="07393D3A" w14:textId="7FBF3829" w:rsidR="00A45F2D" w:rsidRDefault="00FD6D42" w:rsidP="00085C00">
      <w:pPr>
        <w:pStyle w:val="ListBullet"/>
        <w:numPr>
          <w:ilvl w:val="1"/>
          <w:numId w:val="28"/>
        </w:numPr>
      </w:pPr>
      <w:proofErr w:type="gramStart"/>
      <w:r w:rsidRPr="00761D64">
        <w:rPr>
          <w:u w:val="single"/>
        </w:rPr>
        <w:t>benefits</w:t>
      </w:r>
      <w:proofErr w:type="gramEnd"/>
      <w:r w:rsidRPr="00761D64">
        <w:rPr>
          <w:u w:val="single"/>
        </w:rPr>
        <w:t xml:space="preserve"> beyond the project</w:t>
      </w:r>
      <w:r w:rsidRPr="00761D64">
        <w:t xml:space="preserve"> – for local events and activities projects, you must provide evidence to demonstrate </w:t>
      </w:r>
      <w:r w:rsidR="00B13E21">
        <w:t>how</w:t>
      </w:r>
      <w:r w:rsidRPr="00761D64">
        <w:t xml:space="preserve"> the project will be funded and delivered into the future without Australian Government funding.  </w:t>
      </w:r>
    </w:p>
    <w:p w14:paraId="4503F8C7" w14:textId="2B67E907" w:rsidR="008529B8" w:rsidRPr="00085C00" w:rsidRDefault="008529B8" w:rsidP="005D1AB9">
      <w:pPr>
        <w:pStyle w:val="Heading2"/>
      </w:pPr>
      <w:bookmarkStart w:id="7" w:name="_Toc59091821"/>
      <w:r w:rsidRPr="00085C00">
        <w:t>Will the Department contact me with questions relating to my application?</w:t>
      </w:r>
      <w:bookmarkEnd w:id="7"/>
    </w:p>
    <w:p w14:paraId="3DF9CF3A" w14:textId="622CF164" w:rsidR="008529B8" w:rsidRPr="00085C00" w:rsidRDefault="008529B8" w:rsidP="00085C00">
      <w:pPr>
        <w:pStyle w:val="ListBullet"/>
        <w:numPr>
          <w:ilvl w:val="0"/>
          <w:numId w:val="1"/>
        </w:numPr>
        <w:rPr>
          <w:iCs w:val="0"/>
        </w:rPr>
      </w:pPr>
      <w:r w:rsidRPr="00085C00">
        <w:rPr>
          <w:iCs w:val="0"/>
        </w:rPr>
        <w:t>If the assessment process identifies unintentional errors in your application, we may contact you to correct or clarify the errors, but you cannot make any material alteration or addition.</w:t>
      </w:r>
    </w:p>
    <w:p w14:paraId="1B933C2A" w14:textId="65DA75AD" w:rsidR="009704AD" w:rsidRPr="00D64EC5" w:rsidRDefault="009704AD" w:rsidP="005D1AB9">
      <w:pPr>
        <w:pStyle w:val="Heading2"/>
      </w:pPr>
      <w:bookmarkStart w:id="8" w:name="_Toc59091822"/>
      <w:r w:rsidRPr="00D64EC5">
        <w:t>Can I provide additional information or make a change to my application after the closing date?</w:t>
      </w:r>
      <w:bookmarkEnd w:id="8"/>
      <w:r w:rsidRPr="00D64EC5">
        <w:t xml:space="preserve"> </w:t>
      </w:r>
    </w:p>
    <w:p w14:paraId="7A77E2B5" w14:textId="45331D2F" w:rsidR="009704AD" w:rsidRPr="00D64EC5" w:rsidRDefault="009704AD" w:rsidP="009704AD">
      <w:pPr>
        <w:pStyle w:val="ListBullet"/>
        <w:numPr>
          <w:ilvl w:val="0"/>
          <w:numId w:val="1"/>
        </w:numPr>
        <w:rPr>
          <w:rFonts w:cs="Arial"/>
          <w:szCs w:val="20"/>
        </w:rPr>
      </w:pPr>
      <w:r w:rsidRPr="00D64EC5">
        <w:rPr>
          <w:rFonts w:cs="Arial"/>
          <w:szCs w:val="20"/>
        </w:rPr>
        <w:t xml:space="preserve">No further information </w:t>
      </w:r>
      <w:proofErr w:type="gramStart"/>
      <w:r w:rsidRPr="00D64EC5">
        <w:rPr>
          <w:rFonts w:cs="Arial"/>
          <w:szCs w:val="20"/>
        </w:rPr>
        <w:t>can be accepted</w:t>
      </w:r>
      <w:proofErr w:type="gramEnd"/>
      <w:r w:rsidRPr="00D64EC5">
        <w:rPr>
          <w:rFonts w:cs="Arial"/>
          <w:szCs w:val="20"/>
        </w:rPr>
        <w:t xml:space="preserve"> or changes made to your application after the closing date.</w:t>
      </w:r>
    </w:p>
    <w:p w14:paraId="64413695" w14:textId="17E99169" w:rsidR="009704AD" w:rsidRPr="005704F1" w:rsidRDefault="009704AD" w:rsidP="009704AD">
      <w:pPr>
        <w:pStyle w:val="ListBullet"/>
        <w:numPr>
          <w:ilvl w:val="0"/>
          <w:numId w:val="1"/>
        </w:numPr>
        <w:rPr>
          <w:rFonts w:cs="Arial"/>
          <w:szCs w:val="20"/>
        </w:rPr>
      </w:pPr>
      <w:r w:rsidRPr="005704F1">
        <w:rPr>
          <w:rFonts w:cs="Arial"/>
          <w:szCs w:val="20"/>
        </w:rPr>
        <w:t>Prior to the closing date:</w:t>
      </w:r>
    </w:p>
    <w:p w14:paraId="34D7E3A5" w14:textId="34FCDABF" w:rsidR="009704AD" w:rsidRPr="005704F1" w:rsidRDefault="009704AD" w:rsidP="009704AD">
      <w:pPr>
        <w:pStyle w:val="ListBullet"/>
        <w:numPr>
          <w:ilvl w:val="1"/>
          <w:numId w:val="1"/>
        </w:numPr>
        <w:rPr>
          <w:rFonts w:cs="Arial"/>
          <w:szCs w:val="20"/>
        </w:rPr>
      </w:pPr>
      <w:r w:rsidRPr="005704F1">
        <w:rPr>
          <w:rFonts w:cs="Arial"/>
          <w:szCs w:val="20"/>
        </w:rPr>
        <w:t xml:space="preserve">You can withdraw your application and resubmit a new one. You will need to complete a new form in this case. Please call 13 28 46 to confirm withdrawal of your application.  </w:t>
      </w:r>
    </w:p>
    <w:p w14:paraId="0EE3330D" w14:textId="77777777" w:rsidR="003100D6" w:rsidRPr="00085C00" w:rsidRDefault="003100D6" w:rsidP="005D1AB9">
      <w:pPr>
        <w:pStyle w:val="Heading2"/>
      </w:pPr>
      <w:bookmarkStart w:id="9" w:name="_Toc59091823"/>
      <w:proofErr w:type="gramStart"/>
      <w:r w:rsidRPr="00085C00">
        <w:t>Will all eligible applications be funded</w:t>
      </w:r>
      <w:proofErr w:type="gramEnd"/>
      <w:r w:rsidRPr="00085C00">
        <w:t>?</w:t>
      </w:r>
      <w:bookmarkEnd w:id="9"/>
    </w:p>
    <w:p w14:paraId="6AD37E3E" w14:textId="00B83859" w:rsidR="003100D6" w:rsidRPr="00085C00" w:rsidRDefault="00124F20" w:rsidP="00085C00">
      <w:pPr>
        <w:pStyle w:val="ListBullet"/>
        <w:numPr>
          <w:ilvl w:val="0"/>
          <w:numId w:val="1"/>
        </w:numPr>
        <w:rPr>
          <w:iCs w:val="0"/>
        </w:rPr>
      </w:pPr>
      <w:r w:rsidRPr="00085C00">
        <w:rPr>
          <w:iCs w:val="0"/>
        </w:rPr>
        <w:t>No.</w:t>
      </w:r>
      <w:r w:rsidR="003100D6" w:rsidRPr="00085C00">
        <w:rPr>
          <w:iCs w:val="0"/>
        </w:rPr>
        <w:t xml:space="preserve"> The program is a competitive grants program and we expect the fundin</w:t>
      </w:r>
      <w:r w:rsidRPr="00085C00">
        <w:rPr>
          <w:iCs w:val="0"/>
        </w:rPr>
        <w:t>g round to be oversubscribed. </w:t>
      </w:r>
      <w:r w:rsidR="003100D6" w:rsidRPr="00085C00">
        <w:rPr>
          <w:iCs w:val="0"/>
        </w:rPr>
        <w:t>While it is necessary for your application to be eligible, your application will also need to be competitive to give your project th</w:t>
      </w:r>
      <w:r w:rsidRPr="00085C00">
        <w:rPr>
          <w:iCs w:val="0"/>
        </w:rPr>
        <w:t xml:space="preserve">e best chance of </w:t>
      </w:r>
      <w:proofErr w:type="gramStart"/>
      <w:r w:rsidRPr="00085C00">
        <w:rPr>
          <w:iCs w:val="0"/>
        </w:rPr>
        <w:t>being funded</w:t>
      </w:r>
      <w:proofErr w:type="gramEnd"/>
      <w:r w:rsidRPr="00085C00">
        <w:rPr>
          <w:iCs w:val="0"/>
        </w:rPr>
        <w:t>. </w:t>
      </w:r>
      <w:r w:rsidR="003100D6" w:rsidRPr="00085C00">
        <w:rPr>
          <w:iCs w:val="0"/>
        </w:rPr>
        <w:t>This means having strong claims, supported by evidence, against all four of the assessment criteria.</w:t>
      </w:r>
      <w:r w:rsidR="00AF18E3" w:rsidRPr="00085C00">
        <w:rPr>
          <w:iCs w:val="0"/>
        </w:rPr>
        <w:t xml:space="preserve"> </w:t>
      </w:r>
    </w:p>
    <w:p w14:paraId="6B508344" w14:textId="657DC1F1" w:rsidR="00AC3736" w:rsidRPr="00C430CE" w:rsidRDefault="00AC3736" w:rsidP="005D1AB9">
      <w:pPr>
        <w:pStyle w:val="Heading2"/>
      </w:pPr>
      <w:bookmarkStart w:id="10" w:name="_Toc59091824"/>
      <w:r w:rsidRPr="00085C00">
        <w:t>Is an amount set aside for each stream and region</w:t>
      </w:r>
      <w:r w:rsidRPr="00C430CE">
        <w:t>?</w:t>
      </w:r>
      <w:bookmarkEnd w:id="10"/>
    </w:p>
    <w:p w14:paraId="24879847" w14:textId="25B934B9" w:rsidR="00BA05E7" w:rsidRPr="00BA05E7" w:rsidRDefault="00BA05E7" w:rsidP="00BA05E7">
      <w:pPr>
        <w:pStyle w:val="ListBullet"/>
        <w:numPr>
          <w:ilvl w:val="0"/>
          <w:numId w:val="1"/>
        </w:numPr>
      </w:pPr>
      <w:r>
        <w:t xml:space="preserve">Round Five will provide $100 million for </w:t>
      </w:r>
      <w:r w:rsidRPr="00485154">
        <w:t>tourism</w:t>
      </w:r>
      <w:r>
        <w:t>-</w:t>
      </w:r>
      <w:r w:rsidRPr="00485154">
        <w:t>related infrastructure projects</w:t>
      </w:r>
      <w:r>
        <w:t xml:space="preserve"> under the Infrastructure Projects Stream, and a further $100 million for other projects under the Infrastructure Projects Stream and the Community Investments Stream combined. </w:t>
      </w:r>
    </w:p>
    <w:p w14:paraId="0AC8AEBC" w14:textId="14E82CAE" w:rsidR="00AC3736" w:rsidRDefault="00BA05E7" w:rsidP="00085C00">
      <w:pPr>
        <w:pStyle w:val="ListBullet"/>
        <w:numPr>
          <w:ilvl w:val="0"/>
          <w:numId w:val="1"/>
        </w:numPr>
        <w:rPr>
          <w:iCs w:val="0"/>
        </w:rPr>
      </w:pPr>
      <w:r>
        <w:rPr>
          <w:iCs w:val="0"/>
        </w:rPr>
        <w:t>Excluding the tourism-related infrastructure projects under the Infrastructure Projects Stream, t</w:t>
      </w:r>
      <w:r w:rsidR="00AC3736" w:rsidRPr="00BA05E7">
        <w:rPr>
          <w:iCs w:val="0"/>
        </w:rPr>
        <w:t xml:space="preserve">here is no amount set aside for either stream or region. The amounts that go to each stream or region will depend on the level of applications received, the </w:t>
      </w:r>
      <w:r w:rsidR="00770E46" w:rsidRPr="00BA05E7">
        <w:rPr>
          <w:iCs w:val="0"/>
        </w:rPr>
        <w:t>assessment</w:t>
      </w:r>
      <w:r w:rsidR="00AC3736" w:rsidRPr="00BA05E7">
        <w:rPr>
          <w:iCs w:val="0"/>
        </w:rPr>
        <w:t xml:space="preserve"> of those applications and the decisions on which applications to fund made by the Ministerial Panel</w:t>
      </w:r>
      <w:r w:rsidR="00FE394F">
        <w:rPr>
          <w:iCs w:val="0"/>
        </w:rPr>
        <w:t xml:space="preserve">, who considers a range of factors as published in the Grant opportunity Guidelines. </w:t>
      </w:r>
      <w:r w:rsidR="00AC3736" w:rsidRPr="00BA05E7">
        <w:rPr>
          <w:iCs w:val="0"/>
        </w:rPr>
        <w:t xml:space="preserve"> </w:t>
      </w:r>
    </w:p>
    <w:p w14:paraId="269B88E5" w14:textId="77777777" w:rsidR="00AC3736" w:rsidRPr="00C430CE" w:rsidRDefault="00AC3736" w:rsidP="005D1AB9">
      <w:pPr>
        <w:pStyle w:val="Heading2"/>
      </w:pPr>
      <w:bookmarkStart w:id="11" w:name="_Toc59091825"/>
      <w:r w:rsidRPr="00C430CE">
        <w:t>Is there an equal amount of money available for each year of the BBRF?</w:t>
      </w:r>
      <w:bookmarkEnd w:id="11"/>
    </w:p>
    <w:p w14:paraId="5E3C438E" w14:textId="19519AC2" w:rsidR="00AC3736" w:rsidRPr="00C430CE" w:rsidRDefault="00AC3736" w:rsidP="002619A1">
      <w:pPr>
        <w:pStyle w:val="ListBullet"/>
        <w:numPr>
          <w:ilvl w:val="0"/>
          <w:numId w:val="1"/>
        </w:numPr>
        <w:rPr>
          <w:iCs w:val="0"/>
        </w:rPr>
      </w:pPr>
      <w:proofErr w:type="gramStart"/>
      <w:r w:rsidRPr="00C430CE">
        <w:rPr>
          <w:iCs w:val="0"/>
        </w:rPr>
        <w:t>Decisions on</w:t>
      </w:r>
      <w:r w:rsidR="008D1036">
        <w:rPr>
          <w:iCs w:val="0"/>
        </w:rPr>
        <w:t xml:space="preserve"> future</w:t>
      </w:r>
      <w:r w:rsidRPr="00C430CE">
        <w:rPr>
          <w:iCs w:val="0"/>
        </w:rPr>
        <w:t xml:space="preserve"> funding </w:t>
      </w:r>
      <w:r w:rsidR="00BE14C6">
        <w:rPr>
          <w:iCs w:val="0"/>
        </w:rPr>
        <w:t xml:space="preserve">amounts </w:t>
      </w:r>
      <w:r w:rsidRPr="00C430CE">
        <w:rPr>
          <w:iCs w:val="0"/>
        </w:rPr>
        <w:t xml:space="preserve">will be made by the </w:t>
      </w:r>
      <w:r w:rsidR="008D1036">
        <w:rPr>
          <w:iCs w:val="0"/>
        </w:rPr>
        <w:t>Australian Government</w:t>
      </w:r>
      <w:proofErr w:type="gramEnd"/>
      <w:r w:rsidRPr="00C430CE">
        <w:rPr>
          <w:iCs w:val="0"/>
        </w:rPr>
        <w:t>.</w:t>
      </w:r>
    </w:p>
    <w:p w14:paraId="123E84F5" w14:textId="5BCC0B9F" w:rsidR="00914424" w:rsidRPr="00D64EC5" w:rsidRDefault="00914424" w:rsidP="005D1AB9">
      <w:pPr>
        <w:pStyle w:val="Heading2"/>
      </w:pPr>
      <w:bookmarkStart w:id="12" w:name="_Toc59091826"/>
      <w:r w:rsidRPr="00D64EC5">
        <w:lastRenderedPageBreak/>
        <w:t xml:space="preserve">Can I apply for exemptions to the </w:t>
      </w:r>
      <w:r w:rsidR="005F6E1A">
        <w:t>grant opportunity guidelines</w:t>
      </w:r>
      <w:r w:rsidRPr="00D64EC5">
        <w:t>?</w:t>
      </w:r>
      <w:bookmarkEnd w:id="12"/>
      <w:r w:rsidRPr="00D64EC5">
        <w:t xml:space="preserve"> </w:t>
      </w:r>
    </w:p>
    <w:p w14:paraId="037F6CA5" w14:textId="13CC1CAC" w:rsidR="00914424" w:rsidRPr="00085C00" w:rsidRDefault="008D1036" w:rsidP="00085C00">
      <w:pPr>
        <w:pStyle w:val="ListBullet"/>
        <w:numPr>
          <w:ilvl w:val="0"/>
          <w:numId w:val="1"/>
        </w:numPr>
        <w:rPr>
          <w:iCs w:val="0"/>
        </w:rPr>
      </w:pPr>
      <w:r>
        <w:rPr>
          <w:iCs w:val="0"/>
        </w:rPr>
        <w:t xml:space="preserve">No. </w:t>
      </w:r>
      <w:r w:rsidR="00914424" w:rsidRPr="00085C00">
        <w:rPr>
          <w:iCs w:val="0"/>
        </w:rPr>
        <w:t xml:space="preserve">The </w:t>
      </w:r>
      <w:r w:rsidR="00AF1D40" w:rsidRPr="00085C00">
        <w:rPr>
          <w:iCs w:val="0"/>
        </w:rPr>
        <w:t>d</w:t>
      </w:r>
      <w:r w:rsidR="00914424" w:rsidRPr="00085C00">
        <w:rPr>
          <w:iCs w:val="0"/>
        </w:rPr>
        <w:t xml:space="preserve">epartment is bound to administer the program in accordance with the </w:t>
      </w:r>
      <w:r w:rsidR="005F6E1A">
        <w:rPr>
          <w:iCs w:val="0"/>
        </w:rPr>
        <w:t>grant opportunity guidelines</w:t>
      </w:r>
      <w:r w:rsidR="00914424" w:rsidRPr="00085C00">
        <w:rPr>
          <w:iCs w:val="0"/>
        </w:rPr>
        <w:t xml:space="preserve">. The </w:t>
      </w:r>
      <w:r w:rsidR="005F6E1A">
        <w:rPr>
          <w:iCs w:val="0"/>
        </w:rPr>
        <w:t>grant opportunity guidelines</w:t>
      </w:r>
      <w:r w:rsidR="00914424" w:rsidRPr="00085C00">
        <w:rPr>
          <w:iCs w:val="0"/>
        </w:rPr>
        <w:t xml:space="preserve"> outline the criteria against which all applications </w:t>
      </w:r>
      <w:proofErr w:type="gramStart"/>
      <w:r w:rsidR="00914424" w:rsidRPr="00085C00">
        <w:rPr>
          <w:iCs w:val="0"/>
        </w:rPr>
        <w:t>will be assessed</w:t>
      </w:r>
      <w:proofErr w:type="gramEnd"/>
      <w:r w:rsidR="00957F7F">
        <w:rPr>
          <w:iCs w:val="0"/>
        </w:rPr>
        <w:t>.</w:t>
      </w:r>
      <w:r w:rsidR="00914424" w:rsidRPr="00085C00">
        <w:rPr>
          <w:iCs w:val="0"/>
        </w:rPr>
        <w:t xml:space="preserve"> </w:t>
      </w:r>
    </w:p>
    <w:p w14:paraId="6C57B7C8" w14:textId="77777777" w:rsidR="00914424" w:rsidRPr="00D64EC5" w:rsidRDefault="00914424" w:rsidP="005D1AB9">
      <w:pPr>
        <w:pStyle w:val="Heading2"/>
      </w:pPr>
      <w:bookmarkStart w:id="13" w:name="_Toc59091827"/>
      <w:r w:rsidRPr="00D64EC5">
        <w:t>Will the decision maker approve a different grant amount to what I requested?</w:t>
      </w:r>
      <w:bookmarkEnd w:id="13"/>
    </w:p>
    <w:p w14:paraId="30FC5039" w14:textId="77777777" w:rsidR="00396953" w:rsidRDefault="00914424" w:rsidP="001422EE">
      <w:pPr>
        <w:pStyle w:val="ListBullet"/>
        <w:numPr>
          <w:ilvl w:val="0"/>
          <w:numId w:val="1"/>
        </w:numPr>
        <w:rPr>
          <w:iCs w:val="0"/>
        </w:rPr>
      </w:pPr>
      <w:r w:rsidRPr="00085C00">
        <w:rPr>
          <w:iCs w:val="0"/>
        </w:rPr>
        <w:t xml:space="preserve">The grant amount offered to successful applicants is a decision for the Ministerial Panel. The guidelines allow for the Ministerial Panel to take into account a number of </w:t>
      </w:r>
      <w:r w:rsidR="00AC3736" w:rsidRPr="00085C00">
        <w:rPr>
          <w:iCs w:val="0"/>
        </w:rPr>
        <w:t>factors in their decision making</w:t>
      </w:r>
      <w:r w:rsidRPr="00085C00">
        <w:rPr>
          <w:iCs w:val="0"/>
        </w:rPr>
        <w:t xml:space="preserve"> including</w:t>
      </w:r>
      <w:r w:rsidR="00396953">
        <w:rPr>
          <w:iCs w:val="0"/>
        </w:rPr>
        <w:t>:</w:t>
      </w:r>
      <w:r w:rsidRPr="00085C00">
        <w:rPr>
          <w:iCs w:val="0"/>
        </w:rPr>
        <w:t xml:space="preserve"> </w:t>
      </w:r>
    </w:p>
    <w:p w14:paraId="340E7DD6" w14:textId="36749F9B" w:rsidR="00396953" w:rsidRDefault="00396953" w:rsidP="00396953">
      <w:pPr>
        <w:pStyle w:val="ListBullet"/>
        <w:numPr>
          <w:ilvl w:val="1"/>
          <w:numId w:val="1"/>
        </w:numPr>
        <w:rPr>
          <w:iCs w:val="0"/>
        </w:rPr>
      </w:pPr>
      <w:r>
        <w:rPr>
          <w:iCs w:val="0"/>
        </w:rPr>
        <w:t>t</w:t>
      </w:r>
      <w:r w:rsidR="00914424" w:rsidRPr="00085C00">
        <w:rPr>
          <w:iCs w:val="0"/>
        </w:rPr>
        <w:t>he spread of fund</w:t>
      </w:r>
      <w:r>
        <w:rPr>
          <w:iCs w:val="0"/>
        </w:rPr>
        <w:t>ing and projects across regions</w:t>
      </w:r>
      <w:r w:rsidR="00914424" w:rsidRPr="00085C00">
        <w:rPr>
          <w:iCs w:val="0"/>
        </w:rPr>
        <w:t xml:space="preserve"> </w:t>
      </w:r>
    </w:p>
    <w:p w14:paraId="1F3272CA" w14:textId="77777777" w:rsidR="00396953" w:rsidRDefault="00396953" w:rsidP="00396953">
      <w:pPr>
        <w:pStyle w:val="ListBullet"/>
        <w:numPr>
          <w:ilvl w:val="1"/>
          <w:numId w:val="1"/>
        </w:numPr>
        <w:rPr>
          <w:iCs w:val="0"/>
        </w:rPr>
      </w:pPr>
      <w:r>
        <w:rPr>
          <w:iCs w:val="0"/>
        </w:rPr>
        <w:t>w</w:t>
      </w:r>
      <w:r w:rsidR="00914424" w:rsidRPr="00085C00">
        <w:rPr>
          <w:iCs w:val="0"/>
        </w:rPr>
        <w:t>hether similar projects exist to ensure that projects build on and support other projects and services, while not d</w:t>
      </w:r>
      <w:r>
        <w:rPr>
          <w:iCs w:val="0"/>
        </w:rPr>
        <w:t>uplicating them</w:t>
      </w:r>
    </w:p>
    <w:p w14:paraId="02266DB1" w14:textId="6D6A7AE8" w:rsidR="00914424" w:rsidRPr="001422EE" w:rsidRDefault="00914424" w:rsidP="00396953">
      <w:pPr>
        <w:pStyle w:val="ListBullet"/>
        <w:numPr>
          <w:ilvl w:val="1"/>
          <w:numId w:val="1"/>
        </w:numPr>
        <w:rPr>
          <w:iCs w:val="0"/>
        </w:rPr>
      </w:pPr>
      <w:proofErr w:type="gramStart"/>
      <w:r w:rsidRPr="00085C00">
        <w:rPr>
          <w:iCs w:val="0"/>
        </w:rPr>
        <w:t>previous</w:t>
      </w:r>
      <w:proofErr w:type="gramEnd"/>
      <w:r w:rsidRPr="00085C00">
        <w:rPr>
          <w:iCs w:val="0"/>
        </w:rPr>
        <w:t xml:space="preserve"> funding under other programs, which may result in offering an amount different to the grant amount requested.</w:t>
      </w:r>
    </w:p>
    <w:p w14:paraId="21B78E78" w14:textId="085D6ED1" w:rsidR="002619A1" w:rsidRPr="00914BD7" w:rsidRDefault="002619A1" w:rsidP="005D1AB9">
      <w:pPr>
        <w:pStyle w:val="Heading2"/>
      </w:pPr>
      <w:bookmarkStart w:id="14" w:name="_Toc438114007"/>
      <w:bookmarkStart w:id="15" w:name="_Toc438113650"/>
      <w:bookmarkStart w:id="16" w:name="_Toc59091828"/>
      <w:r w:rsidRPr="00914BD7">
        <w:t xml:space="preserve">How </w:t>
      </w:r>
      <w:proofErr w:type="gramStart"/>
      <w:r w:rsidRPr="00914BD7">
        <w:t>is an organisation’s not-for-profit status decided</w:t>
      </w:r>
      <w:proofErr w:type="gramEnd"/>
      <w:r w:rsidRPr="00914BD7">
        <w:t>?</w:t>
      </w:r>
      <w:bookmarkEnd w:id="14"/>
      <w:bookmarkEnd w:id="15"/>
      <w:bookmarkEnd w:id="16"/>
    </w:p>
    <w:p w14:paraId="30365A95" w14:textId="77777777" w:rsidR="002619A1" w:rsidRPr="003614F2" w:rsidRDefault="002619A1" w:rsidP="00E7474F">
      <w:pPr>
        <w:pStyle w:val="ListBullet"/>
        <w:numPr>
          <w:ilvl w:val="0"/>
          <w:numId w:val="1"/>
        </w:numPr>
      </w:pPr>
      <w:r w:rsidRPr="003614F2">
        <w:t xml:space="preserve">A not-for-profit organisation for the purposes of BBRF </w:t>
      </w:r>
      <w:proofErr w:type="gramStart"/>
      <w:r w:rsidRPr="003614F2">
        <w:t>is defined</w:t>
      </w:r>
      <w:proofErr w:type="gramEnd"/>
      <w:r w:rsidRPr="003614F2">
        <w:t xml:space="preserve"> as an organisation that does not operate for the purpose of profit, personal gain or other benefit of particular people, when it is in operation or when it is wound up.</w:t>
      </w:r>
    </w:p>
    <w:p w14:paraId="303DD688" w14:textId="74B57752" w:rsidR="002619A1" w:rsidRPr="00E7474F" w:rsidRDefault="002619A1" w:rsidP="00E7474F">
      <w:pPr>
        <w:pStyle w:val="ListBullet"/>
        <w:numPr>
          <w:ilvl w:val="0"/>
          <w:numId w:val="1"/>
        </w:numPr>
      </w:pPr>
      <w:proofErr w:type="gramStart"/>
      <w:r w:rsidRPr="00E7474F">
        <w:t>Typically</w:t>
      </w:r>
      <w:proofErr w:type="gramEnd"/>
      <w:r w:rsidRPr="00E7474F">
        <w:t xml:space="preserve"> an organisation’s constitutional or governing documents contain clauses demonstrating the not-for-profit character of the organisation which prevent it from distributing profits or assets for the benefit of particular people. Not-for-profit organisations must provide evidence of their not-for-profit status. Mandatory attachments </w:t>
      </w:r>
      <w:proofErr w:type="gramStart"/>
      <w:r w:rsidRPr="00E7474F">
        <w:t>are listed</w:t>
      </w:r>
      <w:proofErr w:type="gramEnd"/>
      <w:r w:rsidRPr="00E7474F">
        <w:t xml:space="preserve"> in the </w:t>
      </w:r>
      <w:r w:rsidR="005F6E1A" w:rsidRPr="00E7474F">
        <w:t>grant opportunity guidelines</w:t>
      </w:r>
      <w:r w:rsidRPr="00E7474F">
        <w:t xml:space="preserve"> at Section </w:t>
      </w:r>
      <w:r w:rsidR="005F6E1A" w:rsidRPr="00E7474F">
        <w:t>7</w:t>
      </w:r>
      <w:r w:rsidRPr="00E7474F">
        <w:t>.1.</w:t>
      </w:r>
    </w:p>
    <w:p w14:paraId="4F5BDCB2" w14:textId="77777777" w:rsidR="002619A1" w:rsidRPr="003614F2" w:rsidRDefault="002619A1" w:rsidP="00E7474F">
      <w:pPr>
        <w:pStyle w:val="ListBullet"/>
        <w:numPr>
          <w:ilvl w:val="0"/>
          <w:numId w:val="1"/>
        </w:numPr>
      </w:pPr>
      <w:r w:rsidRPr="00E7474F">
        <w:t>The diagram below shows how an organisation’s not-for-profit status is determined for the purposes of BBRF.</w:t>
      </w:r>
    </w:p>
    <w:p w14:paraId="3BC5CFBD" w14:textId="1D4D8B55" w:rsidR="007D0235" w:rsidRDefault="007D0235" w:rsidP="007D0235"/>
    <w:p w14:paraId="511E952C" w14:textId="0C47C1E3" w:rsidR="007D0235" w:rsidRDefault="00B036B3" w:rsidP="007D0235">
      <w:r>
        <w:rPr>
          <w:noProof/>
          <w:lang w:eastAsia="en-AU"/>
        </w:rPr>
        <w:lastRenderedPageBreak/>
        <w:drawing>
          <wp:inline distT="0" distB="0" distL="0" distR="0" wp14:anchorId="010C61A6" wp14:editId="12AF0E7B">
            <wp:extent cx="5759450" cy="4582336"/>
            <wp:effectExtent l="0" t="0" r="0" b="8890"/>
            <wp:docPr id="1" name="Picture 1" descr="Not for profit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andys-Brooke\AppData\Local\Microsoft\Windows\INetCache\Content.Word\Not for profit flow char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582336"/>
                    </a:xfrm>
                    <a:prstGeom prst="rect">
                      <a:avLst/>
                    </a:prstGeom>
                    <a:noFill/>
                    <a:ln>
                      <a:noFill/>
                    </a:ln>
                  </pic:spPr>
                </pic:pic>
              </a:graphicData>
            </a:graphic>
          </wp:inline>
        </w:drawing>
      </w:r>
    </w:p>
    <w:p w14:paraId="46574878" w14:textId="2500BFD7" w:rsidR="00A076E0" w:rsidRDefault="00A076E0" w:rsidP="007D0235"/>
    <w:p w14:paraId="1CEF17AE" w14:textId="77777777" w:rsidR="001422EE" w:rsidRPr="00D64EC5" w:rsidRDefault="001422EE" w:rsidP="005D1AB9">
      <w:pPr>
        <w:pStyle w:val="Heading2"/>
      </w:pPr>
      <w:bookmarkStart w:id="17" w:name="_Toc59091829"/>
      <w:r w:rsidRPr="00D64EC5">
        <w:t>What is the definition of a school under BBRF?</w:t>
      </w:r>
      <w:bookmarkEnd w:id="17"/>
      <w:r w:rsidRPr="00D64EC5">
        <w:t xml:space="preserve"> </w:t>
      </w:r>
    </w:p>
    <w:p w14:paraId="1B6C3459" w14:textId="25475D6A" w:rsidR="001422EE" w:rsidRPr="00D64EC5" w:rsidRDefault="001422EE" w:rsidP="001422EE">
      <w:pPr>
        <w:pStyle w:val="ListBullet"/>
        <w:numPr>
          <w:ilvl w:val="0"/>
          <w:numId w:val="1"/>
        </w:numPr>
      </w:pPr>
      <w:r w:rsidRPr="00D64EC5">
        <w:t xml:space="preserve">If your organisation sits under the jurisdiction of a </w:t>
      </w:r>
      <w:r w:rsidR="00B04085">
        <w:t>S</w:t>
      </w:r>
      <w:r w:rsidRPr="00D64EC5">
        <w:t xml:space="preserve">tate </w:t>
      </w:r>
      <w:r w:rsidR="00B04085">
        <w:t>G</w:t>
      </w:r>
      <w:r w:rsidRPr="00D64EC5">
        <w:t xml:space="preserve">overnment education department to deliver educational outcomes then you are considered </w:t>
      </w:r>
      <w:proofErr w:type="gramStart"/>
      <w:r w:rsidRPr="00D64EC5">
        <w:t>to be a</w:t>
      </w:r>
      <w:proofErr w:type="gramEnd"/>
      <w:r w:rsidRPr="00D64EC5">
        <w:t xml:space="preserve"> school under the </w:t>
      </w:r>
      <w:r w:rsidR="00B13E21" w:rsidRPr="00D64EC5">
        <w:t>Building Better Regions Fund.</w:t>
      </w:r>
      <w:r w:rsidR="00B13E21">
        <w:t xml:space="preserve"> </w:t>
      </w:r>
      <w:r w:rsidRPr="00D64EC5">
        <w:t xml:space="preserve">Schools are ineligible for funding under the </w:t>
      </w:r>
      <w:r w:rsidR="00B13E21" w:rsidRPr="00D64EC5">
        <w:t>BBRF</w:t>
      </w:r>
      <w:r w:rsidR="00B13E21">
        <w:t>.</w:t>
      </w:r>
      <w:r w:rsidR="00B13E21" w:rsidRPr="00D64EC5" w:rsidDel="00B13E21">
        <w:t xml:space="preserve"> </w:t>
      </w:r>
    </w:p>
    <w:p w14:paraId="5B91E09A" w14:textId="364D7425" w:rsidR="001422EE" w:rsidRPr="00D64EC5" w:rsidRDefault="001422EE" w:rsidP="005D1AB9">
      <w:pPr>
        <w:pStyle w:val="Heading2"/>
      </w:pPr>
      <w:bookmarkStart w:id="18" w:name="_Toc59091830"/>
      <w:proofErr w:type="gramStart"/>
      <w:r w:rsidRPr="00D64EC5">
        <w:t>Can Local Government Financial Assistance Grants be used</w:t>
      </w:r>
      <w:proofErr w:type="gramEnd"/>
      <w:r w:rsidRPr="00D64EC5">
        <w:t xml:space="preserve"> as </w:t>
      </w:r>
      <w:r w:rsidR="00EB79D4">
        <w:t>cash contributions</w:t>
      </w:r>
      <w:r w:rsidRPr="00D64EC5">
        <w:t xml:space="preserve"> under the BBRF?</w:t>
      </w:r>
      <w:bookmarkEnd w:id="18"/>
    </w:p>
    <w:p w14:paraId="06626A1C" w14:textId="3DD76C3F" w:rsidR="001422EE" w:rsidRPr="00D64EC5" w:rsidRDefault="001422EE" w:rsidP="001422EE">
      <w:pPr>
        <w:pStyle w:val="ListBullet"/>
        <w:numPr>
          <w:ilvl w:val="0"/>
          <w:numId w:val="1"/>
        </w:numPr>
        <w:spacing w:before="0" w:after="0" w:line="240" w:lineRule="auto"/>
        <w:rPr>
          <w:b/>
          <w:bCs/>
          <w:color w:val="264F90"/>
          <w:sz w:val="22"/>
        </w:rPr>
      </w:pPr>
      <w:r w:rsidRPr="00D64EC5">
        <w:rPr>
          <w:rFonts w:cs="Arial"/>
          <w:szCs w:val="20"/>
        </w:rPr>
        <w:t xml:space="preserve">Financial Assistance Grants are untied, allowing </w:t>
      </w:r>
      <w:r w:rsidR="008D1036">
        <w:rPr>
          <w:rFonts w:cs="Arial"/>
          <w:szCs w:val="20"/>
        </w:rPr>
        <w:t>local government bodies</w:t>
      </w:r>
      <w:r w:rsidR="008D1036" w:rsidRPr="00D64EC5">
        <w:rPr>
          <w:rFonts w:cs="Arial"/>
          <w:szCs w:val="20"/>
        </w:rPr>
        <w:t xml:space="preserve"> </w:t>
      </w:r>
      <w:r w:rsidRPr="00D64EC5">
        <w:rPr>
          <w:rFonts w:cs="Arial"/>
          <w:szCs w:val="20"/>
        </w:rPr>
        <w:t xml:space="preserve">to spend the grants according to local priorities. Financial Assistance Grant funding </w:t>
      </w:r>
      <w:proofErr w:type="gramStart"/>
      <w:r w:rsidRPr="00D64EC5">
        <w:rPr>
          <w:rFonts w:cs="Arial"/>
          <w:szCs w:val="20"/>
        </w:rPr>
        <w:t>is considered</w:t>
      </w:r>
      <w:proofErr w:type="gramEnd"/>
      <w:r w:rsidRPr="00D64EC5">
        <w:rPr>
          <w:rFonts w:cs="Arial"/>
          <w:szCs w:val="20"/>
        </w:rPr>
        <w:t xml:space="preserve"> a contribution from the applicant, and not the Commonwealth.</w:t>
      </w:r>
    </w:p>
    <w:p w14:paraId="088D78CF" w14:textId="5EABBEEE" w:rsidR="001422EE" w:rsidRDefault="001422EE" w:rsidP="005D1AB9">
      <w:pPr>
        <w:pStyle w:val="Heading2"/>
      </w:pPr>
      <w:bookmarkStart w:id="19" w:name="_Toc475093194"/>
      <w:bookmarkStart w:id="20" w:name="_Toc59091831"/>
      <w:r>
        <w:t>How can I provide evidence of cash contributions committed to by candidates in the lead up to a State Government general election?</w:t>
      </w:r>
      <w:bookmarkEnd w:id="19"/>
      <w:bookmarkEnd w:id="20"/>
    </w:p>
    <w:p w14:paraId="36605F5D" w14:textId="478B4E78" w:rsidR="001422EE" w:rsidRDefault="001422EE" w:rsidP="001422EE">
      <w:pPr>
        <w:pStyle w:val="ListBullet"/>
        <w:ind w:left="0" w:firstLine="0"/>
        <w:rPr>
          <w:rFonts w:eastAsiaTheme="minorHAnsi"/>
        </w:rPr>
      </w:pPr>
      <w:r>
        <w:t xml:space="preserve">Proponents should prepare applications working with funding partners as per normal. In line with section 7.1 of the </w:t>
      </w:r>
      <w:r w:rsidR="00CA6C18">
        <w:t>g</w:t>
      </w:r>
      <w:r w:rsidR="005F6E1A">
        <w:t>rant opportunity guidelines</w:t>
      </w:r>
      <w:r w:rsidR="00DF6D2E">
        <w:t>, all cash</w:t>
      </w:r>
      <w:r>
        <w:t xml:space="preserve"> contributions, including those that are committed during an election campaign, </w:t>
      </w:r>
      <w:proofErr w:type="gramStart"/>
      <w:r>
        <w:t>must be evidenced</w:t>
      </w:r>
      <w:proofErr w:type="gramEnd"/>
      <w:r>
        <w:t>.</w:t>
      </w:r>
    </w:p>
    <w:p w14:paraId="2A37352C" w14:textId="7C2A4728" w:rsidR="001422EE" w:rsidRDefault="001422EE" w:rsidP="001422EE">
      <w:pPr>
        <w:pStyle w:val="ListBullet"/>
        <w:ind w:left="0" w:firstLine="0"/>
      </w:pPr>
      <w:r>
        <w:t xml:space="preserve">All applicants must attach letters evidencing the cash contribution from each contributing organisation or individual.  This evidence </w:t>
      </w:r>
      <w:proofErr w:type="gramStart"/>
      <w:r>
        <w:t>must be submitted</w:t>
      </w:r>
      <w:proofErr w:type="gramEnd"/>
      <w:r>
        <w:t xml:space="preserve"> with the application prior to the closing date.</w:t>
      </w:r>
    </w:p>
    <w:p w14:paraId="22FFB047" w14:textId="77777777" w:rsidR="001422EE" w:rsidRDefault="001422EE" w:rsidP="001422EE">
      <w:pPr>
        <w:pStyle w:val="ListBullet"/>
        <w:ind w:left="0" w:firstLine="0"/>
      </w:pPr>
      <w:r>
        <w:t>The letter must be:</w:t>
      </w:r>
    </w:p>
    <w:p w14:paraId="461A5EB9" w14:textId="77777777" w:rsidR="001422EE" w:rsidRDefault="001422EE" w:rsidP="001422EE">
      <w:pPr>
        <w:pStyle w:val="ListBullet"/>
        <w:numPr>
          <w:ilvl w:val="1"/>
          <w:numId w:val="27"/>
        </w:numPr>
      </w:pPr>
      <w:r>
        <w:t>on the organisation’s letterhead,</w:t>
      </w:r>
    </w:p>
    <w:p w14:paraId="7CB0AB42" w14:textId="77777777" w:rsidR="001422EE" w:rsidRDefault="001422EE" w:rsidP="001422EE">
      <w:pPr>
        <w:pStyle w:val="ListBullet"/>
        <w:numPr>
          <w:ilvl w:val="1"/>
          <w:numId w:val="27"/>
        </w:numPr>
      </w:pPr>
      <w:r>
        <w:t>signed and dated by an authorised person, and</w:t>
      </w:r>
    </w:p>
    <w:p w14:paraId="20A6EAD4" w14:textId="77777777" w:rsidR="001422EE" w:rsidRDefault="001422EE" w:rsidP="001422EE">
      <w:pPr>
        <w:pStyle w:val="ListBullet"/>
        <w:numPr>
          <w:ilvl w:val="1"/>
          <w:numId w:val="27"/>
        </w:numPr>
      </w:pPr>
      <w:proofErr w:type="gramStart"/>
      <w:r>
        <w:t>set</w:t>
      </w:r>
      <w:proofErr w:type="gramEnd"/>
      <w:r>
        <w:t xml:space="preserve"> out the value and timing of contributions and any conditions attached.</w:t>
      </w:r>
    </w:p>
    <w:p w14:paraId="3E8B9790" w14:textId="77777777" w:rsidR="001422EE" w:rsidRDefault="001422EE" w:rsidP="001422EE">
      <w:pPr>
        <w:pStyle w:val="ListBullet"/>
        <w:ind w:left="0" w:firstLine="0"/>
      </w:pPr>
      <w:r>
        <w:lastRenderedPageBreak/>
        <w:t>Therefore, if a candidate in a State Government general election makes a commitment to a project, the Applicant must provide with their application a letter on the party letterhead, signed and dated by an authorised person, setting out the value and timing of contributions and any conditions attached.</w:t>
      </w:r>
    </w:p>
    <w:p w14:paraId="0C425345" w14:textId="6EFE4770" w:rsidR="001422EE" w:rsidRDefault="001422EE" w:rsidP="001422EE">
      <w:pPr>
        <w:pStyle w:val="ListBullet"/>
        <w:ind w:left="0" w:firstLine="0"/>
      </w:pPr>
      <w:r w:rsidRPr="00E5084D">
        <w:t xml:space="preserve">As part of the assessment of applications the Department </w:t>
      </w:r>
      <w:r>
        <w:t>may</w:t>
      </w:r>
      <w:r w:rsidRPr="00E5084D">
        <w:t xml:space="preserve"> seek confirmation of </w:t>
      </w:r>
      <w:proofErr w:type="gramStart"/>
      <w:r w:rsidRPr="00E5084D">
        <w:t>cash  commitments</w:t>
      </w:r>
      <w:proofErr w:type="gramEnd"/>
      <w:r w:rsidRPr="00E5084D">
        <w:t xml:space="preserve"> from the incoming State Government. No action is required from applicants in this regard.</w:t>
      </w:r>
      <w:r>
        <w:t xml:space="preserve"> </w:t>
      </w:r>
    </w:p>
    <w:p w14:paraId="67813D61" w14:textId="77777777" w:rsidR="001422EE" w:rsidRDefault="001422EE" w:rsidP="001422EE">
      <w:pPr>
        <w:pStyle w:val="ListBullet"/>
        <w:ind w:left="0" w:firstLine="0"/>
      </w:pPr>
      <w:r>
        <w:t xml:space="preserve">Only election commitments made and confirmed by the </w:t>
      </w:r>
      <w:proofErr w:type="gramStart"/>
      <w:r>
        <w:t>party(</w:t>
      </w:r>
      <w:proofErr w:type="spellStart"/>
      <w:proofErr w:type="gramEnd"/>
      <w:r>
        <w:t>ies</w:t>
      </w:r>
      <w:proofErr w:type="spellEnd"/>
      <w:r>
        <w:t>) that forms Government will be accepted as evidence of co-funding for the purposes of BBRF.</w:t>
      </w:r>
    </w:p>
    <w:p w14:paraId="1C942654" w14:textId="4DC9F80E" w:rsidR="001422EE" w:rsidRPr="002619A1" w:rsidRDefault="001422EE" w:rsidP="005D1AB9">
      <w:pPr>
        <w:pStyle w:val="Heading2"/>
      </w:pPr>
      <w:bookmarkStart w:id="21" w:name="_Toc59091832"/>
      <w:proofErr w:type="gramStart"/>
      <w:r w:rsidRPr="00504A40">
        <w:t>Can the provision of land be considered</w:t>
      </w:r>
      <w:proofErr w:type="gramEnd"/>
      <w:r w:rsidRPr="00504A40">
        <w:t xml:space="preserve"> as part of </w:t>
      </w:r>
      <w:r w:rsidR="008B544E">
        <w:t>my</w:t>
      </w:r>
      <w:r w:rsidR="008B544E" w:rsidRPr="00504A40">
        <w:t xml:space="preserve"> </w:t>
      </w:r>
      <w:r w:rsidRPr="00504A40">
        <w:t>mandatory</w:t>
      </w:r>
      <w:r w:rsidR="008B544E">
        <w:t xml:space="preserve"> cash</w:t>
      </w:r>
      <w:r w:rsidRPr="00504A40">
        <w:t xml:space="preserve"> contribution?</w:t>
      </w:r>
      <w:bookmarkEnd w:id="21"/>
    </w:p>
    <w:p w14:paraId="7A8F1537" w14:textId="6BF86856" w:rsidR="001422EE" w:rsidRPr="00085C00" w:rsidRDefault="001422EE" w:rsidP="001422EE">
      <w:pPr>
        <w:pStyle w:val="ListBullet"/>
        <w:numPr>
          <w:ilvl w:val="0"/>
          <w:numId w:val="1"/>
        </w:numPr>
        <w:spacing w:before="0" w:after="0" w:line="240" w:lineRule="auto"/>
        <w:rPr>
          <w:rFonts w:cs="Arial"/>
          <w:szCs w:val="20"/>
        </w:rPr>
      </w:pPr>
      <w:r w:rsidRPr="00085C00">
        <w:rPr>
          <w:rFonts w:cs="Arial"/>
          <w:szCs w:val="20"/>
        </w:rPr>
        <w:t xml:space="preserve">No. A contribution of land </w:t>
      </w:r>
      <w:proofErr w:type="gramStart"/>
      <w:r w:rsidRPr="00085C00">
        <w:rPr>
          <w:rFonts w:cs="Arial"/>
          <w:szCs w:val="20"/>
        </w:rPr>
        <w:t>will be considered</w:t>
      </w:r>
      <w:proofErr w:type="gramEnd"/>
      <w:r w:rsidRPr="00085C00">
        <w:rPr>
          <w:rFonts w:cs="Arial"/>
          <w:szCs w:val="20"/>
        </w:rPr>
        <w:t xml:space="preserve"> an in-kind </w:t>
      </w:r>
      <w:r w:rsidR="00C64724">
        <w:rPr>
          <w:rFonts w:cs="Arial"/>
          <w:szCs w:val="20"/>
        </w:rPr>
        <w:t>support</w:t>
      </w:r>
      <w:r w:rsidRPr="00085C00">
        <w:rPr>
          <w:rFonts w:cs="Arial"/>
          <w:szCs w:val="20"/>
        </w:rPr>
        <w:t xml:space="preserve"> to the project</w:t>
      </w:r>
      <w:r w:rsidR="00EA22B0">
        <w:rPr>
          <w:rFonts w:cs="Arial"/>
          <w:szCs w:val="20"/>
        </w:rPr>
        <w:t xml:space="preserve">. In </w:t>
      </w:r>
      <w:proofErr w:type="gramStart"/>
      <w:r w:rsidR="00EA22B0">
        <w:rPr>
          <w:rFonts w:cs="Arial"/>
          <w:szCs w:val="20"/>
        </w:rPr>
        <w:t>kind</w:t>
      </w:r>
      <w:proofErr w:type="gramEnd"/>
      <w:r w:rsidR="00EA22B0">
        <w:rPr>
          <w:rFonts w:cs="Arial"/>
          <w:szCs w:val="20"/>
        </w:rPr>
        <w:t xml:space="preserve"> </w:t>
      </w:r>
      <w:r w:rsidR="00C64724">
        <w:rPr>
          <w:rFonts w:cs="Arial"/>
          <w:szCs w:val="20"/>
        </w:rPr>
        <w:t>support</w:t>
      </w:r>
      <w:r w:rsidR="00EA22B0">
        <w:rPr>
          <w:rFonts w:cs="Arial"/>
          <w:szCs w:val="20"/>
        </w:rPr>
        <w:t xml:space="preserve"> </w:t>
      </w:r>
      <w:r w:rsidR="00716B30">
        <w:rPr>
          <w:rFonts w:cs="Arial"/>
          <w:szCs w:val="20"/>
        </w:rPr>
        <w:t xml:space="preserve">is not </w:t>
      </w:r>
      <w:r w:rsidR="00F85B82">
        <w:rPr>
          <w:rFonts w:cs="Arial"/>
          <w:szCs w:val="20"/>
        </w:rPr>
        <w:t>co-funding</w:t>
      </w:r>
      <w:r w:rsidR="00EA22B0">
        <w:rPr>
          <w:rFonts w:cs="Arial"/>
          <w:szCs w:val="20"/>
        </w:rPr>
        <w:t xml:space="preserve">. </w:t>
      </w:r>
      <w:r w:rsidR="00276EDE">
        <w:rPr>
          <w:rFonts w:cs="Arial"/>
          <w:szCs w:val="20"/>
        </w:rPr>
        <w:t>All</w:t>
      </w:r>
      <w:r w:rsidRPr="00085C00">
        <w:rPr>
          <w:rFonts w:cs="Arial"/>
          <w:szCs w:val="20"/>
        </w:rPr>
        <w:t xml:space="preserve"> contribution</w:t>
      </w:r>
      <w:r w:rsidR="00276EDE">
        <w:rPr>
          <w:rFonts w:cs="Arial"/>
          <w:szCs w:val="20"/>
        </w:rPr>
        <w:t>s</w:t>
      </w:r>
      <w:r w:rsidRPr="00085C00">
        <w:rPr>
          <w:rFonts w:cs="Arial"/>
          <w:szCs w:val="20"/>
        </w:rPr>
        <w:t xml:space="preserve"> must be cash</w:t>
      </w:r>
      <w:r w:rsidR="00716B30">
        <w:rPr>
          <w:rFonts w:cs="Arial"/>
          <w:szCs w:val="20"/>
        </w:rPr>
        <w:t xml:space="preserve"> and towards eligible expenditure</w:t>
      </w:r>
      <w:r w:rsidRPr="00085C00">
        <w:rPr>
          <w:rFonts w:cs="Arial"/>
          <w:szCs w:val="20"/>
        </w:rPr>
        <w:t xml:space="preserve">. </w:t>
      </w:r>
    </w:p>
    <w:p w14:paraId="47D8CAB2" w14:textId="3B6C62B8" w:rsidR="00CF30B0" w:rsidRDefault="00CF30B0" w:rsidP="005D1AB9">
      <w:pPr>
        <w:pStyle w:val="Heading2"/>
      </w:pPr>
      <w:bookmarkStart w:id="22" w:name="_Toc59091833"/>
      <w:r>
        <w:t>Can I appl</w:t>
      </w:r>
      <w:r w:rsidR="00B036B3">
        <w:t xml:space="preserve">y for funding for one stage of </w:t>
      </w:r>
      <w:r>
        <w:t>a</w:t>
      </w:r>
      <w:r w:rsidR="00B036B3">
        <w:t xml:space="preserve"> </w:t>
      </w:r>
      <w:r>
        <w:t>bigger project?</w:t>
      </w:r>
      <w:bookmarkEnd w:id="22"/>
    </w:p>
    <w:p w14:paraId="423C13A9" w14:textId="7C6777BF" w:rsidR="00CF30B0" w:rsidRPr="00CF30B0" w:rsidRDefault="00CF30B0" w:rsidP="00B04085">
      <w:pPr>
        <w:pStyle w:val="ListBullet"/>
        <w:ind w:left="0" w:firstLine="0"/>
      </w:pPr>
      <w:r w:rsidRPr="00CF30B0">
        <w:t xml:space="preserve">The application form requires that you provide a brief overview description of the project for which funding </w:t>
      </w:r>
      <w:proofErr w:type="gramStart"/>
      <w:r w:rsidRPr="00CF30B0">
        <w:t>is being sought</w:t>
      </w:r>
      <w:proofErr w:type="gramEnd"/>
      <w:r w:rsidRPr="00CF30B0">
        <w:t xml:space="preserve"> and a description of the project outcome and outputs. If the project is part of a larger program of </w:t>
      </w:r>
      <w:proofErr w:type="gramStart"/>
      <w:r w:rsidRPr="00CF30B0">
        <w:t>works</w:t>
      </w:r>
      <w:proofErr w:type="gramEnd"/>
      <w:r w:rsidRPr="00CF30B0">
        <w:t xml:space="preserve"> you will need to describe this in the application form. The proposed BBRF project </w:t>
      </w:r>
      <w:proofErr w:type="gramStart"/>
      <w:r w:rsidRPr="00CF30B0">
        <w:t>will be assessed</w:t>
      </w:r>
      <w:proofErr w:type="gramEnd"/>
      <w:r w:rsidRPr="00CF30B0">
        <w:t xml:space="preserve"> as a standalone project and be able to deliver the benefits described without completion of the larger program of work.</w:t>
      </w:r>
    </w:p>
    <w:p w14:paraId="57CCF053" w14:textId="48140C61" w:rsidR="00CF30B0" w:rsidRPr="00CF30B0" w:rsidRDefault="00846235" w:rsidP="00CF30B0">
      <w:r w:rsidRPr="00846235">
        <w:t>How do I make clear that the project I am applying for is one stage of a larger project?</w:t>
      </w:r>
      <w:r w:rsidR="00B036B3">
        <w:t xml:space="preserve"> </w:t>
      </w:r>
      <w:r w:rsidR="00CF30B0" w:rsidRPr="00CF30B0">
        <w:t xml:space="preserve">You must address how you will manage project </w:t>
      </w:r>
      <w:r>
        <w:t xml:space="preserve">stage </w:t>
      </w:r>
      <w:r w:rsidR="00CF30B0" w:rsidRPr="00CF30B0">
        <w:t>dependencies in Assessment Criterion 3.</w:t>
      </w:r>
    </w:p>
    <w:p w14:paraId="69ACE59B" w14:textId="77777777" w:rsidR="001422EE" w:rsidRPr="00D8339C" w:rsidRDefault="001422EE" w:rsidP="005D1AB9">
      <w:pPr>
        <w:pStyle w:val="Heading2"/>
      </w:pPr>
      <w:bookmarkStart w:id="23" w:name="_Toc59091834"/>
      <w:r w:rsidRPr="00D8339C">
        <w:t>What type of information should I include when answering questions on project management, risk management and maintaining project benefits?</w:t>
      </w:r>
      <w:bookmarkEnd w:id="23"/>
    </w:p>
    <w:p w14:paraId="28F14A8B" w14:textId="41DFF8C7" w:rsidR="001422EE" w:rsidRPr="00D8339C" w:rsidRDefault="001422EE" w:rsidP="001422EE">
      <w:pPr>
        <w:pStyle w:val="ListBullet"/>
        <w:numPr>
          <w:ilvl w:val="0"/>
          <w:numId w:val="1"/>
        </w:numPr>
        <w:spacing w:before="0" w:after="0" w:line="240" w:lineRule="auto"/>
        <w:rPr>
          <w:rFonts w:cs="Arial"/>
          <w:szCs w:val="20"/>
        </w:rPr>
      </w:pPr>
      <w:r w:rsidRPr="00D8339C">
        <w:rPr>
          <w:rFonts w:cs="Arial"/>
          <w:szCs w:val="20"/>
        </w:rPr>
        <w:t>You must make the best possible case to demonstrate that you have done al</w:t>
      </w:r>
      <w:r w:rsidR="0041485E">
        <w:rPr>
          <w:rFonts w:cs="Arial"/>
          <w:szCs w:val="20"/>
        </w:rPr>
        <w:t>l</w:t>
      </w:r>
      <w:r w:rsidRPr="00D8339C">
        <w:rPr>
          <w:rFonts w:cs="Arial"/>
          <w:szCs w:val="20"/>
        </w:rPr>
        <w:t xml:space="preserve"> planning required to provide confidence that the project will be delivered on time, on budget and to an appropriate standard to deliver the benefits described in your application. </w:t>
      </w:r>
    </w:p>
    <w:p w14:paraId="4BC58B2A" w14:textId="77777777" w:rsidR="001422EE" w:rsidRPr="00085C00" w:rsidRDefault="001422EE" w:rsidP="001422EE">
      <w:pPr>
        <w:pStyle w:val="ListBullet"/>
        <w:numPr>
          <w:ilvl w:val="0"/>
          <w:numId w:val="1"/>
        </w:numPr>
        <w:spacing w:before="0" w:after="0" w:line="240" w:lineRule="auto"/>
        <w:rPr>
          <w:rFonts w:cs="Arial"/>
          <w:szCs w:val="20"/>
        </w:rPr>
      </w:pPr>
      <w:r w:rsidRPr="00D8339C">
        <w:rPr>
          <w:rFonts w:cs="Arial"/>
          <w:szCs w:val="20"/>
        </w:rPr>
        <w:t xml:space="preserve">Project Management – you must address the implementation of the project from commencement to completion. You should define how, when and by whom project activities </w:t>
      </w:r>
      <w:proofErr w:type="gramStart"/>
      <w:r w:rsidRPr="00D8339C">
        <w:rPr>
          <w:rFonts w:cs="Arial"/>
          <w:szCs w:val="20"/>
        </w:rPr>
        <w:t>will</w:t>
      </w:r>
      <w:proofErr w:type="gramEnd"/>
      <w:r w:rsidRPr="00D8339C">
        <w:rPr>
          <w:rFonts w:cs="Arial"/>
          <w:szCs w:val="20"/>
        </w:rPr>
        <w:t xml:space="preserve"> be completed to demonstrate that the project will be delivered on time, on budget and to the required standards. You should include the following information:</w:t>
      </w:r>
    </w:p>
    <w:p w14:paraId="7478ADD6" w14:textId="77777777" w:rsidR="001422EE" w:rsidRPr="00085C00" w:rsidRDefault="001422EE" w:rsidP="001422EE">
      <w:pPr>
        <w:pStyle w:val="ListBullet"/>
        <w:numPr>
          <w:ilvl w:val="1"/>
          <w:numId w:val="1"/>
        </w:numPr>
        <w:spacing w:before="0" w:after="0" w:line="240" w:lineRule="auto"/>
        <w:rPr>
          <w:rFonts w:cs="Arial"/>
          <w:szCs w:val="20"/>
        </w:rPr>
      </w:pPr>
      <w:proofErr w:type="gramStart"/>
      <w:r w:rsidRPr="00D8339C">
        <w:rPr>
          <w:rFonts w:cs="Arial"/>
          <w:szCs w:val="20"/>
        </w:rPr>
        <w:t>confirmation</w:t>
      </w:r>
      <w:proofErr w:type="gramEnd"/>
      <w:r w:rsidRPr="00D8339C">
        <w:rPr>
          <w:rFonts w:cs="Arial"/>
          <w:szCs w:val="20"/>
        </w:rPr>
        <w:t xml:space="preserve"> of required approvals, are they in place or being sought?</w:t>
      </w:r>
    </w:p>
    <w:p w14:paraId="54B1D3F1" w14:textId="77777777" w:rsidR="001422EE" w:rsidRPr="00085C00" w:rsidRDefault="001422EE" w:rsidP="001422EE">
      <w:pPr>
        <w:pStyle w:val="ListBullet"/>
        <w:numPr>
          <w:ilvl w:val="1"/>
          <w:numId w:val="1"/>
        </w:numPr>
        <w:spacing w:before="0" w:after="0" w:line="240" w:lineRule="auto"/>
        <w:rPr>
          <w:rFonts w:cs="Arial"/>
          <w:szCs w:val="20"/>
        </w:rPr>
      </w:pPr>
      <w:r w:rsidRPr="00D8339C">
        <w:rPr>
          <w:rFonts w:cs="Arial"/>
          <w:szCs w:val="20"/>
        </w:rPr>
        <w:t>how will goods and services be procured</w:t>
      </w:r>
    </w:p>
    <w:p w14:paraId="451C9F4A" w14:textId="77777777" w:rsidR="001422EE" w:rsidRPr="00085C00" w:rsidRDefault="001422EE" w:rsidP="001422EE">
      <w:pPr>
        <w:pStyle w:val="ListBullet"/>
        <w:numPr>
          <w:ilvl w:val="1"/>
          <w:numId w:val="1"/>
        </w:numPr>
        <w:spacing w:before="0" w:after="0" w:line="240" w:lineRule="auto"/>
        <w:rPr>
          <w:rFonts w:cs="Arial"/>
          <w:szCs w:val="20"/>
        </w:rPr>
      </w:pPr>
      <w:proofErr w:type="gramStart"/>
      <w:r w:rsidRPr="00D8339C">
        <w:rPr>
          <w:rFonts w:cs="Arial"/>
          <w:szCs w:val="20"/>
        </w:rPr>
        <w:t>how</w:t>
      </w:r>
      <w:proofErr w:type="gramEnd"/>
      <w:r w:rsidRPr="00D8339C">
        <w:rPr>
          <w:rFonts w:cs="Arial"/>
          <w:szCs w:val="20"/>
        </w:rPr>
        <w:t xml:space="preserve"> will you ensure the project is delivered on time and on budget and to the required standards, e.g. who will manage the project and what governance arrangements are in place.</w:t>
      </w:r>
    </w:p>
    <w:p w14:paraId="7617B272" w14:textId="3D3A5223" w:rsidR="001422EE" w:rsidRPr="00085C00" w:rsidRDefault="001422EE" w:rsidP="001422EE">
      <w:pPr>
        <w:pStyle w:val="ListBullet"/>
        <w:numPr>
          <w:ilvl w:val="0"/>
          <w:numId w:val="1"/>
        </w:numPr>
        <w:spacing w:before="0" w:after="0" w:line="240" w:lineRule="auto"/>
        <w:rPr>
          <w:rFonts w:cs="Arial"/>
          <w:szCs w:val="20"/>
        </w:rPr>
      </w:pPr>
      <w:r w:rsidRPr="00D8339C">
        <w:rPr>
          <w:rFonts w:cs="Arial"/>
          <w:szCs w:val="20"/>
        </w:rPr>
        <w:t>Project Risk – you must provide details on the key risks to your project and the mitigation or management strategies in place across the life of the project. You mu</w:t>
      </w:r>
      <w:r w:rsidR="008C7087">
        <w:rPr>
          <w:rFonts w:cs="Arial"/>
          <w:szCs w:val="20"/>
        </w:rPr>
        <w:t>st provide at least three risks.</w:t>
      </w:r>
    </w:p>
    <w:p w14:paraId="0625B415" w14:textId="25C8AB96" w:rsidR="001422EE" w:rsidRPr="00085C00" w:rsidRDefault="001422EE" w:rsidP="001422EE">
      <w:pPr>
        <w:pStyle w:val="ListBullet"/>
        <w:numPr>
          <w:ilvl w:val="0"/>
          <w:numId w:val="1"/>
        </w:numPr>
        <w:spacing w:before="0" w:after="0" w:line="240" w:lineRule="auto"/>
        <w:rPr>
          <w:rFonts w:cs="Arial"/>
          <w:szCs w:val="20"/>
        </w:rPr>
      </w:pPr>
      <w:r w:rsidRPr="00D8339C">
        <w:rPr>
          <w:rFonts w:cs="Arial"/>
          <w:szCs w:val="20"/>
        </w:rPr>
        <w:t xml:space="preserve">Maintaining Project Benefits (Infrastructure Projects stream only) – you must demonstrate that the outputs of the project will be retained in original condition for the relevant period as outlined in section </w:t>
      </w:r>
      <w:r w:rsidR="00323FB9">
        <w:rPr>
          <w:rFonts w:cs="Arial"/>
          <w:szCs w:val="20"/>
        </w:rPr>
        <w:t>12.8</w:t>
      </w:r>
      <w:r w:rsidRPr="00D8339C">
        <w:rPr>
          <w:rFonts w:cs="Arial"/>
          <w:szCs w:val="20"/>
        </w:rPr>
        <w:t xml:space="preserve"> of the Infrastructure Projects </w:t>
      </w:r>
      <w:r w:rsidR="008B544E">
        <w:rPr>
          <w:rFonts w:cs="Arial"/>
          <w:szCs w:val="20"/>
        </w:rPr>
        <w:t>g</w:t>
      </w:r>
      <w:r w:rsidR="005F6E1A">
        <w:rPr>
          <w:rFonts w:cs="Arial"/>
          <w:szCs w:val="20"/>
        </w:rPr>
        <w:t>rant opportunity guidelines</w:t>
      </w:r>
      <w:r w:rsidRPr="00D8339C">
        <w:rPr>
          <w:rFonts w:cs="Arial"/>
          <w:szCs w:val="20"/>
        </w:rPr>
        <w:t>. You should outline the operational needs of the project into the future, a strategy to manage the project and to maintain the ongoing viability of the completed project.</w:t>
      </w:r>
    </w:p>
    <w:p w14:paraId="6F7A360F" w14:textId="77777777" w:rsidR="001422EE" w:rsidRPr="003B37EA" w:rsidRDefault="001422EE" w:rsidP="001422EE">
      <w:pPr>
        <w:pStyle w:val="ListBullet"/>
        <w:numPr>
          <w:ilvl w:val="0"/>
          <w:numId w:val="1"/>
        </w:numPr>
        <w:spacing w:before="0" w:after="0" w:line="240" w:lineRule="auto"/>
        <w:rPr>
          <w:rFonts w:cs="Arial"/>
          <w:szCs w:val="20"/>
        </w:rPr>
      </w:pPr>
      <w:r w:rsidRPr="00D8339C">
        <w:rPr>
          <w:rFonts w:cs="Arial"/>
          <w:szCs w:val="20"/>
        </w:rPr>
        <w:t>The level of detail required to make a convincing case is relative to the project size, complexity and grant amount requested.</w:t>
      </w:r>
    </w:p>
    <w:p w14:paraId="4A8B84EE" w14:textId="499605A3" w:rsidR="001422EE" w:rsidRPr="00D64EC5" w:rsidRDefault="001422EE" w:rsidP="005D1AB9">
      <w:pPr>
        <w:pStyle w:val="Heading2"/>
      </w:pPr>
      <w:bookmarkStart w:id="24" w:name="_Toc59091835"/>
      <w:r w:rsidRPr="00D64EC5">
        <w:t>How do I withdraw my application</w:t>
      </w:r>
      <w:bookmarkEnd w:id="24"/>
    </w:p>
    <w:p w14:paraId="261B06C3" w14:textId="34E3A279" w:rsidR="00EB547F" w:rsidRPr="006F7B68" w:rsidRDefault="001422EE" w:rsidP="006F7B68">
      <w:pPr>
        <w:pStyle w:val="ListBullet"/>
        <w:numPr>
          <w:ilvl w:val="0"/>
          <w:numId w:val="1"/>
        </w:numPr>
        <w:rPr>
          <w:rFonts w:cs="Arial"/>
          <w:szCs w:val="20"/>
        </w:rPr>
      </w:pPr>
      <w:r w:rsidRPr="00D64EC5">
        <w:rPr>
          <w:rFonts w:cs="Arial"/>
          <w:szCs w:val="20"/>
        </w:rPr>
        <w:t xml:space="preserve">Please call 13 28 46 for assistance. You will receive </w:t>
      </w:r>
      <w:r w:rsidR="001B63A7">
        <w:rPr>
          <w:rFonts w:cs="Arial"/>
          <w:szCs w:val="20"/>
        </w:rPr>
        <w:t xml:space="preserve">an </w:t>
      </w:r>
      <w:r w:rsidRPr="00D64EC5">
        <w:rPr>
          <w:rFonts w:cs="Arial"/>
          <w:szCs w:val="20"/>
        </w:rPr>
        <w:t>email confirming the withdrawal of your application.</w:t>
      </w:r>
    </w:p>
    <w:p w14:paraId="45760D8C" w14:textId="77777777" w:rsidR="001422EE" w:rsidRDefault="001422EE">
      <w:pPr>
        <w:spacing w:before="0" w:after="0" w:line="240" w:lineRule="auto"/>
        <w:rPr>
          <w:rFonts w:eastAsiaTheme="majorEastAsia" w:cstheme="majorBidi"/>
          <w:b/>
          <w:bCs/>
          <w:color w:val="00B050"/>
          <w:kern w:val="28"/>
          <w:sz w:val="32"/>
          <w:szCs w:val="36"/>
          <w:lang w:val="en-US"/>
        </w:rPr>
      </w:pPr>
      <w:r>
        <w:br w:type="page"/>
      </w:r>
    </w:p>
    <w:p w14:paraId="692C0C35" w14:textId="086096A2" w:rsidR="00D75C11" w:rsidRDefault="00D75C11" w:rsidP="008B544E">
      <w:pPr>
        <w:pStyle w:val="IPheading1"/>
        <w:rPr>
          <w:color w:val="1F497D" w:themeColor="text2"/>
        </w:rPr>
      </w:pPr>
      <w:bookmarkStart w:id="25" w:name="_Toc59091836"/>
      <w:r w:rsidRPr="008B544E">
        <w:rPr>
          <w:color w:val="1F497D" w:themeColor="text2"/>
        </w:rPr>
        <w:lastRenderedPageBreak/>
        <w:t>Infrastructure Projects Stream</w:t>
      </w:r>
      <w:bookmarkEnd w:id="25"/>
    </w:p>
    <w:p w14:paraId="7305AB29" w14:textId="59274C72" w:rsidR="00A45F2D" w:rsidRDefault="00A45F2D" w:rsidP="005D1AB9">
      <w:pPr>
        <w:pStyle w:val="IPHeading2"/>
      </w:pPr>
      <w:bookmarkStart w:id="26" w:name="_Toc59091837"/>
      <w:r>
        <w:t>Should I apply for the tourism-related infrastructure project funding?</w:t>
      </w:r>
      <w:bookmarkEnd w:id="26"/>
    </w:p>
    <w:p w14:paraId="24C53616" w14:textId="2321DC67" w:rsidR="00A45F2D" w:rsidRPr="00A45F2D" w:rsidRDefault="00A45F2D" w:rsidP="00A45F2D">
      <w:pPr>
        <w:pStyle w:val="ListBullet"/>
        <w:numPr>
          <w:ilvl w:val="0"/>
          <w:numId w:val="1"/>
        </w:numPr>
        <w:spacing w:before="0" w:after="0" w:line="240" w:lineRule="auto"/>
        <w:rPr>
          <w:rFonts w:cs="Arial"/>
          <w:szCs w:val="20"/>
        </w:rPr>
      </w:pPr>
      <w:r w:rsidRPr="00A45F2D">
        <w:rPr>
          <w:rFonts w:cs="Arial"/>
          <w:szCs w:val="20"/>
        </w:rPr>
        <w:t>Round Five of the program incorporates $100 million towards tourism-related infrastructure projects</w:t>
      </w:r>
      <w:r>
        <w:rPr>
          <w:rFonts w:cs="Arial"/>
          <w:szCs w:val="20"/>
        </w:rPr>
        <w:t>.</w:t>
      </w:r>
    </w:p>
    <w:p w14:paraId="3CB8B66B" w14:textId="09A80459" w:rsidR="00A45F2D" w:rsidRPr="00A45F2D" w:rsidRDefault="00A45F2D" w:rsidP="00A45F2D">
      <w:pPr>
        <w:pStyle w:val="ListBullet"/>
        <w:numPr>
          <w:ilvl w:val="0"/>
          <w:numId w:val="1"/>
        </w:numPr>
        <w:spacing w:before="0" w:after="0" w:line="240" w:lineRule="auto"/>
        <w:rPr>
          <w:rFonts w:cs="Arial"/>
          <w:szCs w:val="20"/>
        </w:rPr>
      </w:pPr>
      <w:r>
        <w:rPr>
          <w:rFonts w:cs="Arial"/>
          <w:szCs w:val="20"/>
        </w:rPr>
        <w:t>W</w:t>
      </w:r>
      <w:r w:rsidRPr="00A45F2D">
        <w:rPr>
          <w:rFonts w:cs="Arial"/>
          <w:szCs w:val="20"/>
        </w:rPr>
        <w:t xml:space="preserve">hen applying through the online application form, you </w:t>
      </w:r>
      <w:proofErr w:type="gramStart"/>
      <w:r w:rsidRPr="00A45F2D">
        <w:rPr>
          <w:rFonts w:cs="Arial"/>
          <w:szCs w:val="20"/>
        </w:rPr>
        <w:t>will be asked</w:t>
      </w:r>
      <w:proofErr w:type="gramEnd"/>
      <w:r w:rsidRPr="00A45F2D">
        <w:rPr>
          <w:rFonts w:cs="Arial"/>
          <w:szCs w:val="20"/>
        </w:rPr>
        <w:t xml:space="preserve"> to indicate your intention to seek funding for your project from the tourism-related infra</w:t>
      </w:r>
      <w:r>
        <w:rPr>
          <w:rFonts w:cs="Arial"/>
          <w:szCs w:val="20"/>
        </w:rPr>
        <w:t>structure projects funding pool.</w:t>
      </w:r>
    </w:p>
    <w:p w14:paraId="153B0B34" w14:textId="6931A7DA" w:rsidR="00A45F2D" w:rsidRPr="00A45F2D" w:rsidRDefault="00A45F2D" w:rsidP="00A45F2D">
      <w:pPr>
        <w:pStyle w:val="ListBullet"/>
        <w:numPr>
          <w:ilvl w:val="0"/>
          <w:numId w:val="1"/>
        </w:numPr>
        <w:spacing w:before="0" w:after="0" w:line="240" w:lineRule="auto"/>
        <w:rPr>
          <w:rFonts w:cs="Arial"/>
          <w:szCs w:val="20"/>
        </w:rPr>
      </w:pPr>
      <w:r>
        <w:rPr>
          <w:rFonts w:cs="Arial"/>
          <w:szCs w:val="20"/>
        </w:rPr>
        <w:t>Y</w:t>
      </w:r>
      <w:r w:rsidRPr="00A45F2D">
        <w:rPr>
          <w:rFonts w:cs="Arial"/>
          <w:szCs w:val="20"/>
        </w:rPr>
        <w:t xml:space="preserve">ou </w:t>
      </w:r>
      <w:proofErr w:type="gramStart"/>
      <w:r w:rsidRPr="00A45F2D">
        <w:rPr>
          <w:rFonts w:cs="Arial"/>
          <w:szCs w:val="20"/>
        </w:rPr>
        <w:t>will be ask</w:t>
      </w:r>
      <w:r w:rsidR="002E6ABB">
        <w:rPr>
          <w:rFonts w:cs="Arial"/>
          <w:szCs w:val="20"/>
        </w:rPr>
        <w:t>ed</w:t>
      </w:r>
      <w:proofErr w:type="gramEnd"/>
      <w:r w:rsidR="002E6ABB">
        <w:rPr>
          <w:rFonts w:cs="Arial"/>
          <w:szCs w:val="20"/>
        </w:rPr>
        <w:t xml:space="preserve"> to demonstrate </w:t>
      </w:r>
      <w:r w:rsidRPr="00A45F2D">
        <w:rPr>
          <w:rFonts w:cs="Arial"/>
          <w:szCs w:val="20"/>
        </w:rPr>
        <w:t>the COVID-19 pandemic</w:t>
      </w:r>
      <w:r w:rsidR="002E6ABB">
        <w:rPr>
          <w:rFonts w:cs="Arial"/>
          <w:szCs w:val="20"/>
        </w:rPr>
        <w:t xml:space="preserve">’s impact </w:t>
      </w:r>
      <w:r w:rsidRPr="00A45F2D">
        <w:rPr>
          <w:rFonts w:cs="Arial"/>
          <w:szCs w:val="20"/>
        </w:rPr>
        <w:t xml:space="preserve">on your region’s tourism industry (or the region that will benefit from your proposed project) and how your project will provide </w:t>
      </w:r>
      <w:r w:rsidR="0041485E">
        <w:rPr>
          <w:rFonts w:cs="Arial"/>
          <w:szCs w:val="20"/>
        </w:rPr>
        <w:t xml:space="preserve">direct </w:t>
      </w:r>
      <w:r w:rsidRPr="00A45F2D">
        <w:rPr>
          <w:rFonts w:cs="Arial"/>
          <w:szCs w:val="20"/>
        </w:rPr>
        <w:t xml:space="preserve">benefit to the tourism industry </w:t>
      </w:r>
      <w:r w:rsidR="0041485E">
        <w:rPr>
          <w:rFonts w:cs="Arial"/>
          <w:szCs w:val="20"/>
        </w:rPr>
        <w:t>and</w:t>
      </w:r>
      <w:r w:rsidRPr="00A45F2D">
        <w:rPr>
          <w:rFonts w:cs="Arial"/>
          <w:szCs w:val="20"/>
        </w:rPr>
        <w:t xml:space="preserve"> assist in mitigating the impact from the COVID-19 pandemic</w:t>
      </w:r>
      <w:r>
        <w:rPr>
          <w:rFonts w:cs="Arial"/>
          <w:szCs w:val="20"/>
        </w:rPr>
        <w:t>.</w:t>
      </w:r>
    </w:p>
    <w:p w14:paraId="152985B0" w14:textId="7D71F602" w:rsidR="00A45F2D" w:rsidRPr="00A45F2D" w:rsidRDefault="00A45F2D" w:rsidP="00A45F2D">
      <w:pPr>
        <w:pStyle w:val="ListBullet"/>
        <w:numPr>
          <w:ilvl w:val="0"/>
          <w:numId w:val="1"/>
        </w:numPr>
        <w:spacing w:before="0" w:after="0" w:line="240" w:lineRule="auto"/>
        <w:rPr>
          <w:rFonts w:cs="Arial"/>
          <w:szCs w:val="20"/>
        </w:rPr>
      </w:pPr>
      <w:r>
        <w:rPr>
          <w:rFonts w:cs="Arial"/>
          <w:szCs w:val="20"/>
        </w:rPr>
        <w:t>You will be</w:t>
      </w:r>
      <w:r w:rsidRPr="00A45F2D">
        <w:rPr>
          <w:rFonts w:cs="Arial"/>
          <w:szCs w:val="20"/>
        </w:rPr>
        <w:t xml:space="preserve"> required to provide evidence to support your claims. You must also me</w:t>
      </w:r>
      <w:r>
        <w:rPr>
          <w:rFonts w:cs="Arial"/>
          <w:szCs w:val="20"/>
        </w:rPr>
        <w:t xml:space="preserve">et the eligibility requirements of the grant opportunity guidelines. </w:t>
      </w:r>
    </w:p>
    <w:p w14:paraId="74FA6276" w14:textId="310135E1" w:rsidR="00A45F2D" w:rsidRDefault="00A45F2D" w:rsidP="00A45F2D">
      <w:pPr>
        <w:pStyle w:val="ListBullet"/>
        <w:numPr>
          <w:ilvl w:val="0"/>
          <w:numId w:val="1"/>
        </w:numPr>
        <w:spacing w:before="0" w:after="0" w:line="240" w:lineRule="auto"/>
        <w:rPr>
          <w:rFonts w:cs="Arial"/>
          <w:szCs w:val="20"/>
        </w:rPr>
      </w:pPr>
      <w:r>
        <w:rPr>
          <w:rFonts w:cs="Arial"/>
          <w:szCs w:val="20"/>
        </w:rPr>
        <w:t>Y</w:t>
      </w:r>
      <w:r w:rsidRPr="00A45F2D">
        <w:rPr>
          <w:rFonts w:cs="Arial"/>
          <w:szCs w:val="20"/>
        </w:rPr>
        <w:t xml:space="preserve">ou do not have to be a </w:t>
      </w:r>
      <w:r w:rsidR="007A16B2">
        <w:rPr>
          <w:rFonts w:cs="Arial"/>
          <w:szCs w:val="20"/>
        </w:rPr>
        <w:t>tourism</w:t>
      </w:r>
      <w:r w:rsidR="007A16B2" w:rsidRPr="00A45F2D">
        <w:rPr>
          <w:rFonts w:cs="Arial"/>
          <w:szCs w:val="20"/>
        </w:rPr>
        <w:t xml:space="preserve"> </w:t>
      </w:r>
      <w:r w:rsidRPr="00A45F2D">
        <w:rPr>
          <w:rFonts w:cs="Arial"/>
          <w:szCs w:val="20"/>
        </w:rPr>
        <w:t>organisation to apply for the tourism-related infra</w:t>
      </w:r>
      <w:r>
        <w:rPr>
          <w:rFonts w:cs="Arial"/>
          <w:szCs w:val="20"/>
        </w:rPr>
        <w:t>structure funding.</w:t>
      </w:r>
    </w:p>
    <w:p w14:paraId="329576BE" w14:textId="46529491" w:rsidR="00A45F2D" w:rsidRPr="00A45F2D" w:rsidRDefault="00450C77" w:rsidP="00A45F2D">
      <w:pPr>
        <w:pStyle w:val="ListBullet"/>
        <w:numPr>
          <w:ilvl w:val="0"/>
          <w:numId w:val="1"/>
        </w:numPr>
        <w:spacing w:before="0" w:after="0" w:line="240" w:lineRule="auto"/>
        <w:rPr>
          <w:rFonts w:cs="Arial"/>
          <w:szCs w:val="20"/>
        </w:rPr>
      </w:pPr>
      <w:hyperlink r:id="rId18" w:history="1">
        <w:r w:rsidR="00A45F2D" w:rsidRPr="00A45F2D">
          <w:rPr>
            <w:rFonts w:cs="Arial"/>
            <w:szCs w:val="20"/>
          </w:rPr>
          <w:t>Austrade</w:t>
        </w:r>
      </w:hyperlink>
      <w:r w:rsidR="00A45F2D" w:rsidRPr="00A45F2D">
        <w:rPr>
          <w:rFonts w:cs="Arial"/>
          <w:szCs w:val="20"/>
        </w:rPr>
        <w:t xml:space="preserve"> </w:t>
      </w:r>
      <w:proofErr w:type="gramStart"/>
      <w:r w:rsidR="00A45F2D" w:rsidRPr="00A45F2D">
        <w:rPr>
          <w:rFonts w:cs="Arial"/>
          <w:szCs w:val="20"/>
        </w:rPr>
        <w:t>may be consulted</w:t>
      </w:r>
      <w:proofErr w:type="gramEnd"/>
      <w:r w:rsidR="00A45F2D" w:rsidRPr="00A45F2D">
        <w:rPr>
          <w:rFonts w:cs="Arial"/>
          <w:szCs w:val="20"/>
        </w:rPr>
        <w:t xml:space="preserve"> as part of the assessment process for tourism-related infrastructure project funding.</w:t>
      </w:r>
    </w:p>
    <w:p w14:paraId="72FB05AB" w14:textId="4D652C69" w:rsidR="00A45F2D" w:rsidRPr="00A45F2D" w:rsidRDefault="00A45F2D" w:rsidP="00A45F2D">
      <w:pPr>
        <w:pStyle w:val="ListBullet"/>
        <w:numPr>
          <w:ilvl w:val="0"/>
          <w:numId w:val="1"/>
        </w:numPr>
        <w:spacing w:before="0" w:after="0" w:line="240" w:lineRule="auto"/>
        <w:rPr>
          <w:rFonts w:cs="Arial"/>
          <w:szCs w:val="20"/>
        </w:rPr>
      </w:pPr>
      <w:r w:rsidRPr="00A45F2D">
        <w:rPr>
          <w:rFonts w:cs="Arial"/>
          <w:szCs w:val="20"/>
        </w:rPr>
        <w:t xml:space="preserve">If you do not clearly articulate how your project will provide benefits to the tourism industry in the region to assist in mitigating the impact of the COVID-19 pandemic, and support those claims with tangible evidence, your application will not be considered for the $100 million tourism-related infrastructure project funding. It </w:t>
      </w:r>
      <w:proofErr w:type="gramStart"/>
      <w:r w:rsidRPr="00A45F2D">
        <w:rPr>
          <w:rFonts w:cs="Arial"/>
          <w:szCs w:val="20"/>
        </w:rPr>
        <w:t>will</w:t>
      </w:r>
      <w:r w:rsidR="0041485E">
        <w:rPr>
          <w:rFonts w:cs="Arial"/>
          <w:szCs w:val="20"/>
        </w:rPr>
        <w:t xml:space="preserve"> instead be </w:t>
      </w:r>
      <w:r w:rsidRPr="00A45F2D">
        <w:rPr>
          <w:rFonts w:cs="Arial"/>
          <w:szCs w:val="20"/>
        </w:rPr>
        <w:t>considered</w:t>
      </w:r>
      <w:proofErr w:type="gramEnd"/>
      <w:r w:rsidRPr="00A45F2D">
        <w:rPr>
          <w:rFonts w:cs="Arial"/>
          <w:szCs w:val="20"/>
        </w:rPr>
        <w:t xml:space="preserve"> with the general infrastructure project applications. </w:t>
      </w:r>
    </w:p>
    <w:p w14:paraId="2B683E35" w14:textId="1074F2DA" w:rsidR="00A45F2D" w:rsidRPr="00A45F2D" w:rsidRDefault="00B04085" w:rsidP="00A45F2D">
      <w:pPr>
        <w:pStyle w:val="ListBullet"/>
        <w:numPr>
          <w:ilvl w:val="0"/>
          <w:numId w:val="1"/>
        </w:numPr>
        <w:spacing w:before="0" w:after="0" w:line="240" w:lineRule="auto"/>
        <w:rPr>
          <w:rFonts w:cs="Arial"/>
          <w:szCs w:val="20"/>
        </w:rPr>
      </w:pPr>
      <w:r w:rsidRPr="00B04085">
        <w:rPr>
          <w:rFonts w:cs="Arial"/>
          <w:szCs w:val="20"/>
        </w:rPr>
        <w:t xml:space="preserve">If you are applying for tourism-related infrastructure project funding, you may wish to discuss your proposed project with independent regional, state/territory tourism organisations to assist in identifying key elements of your </w:t>
      </w:r>
      <w:proofErr w:type="gramStart"/>
      <w:r w:rsidRPr="00B04085">
        <w:rPr>
          <w:rFonts w:cs="Arial"/>
          <w:szCs w:val="20"/>
        </w:rPr>
        <w:t>project which</w:t>
      </w:r>
      <w:proofErr w:type="gramEnd"/>
      <w:r w:rsidRPr="00B04085">
        <w:rPr>
          <w:rFonts w:cs="Arial"/>
          <w:szCs w:val="20"/>
        </w:rPr>
        <w:t xml:space="preserve"> can support broader tourism stimulus and investment initiatives. This evidence may be provided as supporting documentation in your </w:t>
      </w:r>
      <w:proofErr w:type="spellStart"/>
      <w:r w:rsidRPr="00B04085">
        <w:rPr>
          <w:rFonts w:cs="Arial"/>
          <w:szCs w:val="20"/>
        </w:rPr>
        <w:t>application.</w:t>
      </w:r>
      <w:r w:rsidR="00A45F2D">
        <w:rPr>
          <w:rFonts w:cs="Arial"/>
          <w:szCs w:val="20"/>
        </w:rPr>
        <w:t>A</w:t>
      </w:r>
      <w:proofErr w:type="spellEnd"/>
      <w:r w:rsidR="00A45F2D">
        <w:rPr>
          <w:rFonts w:cs="Arial"/>
          <w:szCs w:val="20"/>
        </w:rPr>
        <w:t xml:space="preserve"> Tourism-Related Infrastructure project funding Factsheet </w:t>
      </w:r>
      <w:r>
        <w:rPr>
          <w:rFonts w:cs="Arial"/>
          <w:szCs w:val="20"/>
        </w:rPr>
        <w:t>is</w:t>
      </w:r>
      <w:r w:rsidR="00A45F2D">
        <w:rPr>
          <w:rFonts w:cs="Arial"/>
          <w:szCs w:val="20"/>
        </w:rPr>
        <w:t xml:space="preserve"> available on </w:t>
      </w:r>
      <w:hyperlink r:id="rId19" w:tooltip="https://www.business.gov.au/" w:history="1">
        <w:r w:rsidR="00A45F2D" w:rsidRPr="000B0847">
          <w:rPr>
            <w:rStyle w:val="Hyperlink"/>
            <w:rFonts w:cs="Arial"/>
            <w:szCs w:val="20"/>
          </w:rPr>
          <w:t>www.business.gov.au</w:t>
        </w:r>
      </w:hyperlink>
      <w:bookmarkStart w:id="27" w:name="_GoBack"/>
      <w:bookmarkEnd w:id="27"/>
      <w:r w:rsidR="00A45F2D">
        <w:rPr>
          <w:rFonts w:cs="Arial"/>
          <w:szCs w:val="20"/>
        </w:rPr>
        <w:t xml:space="preserve"> </w:t>
      </w:r>
    </w:p>
    <w:p w14:paraId="768F6C9E" w14:textId="77777777" w:rsidR="00D75C11" w:rsidRPr="008B544E" w:rsidRDefault="00D75C11" w:rsidP="005D1AB9">
      <w:pPr>
        <w:pStyle w:val="IPHeading2"/>
      </w:pPr>
      <w:bookmarkStart w:id="28" w:name="_Toc59091838"/>
      <w:r w:rsidRPr="008B544E">
        <w:t>Does my organisation have to own the infrastructure we would like to upgrade or extend using a BBRF grant?</w:t>
      </w:r>
      <w:bookmarkEnd w:id="28"/>
      <w:r w:rsidRPr="008B544E">
        <w:t xml:space="preserve"> </w:t>
      </w:r>
    </w:p>
    <w:p w14:paraId="7746D9A3" w14:textId="77777777" w:rsidR="00D75C11" w:rsidRPr="00085C00" w:rsidRDefault="00D75C11" w:rsidP="00085C00">
      <w:pPr>
        <w:pStyle w:val="ListBullet"/>
        <w:numPr>
          <w:ilvl w:val="0"/>
          <w:numId w:val="1"/>
        </w:numPr>
        <w:spacing w:before="0" w:after="0" w:line="240" w:lineRule="auto"/>
        <w:rPr>
          <w:rFonts w:cs="Arial"/>
          <w:szCs w:val="20"/>
        </w:rPr>
      </w:pPr>
      <w:r w:rsidRPr="00085C00">
        <w:rPr>
          <w:rFonts w:cs="Arial"/>
          <w:szCs w:val="20"/>
        </w:rPr>
        <w:t xml:space="preserve">You do not need to own the infrastructure associated with your BBRF project. However, you must be able to demonstrate with evidence that you have appropriate authority from the owner and access to the infrastructure, capital equipment, technology or intellectual property required to undertake the project. </w:t>
      </w:r>
    </w:p>
    <w:p w14:paraId="74184650" w14:textId="40FCF098" w:rsidR="00D75C11" w:rsidRPr="00085C00" w:rsidRDefault="00D75C11" w:rsidP="00085C00">
      <w:pPr>
        <w:pStyle w:val="ListBullet"/>
        <w:numPr>
          <w:ilvl w:val="0"/>
          <w:numId w:val="1"/>
        </w:numPr>
        <w:spacing w:before="0" w:after="0" w:line="240" w:lineRule="auto"/>
        <w:rPr>
          <w:rFonts w:cs="Arial"/>
          <w:szCs w:val="20"/>
        </w:rPr>
      </w:pPr>
      <w:r w:rsidRPr="00085C00">
        <w:rPr>
          <w:rFonts w:cs="Arial"/>
          <w:szCs w:val="20"/>
        </w:rPr>
        <w:t>You will have to demonstrate you have planned for</w:t>
      </w:r>
      <w:r w:rsidR="0041485E">
        <w:rPr>
          <w:rFonts w:cs="Arial"/>
          <w:szCs w:val="20"/>
        </w:rPr>
        <w:t>,</w:t>
      </w:r>
      <w:r w:rsidRPr="00085C00">
        <w:rPr>
          <w:rFonts w:cs="Arial"/>
          <w:szCs w:val="20"/>
        </w:rPr>
        <w:t xml:space="preserve"> or have in place all regulatory and development approvals required to undertake the project.  </w:t>
      </w:r>
    </w:p>
    <w:p w14:paraId="61AED614" w14:textId="42A6D361" w:rsidR="00DA5695" w:rsidRPr="00085C00" w:rsidRDefault="00D75C11" w:rsidP="00085C00">
      <w:pPr>
        <w:pStyle w:val="ListBullet"/>
        <w:numPr>
          <w:ilvl w:val="0"/>
          <w:numId w:val="1"/>
        </w:numPr>
        <w:spacing w:before="0" w:after="0" w:line="240" w:lineRule="auto"/>
        <w:rPr>
          <w:rFonts w:cs="Arial"/>
          <w:szCs w:val="20"/>
        </w:rPr>
      </w:pPr>
      <w:r w:rsidRPr="00085C00">
        <w:rPr>
          <w:rFonts w:cs="Arial"/>
          <w:szCs w:val="20"/>
        </w:rPr>
        <w:t xml:space="preserve">You will also need to demonstrate you will be able to operate and maintain the project infrastructure into the future to ensure you can deliver the benefits throughout the operational period outlined in </w:t>
      </w:r>
      <w:r w:rsidR="00323FB9">
        <w:rPr>
          <w:rFonts w:cs="Arial"/>
          <w:szCs w:val="20"/>
        </w:rPr>
        <w:t>12.8</w:t>
      </w:r>
      <w:r w:rsidRPr="00085C00">
        <w:rPr>
          <w:rFonts w:cs="Arial"/>
          <w:szCs w:val="20"/>
        </w:rPr>
        <w:t xml:space="preserve"> of the </w:t>
      </w:r>
      <w:r w:rsidR="00AF1D40" w:rsidRPr="00085C00">
        <w:rPr>
          <w:rFonts w:cs="Arial"/>
          <w:szCs w:val="20"/>
        </w:rPr>
        <w:t xml:space="preserve">Infrastructure Projects Stream </w:t>
      </w:r>
      <w:r w:rsidR="005F6E1A">
        <w:rPr>
          <w:rFonts w:cs="Arial"/>
          <w:szCs w:val="20"/>
        </w:rPr>
        <w:t>Grant opportunity guidelines</w:t>
      </w:r>
      <w:r w:rsidRPr="00085C00">
        <w:rPr>
          <w:rFonts w:cs="Arial"/>
          <w:szCs w:val="20"/>
        </w:rPr>
        <w:t xml:space="preserve">. </w:t>
      </w:r>
    </w:p>
    <w:p w14:paraId="312C6A96" w14:textId="77777777" w:rsidR="00D75C11" w:rsidRPr="0001631F" w:rsidRDefault="00D75C11" w:rsidP="005D1AB9">
      <w:pPr>
        <w:pStyle w:val="IPHeading2"/>
      </w:pPr>
      <w:bookmarkStart w:id="29" w:name="_Toc59091839"/>
      <w:r w:rsidRPr="0001631F">
        <w:t>Is a</w:t>
      </w:r>
      <w:r>
        <w:t>n</w:t>
      </w:r>
      <w:r w:rsidRPr="0001631F">
        <w:t xml:space="preserve"> </w:t>
      </w:r>
      <w:r>
        <w:t>infrastructure proj</w:t>
      </w:r>
      <w:r w:rsidRPr="0001631F">
        <w:t xml:space="preserve">ect eligible if part or </w:t>
      </w:r>
      <w:proofErr w:type="gramStart"/>
      <w:r w:rsidRPr="0001631F">
        <w:t>all of the</w:t>
      </w:r>
      <w:proofErr w:type="gramEnd"/>
      <w:r w:rsidRPr="0001631F">
        <w:t xml:space="preserve"> project is on land not owned by the applicant?</w:t>
      </w:r>
      <w:bookmarkEnd w:id="29"/>
    </w:p>
    <w:p w14:paraId="1001C39A" w14:textId="0784AC01" w:rsidR="00D75C11" w:rsidRPr="00085C00" w:rsidRDefault="00D75C11" w:rsidP="00085C00">
      <w:pPr>
        <w:pStyle w:val="ListBullet"/>
        <w:numPr>
          <w:ilvl w:val="0"/>
          <w:numId w:val="1"/>
        </w:numPr>
        <w:spacing w:before="0" w:after="0" w:line="240" w:lineRule="auto"/>
        <w:rPr>
          <w:rFonts w:cs="Arial"/>
          <w:szCs w:val="20"/>
        </w:rPr>
      </w:pPr>
      <w:r w:rsidRPr="00085C00">
        <w:rPr>
          <w:rFonts w:cs="Arial"/>
          <w:szCs w:val="20"/>
        </w:rPr>
        <w:t xml:space="preserve">You do not need to own the land associated with your BBRF project. However, you must be able to demonstrate with evidence that you have appropriate authority from the owner and access to the infrastructure (including land), capital equipment, technology or intellectual property required to undertake the project. </w:t>
      </w:r>
    </w:p>
    <w:p w14:paraId="2EB9ACE2" w14:textId="72DE9742" w:rsidR="00D75C11" w:rsidRPr="00085C00" w:rsidRDefault="00D75C11" w:rsidP="00085C00">
      <w:pPr>
        <w:pStyle w:val="ListBullet"/>
        <w:numPr>
          <w:ilvl w:val="0"/>
          <w:numId w:val="1"/>
        </w:numPr>
        <w:spacing w:before="0" w:after="0" w:line="240" w:lineRule="auto"/>
        <w:rPr>
          <w:rFonts w:cs="Arial"/>
          <w:szCs w:val="20"/>
        </w:rPr>
      </w:pPr>
      <w:r w:rsidRPr="00085C00">
        <w:rPr>
          <w:rFonts w:cs="Arial"/>
          <w:szCs w:val="20"/>
        </w:rPr>
        <w:t xml:space="preserve">You </w:t>
      </w:r>
      <w:r w:rsidR="00C50C66">
        <w:rPr>
          <w:rFonts w:cs="Arial"/>
          <w:szCs w:val="20"/>
        </w:rPr>
        <w:t>need to</w:t>
      </w:r>
      <w:r w:rsidRPr="00085C00">
        <w:rPr>
          <w:rFonts w:cs="Arial"/>
          <w:szCs w:val="20"/>
        </w:rPr>
        <w:t xml:space="preserve"> demonstrate you have planned for or have in place all regulatory and development approvals required to undertake the project.  </w:t>
      </w:r>
    </w:p>
    <w:p w14:paraId="242A2DF3" w14:textId="605DBF2D" w:rsidR="00D75C11" w:rsidRPr="00085C00" w:rsidRDefault="00D75C11" w:rsidP="00085C00">
      <w:pPr>
        <w:pStyle w:val="ListBullet"/>
        <w:numPr>
          <w:ilvl w:val="0"/>
          <w:numId w:val="1"/>
        </w:numPr>
        <w:spacing w:before="0" w:after="0" w:line="240" w:lineRule="auto"/>
        <w:rPr>
          <w:rFonts w:cs="Arial"/>
          <w:szCs w:val="20"/>
        </w:rPr>
      </w:pPr>
      <w:r w:rsidRPr="00085C00">
        <w:rPr>
          <w:rFonts w:cs="Arial"/>
          <w:szCs w:val="20"/>
        </w:rPr>
        <w:t xml:space="preserve">You will also need to demonstrate you will be able to operate and maintain the project infrastructure into the future to ensure you can deliver the benefits throughout the operational period outlined in </w:t>
      </w:r>
      <w:r w:rsidR="002E6ABB">
        <w:rPr>
          <w:rFonts w:cs="Arial"/>
          <w:szCs w:val="20"/>
        </w:rPr>
        <w:t xml:space="preserve">section </w:t>
      </w:r>
      <w:r w:rsidR="00323FB9">
        <w:rPr>
          <w:rFonts w:cs="Arial"/>
          <w:szCs w:val="20"/>
        </w:rPr>
        <w:t>12.8</w:t>
      </w:r>
      <w:r w:rsidRPr="00085C00">
        <w:rPr>
          <w:rFonts w:cs="Arial"/>
          <w:szCs w:val="20"/>
        </w:rPr>
        <w:t xml:space="preserve"> of the Infrastructure Projects </w:t>
      </w:r>
      <w:r w:rsidR="00AF1D40" w:rsidRPr="00085C00">
        <w:rPr>
          <w:rFonts w:cs="Arial"/>
          <w:szCs w:val="20"/>
        </w:rPr>
        <w:t xml:space="preserve">Stream </w:t>
      </w:r>
      <w:r w:rsidR="002E6ABB">
        <w:rPr>
          <w:rFonts w:cs="Arial"/>
          <w:szCs w:val="20"/>
        </w:rPr>
        <w:t>g</w:t>
      </w:r>
      <w:r w:rsidR="005F6E1A">
        <w:rPr>
          <w:rFonts w:cs="Arial"/>
          <w:szCs w:val="20"/>
        </w:rPr>
        <w:t>rant opportunity guidelines</w:t>
      </w:r>
      <w:r w:rsidRPr="00085C00">
        <w:rPr>
          <w:rFonts w:cs="Arial"/>
          <w:szCs w:val="20"/>
        </w:rPr>
        <w:t xml:space="preserve">. </w:t>
      </w:r>
    </w:p>
    <w:p w14:paraId="718ADDA2" w14:textId="7664944A" w:rsidR="00504A40" w:rsidRPr="00D75C11" w:rsidRDefault="00504A40" w:rsidP="005D1AB9">
      <w:pPr>
        <w:pStyle w:val="IPHeading2"/>
      </w:pPr>
      <w:bookmarkStart w:id="30" w:name="_Toc59091840"/>
      <w:r w:rsidRPr="00D75C11">
        <w:t xml:space="preserve">Can I </w:t>
      </w:r>
      <w:r w:rsidR="00C50C66">
        <w:t xml:space="preserve">seek funding under the Infrastructure Projects stream to </w:t>
      </w:r>
      <w:r w:rsidRPr="00D75C11">
        <w:t>purchase land or existing infrastructure?</w:t>
      </w:r>
      <w:bookmarkEnd w:id="30"/>
    </w:p>
    <w:p w14:paraId="7D20B8E2" w14:textId="039C56A6" w:rsidR="00504A40" w:rsidRPr="00085C00" w:rsidRDefault="00504A40" w:rsidP="00085C00">
      <w:pPr>
        <w:pStyle w:val="ListBullet"/>
        <w:numPr>
          <w:ilvl w:val="0"/>
          <w:numId w:val="1"/>
        </w:numPr>
        <w:spacing w:before="0" w:after="0" w:line="240" w:lineRule="auto"/>
        <w:rPr>
          <w:rFonts w:cs="Arial"/>
          <w:szCs w:val="20"/>
        </w:rPr>
      </w:pPr>
      <w:r w:rsidRPr="00085C00">
        <w:rPr>
          <w:rFonts w:cs="Arial"/>
          <w:szCs w:val="20"/>
        </w:rPr>
        <w:t>No</w:t>
      </w:r>
      <w:r w:rsidR="00C50C66">
        <w:rPr>
          <w:rFonts w:cs="Arial"/>
          <w:szCs w:val="20"/>
        </w:rPr>
        <w:t>, y</w:t>
      </w:r>
      <w:r w:rsidRPr="00085C00">
        <w:rPr>
          <w:rFonts w:cs="Arial"/>
          <w:szCs w:val="20"/>
        </w:rPr>
        <w:t xml:space="preserve">ou can only spend the grant and </w:t>
      </w:r>
      <w:r w:rsidR="008B544E">
        <w:rPr>
          <w:rFonts w:cs="Arial"/>
          <w:szCs w:val="20"/>
        </w:rPr>
        <w:t>cash contributions</w:t>
      </w:r>
      <w:r w:rsidRPr="00085C00">
        <w:rPr>
          <w:rFonts w:cs="Arial"/>
          <w:szCs w:val="20"/>
        </w:rPr>
        <w:t xml:space="preserve"> on eligible activities directly related to the project. The purchase of land or existing infrastructure is an ineligible activity under the BBRF. </w:t>
      </w:r>
    </w:p>
    <w:p w14:paraId="78323295" w14:textId="5453E6A9" w:rsidR="00504A40" w:rsidRPr="00997412" w:rsidRDefault="00504A40" w:rsidP="005D1AB9">
      <w:pPr>
        <w:pStyle w:val="IPHeading2"/>
      </w:pPr>
      <w:bookmarkStart w:id="31" w:name="_Toc59091841"/>
      <w:r w:rsidRPr="00997412">
        <w:lastRenderedPageBreak/>
        <w:t>Can I seek funding under the Infrastructure Projects stream for investment in a vehicle or vessel such as a boat?</w:t>
      </w:r>
      <w:bookmarkEnd w:id="31"/>
    </w:p>
    <w:p w14:paraId="6737EE4C" w14:textId="2B5658FB" w:rsidR="00504A40" w:rsidRPr="00085C00" w:rsidRDefault="00CF31EE" w:rsidP="00085C00">
      <w:pPr>
        <w:pStyle w:val="ListBullet"/>
        <w:numPr>
          <w:ilvl w:val="0"/>
          <w:numId w:val="1"/>
        </w:numPr>
        <w:spacing w:before="0" w:after="0" w:line="240" w:lineRule="auto"/>
        <w:rPr>
          <w:rFonts w:cs="Arial"/>
          <w:szCs w:val="20"/>
        </w:rPr>
      </w:pPr>
      <w:r w:rsidRPr="00085C00">
        <w:rPr>
          <w:rFonts w:cs="Arial"/>
          <w:szCs w:val="20"/>
        </w:rPr>
        <w:t xml:space="preserve">No, infrastructure must be a fixed physical structure or facility (e.g. buildings, roads, power </w:t>
      </w:r>
      <w:proofErr w:type="gramStart"/>
      <w:r w:rsidRPr="00085C00">
        <w:rPr>
          <w:rFonts w:cs="Arial"/>
          <w:szCs w:val="20"/>
        </w:rPr>
        <w:t>supplies</w:t>
      </w:r>
      <w:proofErr w:type="gramEnd"/>
      <w:r w:rsidRPr="00085C00">
        <w:rPr>
          <w:rFonts w:cs="Arial"/>
          <w:szCs w:val="20"/>
        </w:rPr>
        <w:t xml:space="preserve">) needed for the operation of a community. </w:t>
      </w:r>
    </w:p>
    <w:p w14:paraId="6BDAB578" w14:textId="1FB4CE56" w:rsidR="009D58F4" w:rsidRPr="00997412" w:rsidRDefault="000600D1" w:rsidP="005D1AB9">
      <w:pPr>
        <w:pStyle w:val="IPHeading2"/>
      </w:pPr>
      <w:bookmarkStart w:id="32" w:name="_Toc59091842"/>
      <w:proofErr w:type="gramStart"/>
      <w:r w:rsidRPr="00997412">
        <w:t>Can a local governing body or no</w:t>
      </w:r>
      <w:r w:rsidR="00A77CAA" w:rsidRPr="00997412">
        <w:t>t</w:t>
      </w:r>
      <w:r w:rsidRPr="00997412">
        <w:t xml:space="preserve">-for-profit organisation apply for funding when the </w:t>
      </w:r>
      <w:r w:rsidR="00F57B1D">
        <w:t>principal motivator</w:t>
      </w:r>
      <w:r w:rsidRPr="00997412">
        <w:t xml:space="preserve"> of the project is a private company?</w:t>
      </w:r>
      <w:bookmarkEnd w:id="32"/>
      <w:proofErr w:type="gramEnd"/>
    </w:p>
    <w:p w14:paraId="1544AFB4" w14:textId="7167CDF2" w:rsidR="009D58F4" w:rsidRDefault="000600D1" w:rsidP="006624A5">
      <w:pPr>
        <w:pStyle w:val="ListBullet"/>
        <w:numPr>
          <w:ilvl w:val="0"/>
          <w:numId w:val="1"/>
        </w:numPr>
        <w:spacing w:before="0" w:after="0" w:line="240" w:lineRule="auto"/>
        <w:rPr>
          <w:rFonts w:cs="Arial"/>
          <w:szCs w:val="20"/>
        </w:rPr>
      </w:pPr>
      <w:r w:rsidRPr="00085C00">
        <w:rPr>
          <w:rFonts w:cs="Arial"/>
          <w:szCs w:val="20"/>
        </w:rPr>
        <w:t xml:space="preserve">It is not the intention of the program that </w:t>
      </w:r>
      <w:r w:rsidR="00A77CAA" w:rsidRPr="00085C00">
        <w:rPr>
          <w:rFonts w:cs="Arial"/>
          <w:szCs w:val="20"/>
        </w:rPr>
        <w:t xml:space="preserve">an </w:t>
      </w:r>
      <w:r w:rsidRPr="00085C00">
        <w:rPr>
          <w:rFonts w:cs="Arial"/>
          <w:szCs w:val="20"/>
        </w:rPr>
        <w:t xml:space="preserve">eligible organisation </w:t>
      </w:r>
      <w:r w:rsidR="00A77CAA" w:rsidRPr="00085C00">
        <w:rPr>
          <w:rFonts w:cs="Arial"/>
          <w:szCs w:val="20"/>
        </w:rPr>
        <w:t xml:space="preserve">applies on behalf of an ineligible organisation. </w:t>
      </w:r>
      <w:r w:rsidR="00BE7193" w:rsidRPr="00BE7193">
        <w:rPr>
          <w:rFonts w:cs="Arial"/>
          <w:szCs w:val="20"/>
        </w:rPr>
        <w:t>The organisation applying for the funding is responsible for the delivery of the project and its outcomes. Please note</w:t>
      </w:r>
      <w:proofErr w:type="gramStart"/>
      <w:r w:rsidR="00BE7193">
        <w:rPr>
          <w:rFonts w:cs="Arial"/>
          <w:szCs w:val="20"/>
        </w:rPr>
        <w:t>,</w:t>
      </w:r>
      <w:proofErr w:type="gramEnd"/>
      <w:r w:rsidR="00BE7193">
        <w:rPr>
          <w:rFonts w:cs="Arial"/>
          <w:szCs w:val="20"/>
        </w:rPr>
        <w:t xml:space="preserve"> i</w:t>
      </w:r>
      <w:r w:rsidRPr="00085C00">
        <w:rPr>
          <w:rFonts w:cs="Arial"/>
          <w:szCs w:val="20"/>
        </w:rPr>
        <w:t xml:space="preserve">f </w:t>
      </w:r>
      <w:r w:rsidR="00A77CAA" w:rsidRPr="00085C00">
        <w:rPr>
          <w:rFonts w:cs="Arial"/>
          <w:szCs w:val="20"/>
        </w:rPr>
        <w:t>it appears</w:t>
      </w:r>
      <w:r w:rsidRPr="00085C00">
        <w:rPr>
          <w:rFonts w:cs="Arial"/>
          <w:szCs w:val="20"/>
        </w:rPr>
        <w:t xml:space="preserve"> that </w:t>
      </w:r>
      <w:r w:rsidR="00A77CAA" w:rsidRPr="00085C00">
        <w:rPr>
          <w:rFonts w:cs="Arial"/>
          <w:szCs w:val="20"/>
        </w:rPr>
        <w:t>an</w:t>
      </w:r>
      <w:r w:rsidRPr="00085C00">
        <w:rPr>
          <w:rFonts w:cs="Arial"/>
          <w:szCs w:val="20"/>
        </w:rPr>
        <w:t xml:space="preserve"> applicant is not the </w:t>
      </w:r>
      <w:r w:rsidR="00F57B1D">
        <w:rPr>
          <w:rFonts w:cs="Arial"/>
          <w:szCs w:val="20"/>
        </w:rPr>
        <w:t>principal motivator</w:t>
      </w:r>
      <w:r w:rsidRPr="00085C00">
        <w:rPr>
          <w:rFonts w:cs="Arial"/>
          <w:szCs w:val="20"/>
        </w:rPr>
        <w:t xml:space="preserve"> of the project, the application may not be competitive.</w:t>
      </w:r>
      <w:r w:rsidR="00DD5D14">
        <w:rPr>
          <w:rFonts w:cs="Arial"/>
          <w:szCs w:val="20"/>
        </w:rPr>
        <w:t xml:space="preserve"> </w:t>
      </w:r>
      <w:proofErr w:type="gramStart"/>
      <w:r w:rsidR="00DD5D14">
        <w:rPr>
          <w:rFonts w:cs="Arial"/>
          <w:szCs w:val="20"/>
        </w:rPr>
        <w:t>Project expenditure must be incurred by the applicant</w:t>
      </w:r>
      <w:proofErr w:type="gramEnd"/>
      <w:r w:rsidR="00DD5D14">
        <w:rPr>
          <w:rFonts w:cs="Arial"/>
          <w:szCs w:val="20"/>
        </w:rPr>
        <w:t xml:space="preserve"> during the project period to </w:t>
      </w:r>
      <w:r w:rsidR="00497916">
        <w:rPr>
          <w:rFonts w:cs="Arial"/>
          <w:szCs w:val="20"/>
        </w:rPr>
        <w:t xml:space="preserve">be </w:t>
      </w:r>
      <w:r w:rsidR="00754A61">
        <w:rPr>
          <w:rFonts w:cs="Arial"/>
          <w:szCs w:val="20"/>
        </w:rPr>
        <w:t xml:space="preserve">eligible and grant funds are paid as a proportion of eligible </w:t>
      </w:r>
      <w:r w:rsidR="006624A5" w:rsidRPr="006624A5">
        <w:rPr>
          <w:rFonts w:cs="Arial"/>
          <w:szCs w:val="20"/>
        </w:rPr>
        <w:t>e</w:t>
      </w:r>
      <w:r w:rsidR="00754A61" w:rsidRPr="006624A5">
        <w:rPr>
          <w:rFonts w:cs="Arial"/>
          <w:szCs w:val="20"/>
        </w:rPr>
        <w:t xml:space="preserve">xpenditure. </w:t>
      </w:r>
      <w:r w:rsidRPr="006624A5">
        <w:rPr>
          <w:rFonts w:cs="Arial"/>
          <w:szCs w:val="20"/>
        </w:rPr>
        <w:t xml:space="preserve"> </w:t>
      </w:r>
    </w:p>
    <w:p w14:paraId="1CDBADAC" w14:textId="77777777" w:rsidR="007F2C94" w:rsidRDefault="007F2C94" w:rsidP="007F2C94">
      <w:pPr>
        <w:pStyle w:val="ListBullet"/>
        <w:spacing w:before="0" w:after="0" w:line="240" w:lineRule="auto"/>
        <w:ind w:left="0" w:firstLine="0"/>
        <w:rPr>
          <w:b/>
          <w:bCs/>
          <w:iCs w:val="0"/>
          <w:color w:val="1F497D" w:themeColor="text2"/>
          <w:sz w:val="22"/>
        </w:rPr>
      </w:pPr>
    </w:p>
    <w:p w14:paraId="0DBCCCFD" w14:textId="302B5B7F" w:rsidR="006624A5" w:rsidRPr="006624A5" w:rsidRDefault="006624A5" w:rsidP="006624A5">
      <w:pPr>
        <w:pStyle w:val="ListBullet"/>
        <w:spacing w:before="0" w:after="0" w:line="240" w:lineRule="auto"/>
        <w:rPr>
          <w:b/>
          <w:bCs/>
          <w:iCs w:val="0"/>
          <w:color w:val="1F497D" w:themeColor="text2"/>
          <w:sz w:val="22"/>
        </w:rPr>
      </w:pPr>
      <w:r w:rsidRPr="006624A5">
        <w:rPr>
          <w:b/>
          <w:bCs/>
          <w:iCs w:val="0"/>
          <w:color w:val="1F497D" w:themeColor="text2"/>
          <w:sz w:val="22"/>
        </w:rPr>
        <w:t>What</w:t>
      </w:r>
      <w:r w:rsidR="007F0088">
        <w:rPr>
          <w:b/>
          <w:bCs/>
          <w:iCs w:val="0"/>
          <w:color w:val="1F497D" w:themeColor="text2"/>
          <w:sz w:val="22"/>
        </w:rPr>
        <w:t xml:space="preserve"> does</w:t>
      </w:r>
      <w:r w:rsidRPr="006624A5">
        <w:rPr>
          <w:b/>
          <w:bCs/>
          <w:iCs w:val="0"/>
          <w:color w:val="1F497D" w:themeColor="text2"/>
          <w:sz w:val="22"/>
        </w:rPr>
        <w:t xml:space="preserve"> </w:t>
      </w:r>
      <w:r w:rsidR="007F0088">
        <w:rPr>
          <w:b/>
          <w:bCs/>
          <w:iCs w:val="0"/>
          <w:color w:val="1F497D" w:themeColor="text2"/>
          <w:sz w:val="22"/>
        </w:rPr>
        <w:t>‘</w:t>
      </w:r>
      <w:r w:rsidRPr="006624A5">
        <w:rPr>
          <w:b/>
          <w:bCs/>
          <w:iCs w:val="0"/>
          <w:color w:val="1F497D" w:themeColor="text2"/>
          <w:sz w:val="22"/>
        </w:rPr>
        <w:t>investment ready</w:t>
      </w:r>
      <w:r w:rsidR="007F0088">
        <w:rPr>
          <w:b/>
          <w:bCs/>
          <w:iCs w:val="0"/>
          <w:color w:val="1F497D" w:themeColor="text2"/>
          <w:sz w:val="22"/>
        </w:rPr>
        <w:t>’</w:t>
      </w:r>
      <w:r w:rsidRPr="006624A5">
        <w:rPr>
          <w:b/>
          <w:bCs/>
          <w:iCs w:val="0"/>
          <w:color w:val="1F497D" w:themeColor="text2"/>
          <w:sz w:val="22"/>
        </w:rPr>
        <w:t xml:space="preserve"> </w:t>
      </w:r>
      <w:r w:rsidR="007F0088">
        <w:rPr>
          <w:b/>
          <w:bCs/>
          <w:iCs w:val="0"/>
          <w:color w:val="1F497D" w:themeColor="text2"/>
          <w:sz w:val="22"/>
        </w:rPr>
        <w:t>mean</w:t>
      </w:r>
      <w:r w:rsidRPr="006624A5">
        <w:rPr>
          <w:b/>
          <w:bCs/>
          <w:iCs w:val="0"/>
          <w:color w:val="1F497D" w:themeColor="text2"/>
          <w:sz w:val="22"/>
        </w:rPr>
        <w:t>?</w:t>
      </w:r>
    </w:p>
    <w:p w14:paraId="320B6745" w14:textId="6C46D54D" w:rsidR="006624A5" w:rsidRPr="007F0088" w:rsidRDefault="002E6ABB" w:rsidP="006624A5">
      <w:pPr>
        <w:pStyle w:val="ListBullet"/>
        <w:numPr>
          <w:ilvl w:val="0"/>
          <w:numId w:val="1"/>
        </w:numPr>
        <w:spacing w:before="0" w:after="0" w:line="240" w:lineRule="auto"/>
        <w:rPr>
          <w:rFonts w:cs="Arial"/>
          <w:szCs w:val="20"/>
        </w:rPr>
      </w:pPr>
      <w:r w:rsidRPr="00164C69">
        <w:rPr>
          <w:rFonts w:cs="Arial"/>
          <w:szCs w:val="20"/>
        </w:rPr>
        <w:t>Under s</w:t>
      </w:r>
      <w:r w:rsidR="006624A5" w:rsidRPr="00164C69">
        <w:rPr>
          <w:rFonts w:cs="Arial"/>
          <w:szCs w:val="20"/>
        </w:rPr>
        <w:t xml:space="preserve">ection 2.1.1 of the Infrastructure Projects Stream </w:t>
      </w:r>
      <w:r w:rsidRPr="00164C69">
        <w:rPr>
          <w:rFonts w:cs="Arial"/>
          <w:szCs w:val="20"/>
        </w:rPr>
        <w:t xml:space="preserve">grant opportunity guidelines </w:t>
      </w:r>
      <w:r w:rsidR="006624A5" w:rsidRPr="00164C69">
        <w:rPr>
          <w:rFonts w:cs="Arial"/>
          <w:szCs w:val="20"/>
        </w:rPr>
        <w:t>a new section called ‘Investment Ready Proje</w:t>
      </w:r>
      <w:r w:rsidR="00164C69" w:rsidRPr="00164C69">
        <w:rPr>
          <w:rFonts w:cs="Arial"/>
          <w:szCs w:val="20"/>
        </w:rPr>
        <w:t>cts’ has been included in both R</w:t>
      </w:r>
      <w:r w:rsidR="006624A5" w:rsidRPr="00164C69">
        <w:rPr>
          <w:rFonts w:cs="Arial"/>
          <w:szCs w:val="20"/>
        </w:rPr>
        <w:t>ound</w:t>
      </w:r>
      <w:r w:rsidR="00164C69" w:rsidRPr="00164C69">
        <w:rPr>
          <w:rFonts w:cs="Arial"/>
          <w:szCs w:val="20"/>
        </w:rPr>
        <w:t>s Four and Five</w:t>
      </w:r>
      <w:r w:rsidR="006624A5" w:rsidRPr="00164C69">
        <w:rPr>
          <w:rFonts w:cs="Arial"/>
          <w:szCs w:val="20"/>
        </w:rPr>
        <w:t xml:space="preserve"> which emphasises projects should be ready</w:t>
      </w:r>
      <w:r w:rsidR="00C50C66">
        <w:rPr>
          <w:rFonts w:cs="Arial"/>
          <w:szCs w:val="20"/>
        </w:rPr>
        <w:t xml:space="preserve"> to commence</w:t>
      </w:r>
      <w:r w:rsidR="006624A5" w:rsidRPr="00164C69">
        <w:rPr>
          <w:rFonts w:cs="Arial"/>
          <w:szCs w:val="20"/>
        </w:rPr>
        <w:t xml:space="preserve"> within 12 weeks of executing </w:t>
      </w:r>
      <w:r w:rsidR="00C50C66">
        <w:rPr>
          <w:rFonts w:cs="Arial"/>
          <w:szCs w:val="20"/>
        </w:rPr>
        <w:t>the</w:t>
      </w:r>
      <w:r w:rsidR="006624A5" w:rsidRPr="00164C69">
        <w:rPr>
          <w:rFonts w:cs="Arial"/>
          <w:szCs w:val="20"/>
        </w:rPr>
        <w:t xml:space="preserve"> grant agreement, and lists the requirements to be ‘Investment Ready’.</w:t>
      </w:r>
      <w:r w:rsidR="007F0088" w:rsidRPr="00164C69">
        <w:rPr>
          <w:rFonts w:cs="Arial"/>
          <w:szCs w:val="20"/>
        </w:rPr>
        <w:t xml:space="preserve"> </w:t>
      </w:r>
      <w:proofErr w:type="gramStart"/>
      <w:r w:rsidR="007F0088" w:rsidRPr="00164C69">
        <w:rPr>
          <w:rFonts w:cs="Arial"/>
          <w:szCs w:val="20"/>
        </w:rPr>
        <w:t>Investmen</w:t>
      </w:r>
      <w:r w:rsidR="00164C69" w:rsidRPr="00164C69">
        <w:rPr>
          <w:rFonts w:cs="Arial"/>
          <w:szCs w:val="20"/>
        </w:rPr>
        <w:t>t ready projects have completed</w:t>
      </w:r>
      <w:r w:rsidR="007F0088" w:rsidRPr="00164C69">
        <w:rPr>
          <w:rFonts w:cs="Arial"/>
          <w:szCs w:val="20"/>
        </w:rPr>
        <w:t xml:space="preserve"> pre-construction activities and are ready to commence construction activities.</w:t>
      </w:r>
      <w:proofErr w:type="gramEnd"/>
      <w:r w:rsidR="007F0088" w:rsidRPr="00164C69">
        <w:rPr>
          <w:rFonts w:cs="Arial"/>
          <w:szCs w:val="20"/>
        </w:rPr>
        <w:t xml:space="preserve"> </w:t>
      </w:r>
    </w:p>
    <w:p w14:paraId="17C6E753" w14:textId="7471D5D1" w:rsidR="006624A5" w:rsidRPr="00164C69" w:rsidRDefault="007F0088" w:rsidP="00164C69">
      <w:pPr>
        <w:pStyle w:val="ListBullet"/>
        <w:numPr>
          <w:ilvl w:val="0"/>
          <w:numId w:val="1"/>
        </w:numPr>
        <w:spacing w:before="0" w:after="0" w:line="240" w:lineRule="auto"/>
        <w:rPr>
          <w:rFonts w:cs="Arial"/>
          <w:szCs w:val="20"/>
        </w:rPr>
      </w:pPr>
      <w:r w:rsidRPr="00164C69">
        <w:rPr>
          <w:rFonts w:cs="Arial"/>
          <w:szCs w:val="20"/>
        </w:rPr>
        <w:t xml:space="preserve">Pre-construction activities, including architect services, design, surveying, planning, environmental or other regulatory approvals, </w:t>
      </w:r>
      <w:r w:rsidR="00C50C66">
        <w:rPr>
          <w:rFonts w:cs="Arial"/>
          <w:szCs w:val="20"/>
        </w:rPr>
        <w:t xml:space="preserve">which </w:t>
      </w:r>
      <w:r w:rsidRPr="00164C69">
        <w:rPr>
          <w:rFonts w:cs="Arial"/>
          <w:szCs w:val="20"/>
        </w:rPr>
        <w:t xml:space="preserve">exceed 20 per cent of the total eligible project expenditure </w:t>
      </w:r>
      <w:proofErr w:type="gramStart"/>
      <w:r w:rsidRPr="00164C69">
        <w:rPr>
          <w:rFonts w:cs="Arial"/>
          <w:szCs w:val="20"/>
        </w:rPr>
        <w:t>will be considered</w:t>
      </w:r>
      <w:proofErr w:type="gramEnd"/>
      <w:r w:rsidRPr="00164C69">
        <w:rPr>
          <w:rFonts w:cs="Arial"/>
          <w:szCs w:val="20"/>
        </w:rPr>
        <w:t xml:space="preserve"> ineligible expenditure.</w:t>
      </w:r>
    </w:p>
    <w:p w14:paraId="6D02DC87" w14:textId="082C0F31" w:rsidR="009D58F4" w:rsidRPr="00997412" w:rsidRDefault="006F1FFB" w:rsidP="005D1AB9">
      <w:pPr>
        <w:pStyle w:val="IPHeading2"/>
      </w:pPr>
      <w:bookmarkStart w:id="33" w:name="_Toc59091843"/>
      <w:r w:rsidRPr="00997412">
        <w:t xml:space="preserve">How do the </w:t>
      </w:r>
      <w:r w:rsidR="00B32EA6" w:rsidRPr="00997412">
        <w:t xml:space="preserve">Australian Government Building and Construction WHS Accreditation Scheme requirements </w:t>
      </w:r>
      <w:proofErr w:type="gramStart"/>
      <w:r w:rsidRPr="00997412">
        <w:t>impact</w:t>
      </w:r>
      <w:proofErr w:type="gramEnd"/>
      <w:r w:rsidRPr="00997412">
        <w:t xml:space="preserve"> my project?</w:t>
      </w:r>
      <w:bookmarkEnd w:id="33"/>
    </w:p>
    <w:p w14:paraId="75461BCE" w14:textId="3080CB9F" w:rsidR="006624A5" w:rsidRPr="00164C69" w:rsidRDefault="009715BD" w:rsidP="00164C69">
      <w:pPr>
        <w:pStyle w:val="ListBullet"/>
        <w:numPr>
          <w:ilvl w:val="0"/>
          <w:numId w:val="1"/>
        </w:numPr>
        <w:spacing w:before="0" w:after="0" w:line="240" w:lineRule="auto"/>
        <w:rPr>
          <w:rFonts w:cs="Arial"/>
          <w:szCs w:val="20"/>
        </w:rPr>
      </w:pPr>
      <w:r w:rsidRPr="00085C00">
        <w:rPr>
          <w:rFonts w:cs="Arial"/>
          <w:szCs w:val="20"/>
        </w:rPr>
        <w:t xml:space="preserve">If </w:t>
      </w:r>
      <w:r w:rsidR="00B32EA6" w:rsidRPr="00085C00">
        <w:rPr>
          <w:rFonts w:cs="Arial"/>
          <w:szCs w:val="20"/>
        </w:rPr>
        <w:t xml:space="preserve">you are successful and </w:t>
      </w:r>
      <w:r w:rsidRPr="00085C00">
        <w:rPr>
          <w:rFonts w:cs="Arial"/>
          <w:szCs w:val="20"/>
        </w:rPr>
        <w:t xml:space="preserve">your grant amount is over $6 </w:t>
      </w:r>
      <w:proofErr w:type="gramStart"/>
      <w:r w:rsidRPr="00085C00">
        <w:rPr>
          <w:rFonts w:cs="Arial"/>
          <w:szCs w:val="20"/>
        </w:rPr>
        <w:t>million</w:t>
      </w:r>
      <w:proofErr w:type="gramEnd"/>
      <w:r w:rsidRPr="00085C00">
        <w:rPr>
          <w:rFonts w:cs="Arial"/>
          <w:szCs w:val="20"/>
        </w:rPr>
        <w:t xml:space="preserve"> you may need to have your head contractor accredited under the Australian Government Building and Construction WHS Accreditation Scheme. </w:t>
      </w:r>
      <w:r w:rsidR="00B32EA6" w:rsidRPr="00085C00">
        <w:rPr>
          <w:rFonts w:cs="Arial"/>
          <w:szCs w:val="20"/>
        </w:rPr>
        <w:t xml:space="preserve">Your obligations under the scheme </w:t>
      </w:r>
      <w:proofErr w:type="gramStart"/>
      <w:r w:rsidR="00B32EA6" w:rsidRPr="00085C00">
        <w:rPr>
          <w:rFonts w:cs="Arial"/>
          <w:szCs w:val="20"/>
        </w:rPr>
        <w:t>will be discussed</w:t>
      </w:r>
      <w:proofErr w:type="gramEnd"/>
      <w:r w:rsidR="00B32EA6" w:rsidRPr="00085C00">
        <w:rPr>
          <w:rFonts w:cs="Arial"/>
          <w:szCs w:val="20"/>
        </w:rPr>
        <w:t xml:space="preserve"> as part of the negotiation of your grant agreement. </w:t>
      </w:r>
      <w:r w:rsidRPr="00085C00">
        <w:rPr>
          <w:rFonts w:cs="Arial"/>
          <w:szCs w:val="20"/>
        </w:rPr>
        <w:t xml:space="preserve">Information on the scheme is available at </w:t>
      </w:r>
      <w:hyperlink r:id="rId20" w:tooltip="www.fsc.gov.au" w:history="1">
        <w:r w:rsidRPr="00085C00">
          <w:rPr>
            <w:color w:val="4F81BD" w:themeColor="accent1"/>
            <w:szCs w:val="20"/>
            <w:u w:val="single"/>
          </w:rPr>
          <w:t>www.fsc.gov.au</w:t>
        </w:r>
      </w:hyperlink>
      <w:r w:rsidRPr="00085C00">
        <w:rPr>
          <w:rFonts w:cs="Arial"/>
          <w:szCs w:val="20"/>
        </w:rPr>
        <w:t xml:space="preserve">.  </w:t>
      </w:r>
    </w:p>
    <w:p w14:paraId="04B6DEB9" w14:textId="2A947580" w:rsidR="00D75C11" w:rsidRPr="008B544E" w:rsidRDefault="00D75C11" w:rsidP="008B544E">
      <w:pPr>
        <w:pStyle w:val="IPheading1"/>
        <w:rPr>
          <w:color w:val="1F497D" w:themeColor="text2"/>
        </w:rPr>
      </w:pPr>
      <w:bookmarkStart w:id="34" w:name="_Toc59091844"/>
      <w:r w:rsidRPr="008B544E">
        <w:rPr>
          <w:color w:val="1F497D" w:themeColor="text2"/>
        </w:rPr>
        <w:t>Community Investments Stream</w:t>
      </w:r>
      <w:bookmarkEnd w:id="34"/>
    </w:p>
    <w:p w14:paraId="768B05A4" w14:textId="6D73DE56" w:rsidR="00D75C11" w:rsidRPr="00D75C11" w:rsidRDefault="00D75C11" w:rsidP="005D1AB9">
      <w:pPr>
        <w:pStyle w:val="IPHeading2"/>
      </w:pPr>
      <w:bookmarkStart w:id="35" w:name="_Toc59091845"/>
      <w:r w:rsidRPr="00D75C11">
        <w:t>Will the Community Investments Stream fund my event for more than one year?</w:t>
      </w:r>
      <w:bookmarkEnd w:id="35"/>
    </w:p>
    <w:p w14:paraId="12A32393" w14:textId="10C416B2" w:rsidR="00504A40" w:rsidRDefault="00D75C11" w:rsidP="007D0235">
      <w:pPr>
        <w:pStyle w:val="ListBullet"/>
        <w:numPr>
          <w:ilvl w:val="0"/>
          <w:numId w:val="1"/>
        </w:numPr>
        <w:spacing w:before="0" w:after="0" w:line="240" w:lineRule="auto"/>
        <w:rPr>
          <w:rFonts w:cs="Arial"/>
          <w:szCs w:val="20"/>
        </w:rPr>
      </w:pPr>
      <w:r w:rsidRPr="00085C00">
        <w:rPr>
          <w:rFonts w:cs="Arial"/>
          <w:szCs w:val="20"/>
        </w:rPr>
        <w:t xml:space="preserve">No, local events will only be eligible for funding under the program once. Funding under the Community Investments Stream is intended as </w:t>
      </w:r>
      <w:proofErr w:type="gramStart"/>
      <w:r w:rsidRPr="00085C00">
        <w:rPr>
          <w:rFonts w:cs="Arial"/>
          <w:szCs w:val="20"/>
        </w:rPr>
        <w:t>seed-funding</w:t>
      </w:r>
      <w:proofErr w:type="gramEnd"/>
      <w:r w:rsidRPr="00085C00">
        <w:rPr>
          <w:rFonts w:cs="Arial"/>
          <w:szCs w:val="20"/>
        </w:rPr>
        <w:t xml:space="preserve"> to support an inaugural event or funding for a one-off expansion of an existing activity. You will need </w:t>
      </w:r>
      <w:proofErr w:type="gramStart"/>
      <w:r w:rsidRPr="00085C00">
        <w:rPr>
          <w:rFonts w:cs="Arial"/>
          <w:szCs w:val="20"/>
        </w:rPr>
        <w:t>to clearly outline</w:t>
      </w:r>
      <w:proofErr w:type="gramEnd"/>
      <w:r w:rsidRPr="00085C00">
        <w:rPr>
          <w:rFonts w:cs="Arial"/>
          <w:szCs w:val="20"/>
        </w:rPr>
        <w:t xml:space="preserve"> in your application your strategy to fund future and expanded events without Australian Gov</w:t>
      </w:r>
      <w:r w:rsidR="00160C78">
        <w:rPr>
          <w:rFonts w:cs="Arial"/>
          <w:szCs w:val="20"/>
        </w:rPr>
        <w:t>ernment funding.</w:t>
      </w:r>
    </w:p>
    <w:p w14:paraId="1254AD82" w14:textId="41645FC0" w:rsidR="00917BE8" w:rsidRDefault="00917BE8" w:rsidP="00917BE8">
      <w:pPr>
        <w:pStyle w:val="ListBullet"/>
        <w:numPr>
          <w:ilvl w:val="0"/>
          <w:numId w:val="1"/>
        </w:numPr>
        <w:spacing w:before="0" w:after="0" w:line="240" w:lineRule="auto"/>
        <w:rPr>
          <w:rFonts w:cs="Arial"/>
          <w:szCs w:val="20"/>
        </w:rPr>
      </w:pPr>
      <w:r w:rsidRPr="00917BE8">
        <w:rPr>
          <w:rFonts w:cs="Arial"/>
          <w:szCs w:val="20"/>
        </w:rPr>
        <w:t xml:space="preserve">Events must take place after you execute </w:t>
      </w:r>
      <w:r w:rsidR="00C50C66">
        <w:rPr>
          <w:rFonts w:cs="Arial"/>
          <w:szCs w:val="20"/>
        </w:rPr>
        <w:t>the</w:t>
      </w:r>
      <w:r w:rsidRPr="00917BE8">
        <w:rPr>
          <w:rFonts w:cs="Arial"/>
          <w:szCs w:val="20"/>
        </w:rPr>
        <w:t xml:space="preserve"> grant agreement with the Commonwealth.</w:t>
      </w:r>
    </w:p>
    <w:p w14:paraId="0EFB7299" w14:textId="3BFE5B5C" w:rsidR="00D7704D" w:rsidRPr="00D7704D" w:rsidRDefault="00D7704D" w:rsidP="005D1AB9">
      <w:pPr>
        <w:pStyle w:val="IPHeading2"/>
      </w:pPr>
      <w:bookmarkStart w:id="36" w:name="_Toc59091846"/>
      <w:r w:rsidRPr="00D7704D">
        <w:t xml:space="preserve">Can </w:t>
      </w:r>
      <w:r>
        <w:t>my staff provide the regional leadership</w:t>
      </w:r>
      <w:r w:rsidRPr="00D7704D">
        <w:t>?</w:t>
      </w:r>
      <w:bookmarkEnd w:id="36"/>
    </w:p>
    <w:p w14:paraId="6260983B" w14:textId="0F4FCC3A" w:rsidR="00D7704D" w:rsidRPr="00164C69" w:rsidRDefault="00D7704D" w:rsidP="00164C69">
      <w:pPr>
        <w:pStyle w:val="ListBullet"/>
        <w:numPr>
          <w:ilvl w:val="0"/>
          <w:numId w:val="1"/>
        </w:numPr>
        <w:spacing w:before="0" w:after="0" w:line="240" w:lineRule="auto"/>
        <w:rPr>
          <w:rFonts w:cs="Arial"/>
          <w:szCs w:val="20"/>
        </w:rPr>
      </w:pPr>
      <w:r w:rsidRPr="00164C69">
        <w:rPr>
          <w:rFonts w:cs="Arial"/>
          <w:szCs w:val="20"/>
        </w:rPr>
        <w:t xml:space="preserve">Leadership training </w:t>
      </w:r>
      <w:proofErr w:type="gramStart"/>
      <w:r w:rsidRPr="00164C69">
        <w:rPr>
          <w:rFonts w:cs="Arial"/>
          <w:szCs w:val="20"/>
        </w:rPr>
        <w:t>must be conducted</w:t>
      </w:r>
      <w:proofErr w:type="gramEnd"/>
      <w:r w:rsidRPr="00164C69">
        <w:rPr>
          <w:rFonts w:cs="Arial"/>
          <w:szCs w:val="20"/>
        </w:rPr>
        <w:t xml:space="preserve"> by an ex</w:t>
      </w:r>
      <w:r w:rsidR="004D5101" w:rsidRPr="00164C69">
        <w:rPr>
          <w:rFonts w:cs="Arial"/>
          <w:szCs w:val="20"/>
        </w:rPr>
        <w:t>t</w:t>
      </w:r>
      <w:r w:rsidRPr="00164C69">
        <w:rPr>
          <w:rFonts w:cs="Arial"/>
          <w:szCs w:val="20"/>
        </w:rPr>
        <w:t>ernal entity to the organisation as funding for staff wages is considered</w:t>
      </w:r>
      <w:r w:rsidR="004D5101" w:rsidRPr="00164C69">
        <w:rPr>
          <w:rFonts w:cs="Arial"/>
          <w:szCs w:val="20"/>
        </w:rPr>
        <w:t xml:space="preserve"> an</w:t>
      </w:r>
      <w:r w:rsidRPr="00164C69">
        <w:rPr>
          <w:rFonts w:cs="Arial"/>
          <w:szCs w:val="20"/>
        </w:rPr>
        <w:t xml:space="preserve"> ineligible</w:t>
      </w:r>
      <w:r w:rsidR="004D5101" w:rsidRPr="00164C69">
        <w:rPr>
          <w:rFonts w:cs="Arial"/>
          <w:szCs w:val="20"/>
        </w:rPr>
        <w:t xml:space="preserve"> activity</w:t>
      </w:r>
      <w:r w:rsidRPr="00164C69">
        <w:rPr>
          <w:rFonts w:cs="Arial"/>
          <w:szCs w:val="20"/>
        </w:rPr>
        <w:t xml:space="preserve">. </w:t>
      </w:r>
    </w:p>
    <w:p w14:paraId="545D4003" w14:textId="7DC663F7" w:rsidR="004D5101" w:rsidRPr="00164C69" w:rsidRDefault="004D5101" w:rsidP="00164C69">
      <w:pPr>
        <w:pStyle w:val="ListBullet"/>
        <w:numPr>
          <w:ilvl w:val="0"/>
          <w:numId w:val="1"/>
        </w:numPr>
        <w:spacing w:before="0" w:after="0" w:line="240" w:lineRule="auto"/>
        <w:rPr>
          <w:rFonts w:cs="Arial"/>
          <w:szCs w:val="20"/>
        </w:rPr>
      </w:pPr>
      <w:r w:rsidRPr="00164C69">
        <w:rPr>
          <w:rFonts w:cs="Arial"/>
          <w:szCs w:val="20"/>
        </w:rPr>
        <w:t>You must provide a quote and course information dated within two months of lodging your application.</w:t>
      </w:r>
    </w:p>
    <w:p w14:paraId="5075BB53" w14:textId="61473251" w:rsidR="00917BE8" w:rsidRPr="00164C69" w:rsidRDefault="00917BE8" w:rsidP="00164C69">
      <w:pPr>
        <w:pStyle w:val="ListBullet"/>
        <w:numPr>
          <w:ilvl w:val="0"/>
          <w:numId w:val="1"/>
        </w:numPr>
        <w:spacing w:before="0" w:after="0" w:line="240" w:lineRule="auto"/>
        <w:rPr>
          <w:rFonts w:cs="Arial"/>
          <w:szCs w:val="20"/>
        </w:rPr>
      </w:pPr>
      <w:r w:rsidRPr="00164C69">
        <w:rPr>
          <w:rFonts w:cs="Arial"/>
          <w:szCs w:val="20"/>
        </w:rPr>
        <w:t xml:space="preserve">If you are considering applying for funding to develop current leadership and resilience skills to support your local communities through future economic challenges, you may like to consider the Building Strong, Resilient Regional Leaders initiative announced in the 2020-21 Federal Budget.  </w:t>
      </w:r>
    </w:p>
    <w:sectPr w:rsidR="00917BE8" w:rsidRPr="00164C69" w:rsidSect="00745BBE">
      <w:headerReference w:type="default" r:id="rId21"/>
      <w:footerReference w:type="default" r:id="rId22"/>
      <w:type w:val="continuous"/>
      <w:pgSz w:w="11906" w:h="16838" w:code="9"/>
      <w:pgMar w:top="1418" w:right="1418" w:bottom="1418" w:left="1418" w:header="709" w:footer="709" w:gutter="0"/>
      <w:cols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88F9" w14:textId="77777777" w:rsidR="00DE34C1" w:rsidRDefault="00DE34C1" w:rsidP="00383366">
      <w:pPr>
        <w:spacing w:before="0" w:after="0" w:line="240" w:lineRule="auto"/>
      </w:pPr>
      <w:r>
        <w:separator/>
      </w:r>
    </w:p>
  </w:endnote>
  <w:endnote w:type="continuationSeparator" w:id="0">
    <w:p w14:paraId="7AC83904" w14:textId="77777777" w:rsidR="00DE34C1" w:rsidRDefault="00DE34C1" w:rsidP="00383366">
      <w:pPr>
        <w:spacing w:before="0" w:after="0" w:line="240" w:lineRule="auto"/>
      </w:pPr>
      <w:r>
        <w:continuationSeparator/>
      </w:r>
    </w:p>
  </w:endnote>
  <w:endnote w:type="continuationNotice" w:id="1">
    <w:p w14:paraId="30701EE3" w14:textId="77777777" w:rsidR="00DE34C1" w:rsidRDefault="00DE34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7086B" w14:textId="2D823CF2" w:rsidR="00DE34C1" w:rsidRPr="002F517E" w:rsidRDefault="00450C77" w:rsidP="002F517E">
    <w:pPr>
      <w:pStyle w:val="Footer"/>
    </w:pPr>
    <w:sdt>
      <w:sdtPr>
        <w:alias w:val="Title"/>
        <w:tag w:val=""/>
        <w:id w:val="1758246227"/>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DE34C1">
          <w:t>Frequently Asked Questions – Building Better Regions Fund Round Five</w:t>
        </w:r>
      </w:sdtContent>
    </w:sdt>
    <w:r w:rsidR="00DE34C1" w:rsidRPr="002F517E">
      <w:tab/>
    </w:r>
    <w:r w:rsidR="00DE34C1">
      <w:t>November 2017</w:t>
    </w:r>
    <w:r w:rsidR="00DE34C1" w:rsidRPr="002F517E">
      <w:tab/>
    </w:r>
    <w:r w:rsidR="00DE34C1" w:rsidRPr="002F517E">
      <w:fldChar w:fldCharType="begin"/>
    </w:r>
    <w:r w:rsidR="00DE34C1" w:rsidRPr="002F517E">
      <w:instrText xml:space="preserve"> PAGE  \* Arabic  \* MERGEFORMAT </w:instrText>
    </w:r>
    <w:r w:rsidR="00DE34C1" w:rsidRPr="002F517E">
      <w:fldChar w:fldCharType="separate"/>
    </w:r>
    <w:r w:rsidR="00DE34C1">
      <w:rPr>
        <w:noProof/>
      </w:rPr>
      <w:t>9</w:t>
    </w:r>
    <w:r w:rsidR="00DE34C1" w:rsidRPr="002F517E">
      <w:fldChar w:fldCharType="end"/>
    </w:r>
    <w:r w:rsidR="00DE34C1" w:rsidRPr="002F517E">
      <w:t xml:space="preserve"> of </w:t>
    </w:r>
    <w:r w:rsidR="00DE34C1">
      <w:rPr>
        <w:noProof/>
      </w:rPr>
      <w:fldChar w:fldCharType="begin"/>
    </w:r>
    <w:r w:rsidR="00DE34C1">
      <w:rPr>
        <w:noProof/>
      </w:rPr>
      <w:instrText xml:space="preserve"> NUMPAGES  \* Arabic  \* MERGEFORMAT </w:instrText>
    </w:r>
    <w:r w:rsidR="00DE34C1">
      <w:rPr>
        <w:noProof/>
      </w:rPr>
      <w:fldChar w:fldCharType="separate"/>
    </w:r>
    <w:r>
      <w:rPr>
        <w:noProof/>
      </w:rPr>
      <w:t>9</w:t>
    </w:r>
    <w:r w:rsidR="00DE34C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015E0" w14:textId="77777777" w:rsidR="00B036B3" w:rsidRDefault="00450C77" w:rsidP="00092EA0">
    <w:pPr>
      <w:pStyle w:val="Footer"/>
      <w:tabs>
        <w:tab w:val="clear" w:pos="6096"/>
        <w:tab w:val="center" w:pos="5670"/>
      </w:tabs>
    </w:pPr>
    <w:sdt>
      <w:sdtPr>
        <w:alias w:val="Title"/>
        <w:tag w:val=""/>
        <w:id w:val="-93247642"/>
        <w:dataBinding w:prefixMappings="xmlns:ns0='http://purl.org/dc/elements/1.1/' xmlns:ns1='http://schemas.openxmlformats.org/package/2006/metadata/core-properties' " w:xpath="/ns1:coreProperties[1]/ns0:title[1]" w:storeItemID="{6C3C8BC8-F283-45AE-878A-BAB7291924A1}"/>
        <w:text/>
      </w:sdtPr>
      <w:sdtEndPr/>
      <w:sdtContent>
        <w:r w:rsidR="00DE34C1">
          <w:t>Frequently Asked Questions – Building Better Regions Fund Round Five</w:t>
        </w:r>
      </w:sdtContent>
    </w:sdt>
    <w:r w:rsidR="00DE34C1" w:rsidRPr="002F517E">
      <w:tab/>
    </w:r>
    <w:r w:rsidR="00DE34C1">
      <w:t xml:space="preserve"> </w:t>
    </w:r>
  </w:p>
  <w:p w14:paraId="37BD1788" w14:textId="7623F4D5" w:rsidR="00DE34C1" w:rsidRDefault="00DE34C1" w:rsidP="00092EA0">
    <w:pPr>
      <w:pStyle w:val="Footer"/>
      <w:tabs>
        <w:tab w:val="clear" w:pos="6096"/>
        <w:tab w:val="center" w:pos="5670"/>
      </w:tabs>
    </w:pPr>
    <w:r>
      <w:t>December 2020</w:t>
    </w:r>
  </w:p>
  <w:p w14:paraId="6C3C96D8" w14:textId="2A363688" w:rsidR="00DE34C1" w:rsidRPr="00D70C34" w:rsidRDefault="00DE34C1" w:rsidP="007E2E3E">
    <w:pPr>
      <w:pStyle w:val="Footer"/>
      <w:tabs>
        <w:tab w:val="clear" w:pos="6096"/>
        <w:tab w:val="center" w:pos="5670"/>
      </w:tabs>
      <w:jc w:val="center"/>
    </w:pPr>
    <w:r w:rsidRPr="002F517E">
      <w:fldChar w:fldCharType="begin"/>
    </w:r>
    <w:r w:rsidRPr="002F517E">
      <w:instrText xml:space="preserve"> PAGE  \* Arabic  \* MERGEFORMAT </w:instrText>
    </w:r>
    <w:r w:rsidRPr="002F517E">
      <w:fldChar w:fldCharType="separate"/>
    </w:r>
    <w:r w:rsidR="00450C77">
      <w:rPr>
        <w:noProof/>
      </w:rPr>
      <w:t>1</w:t>
    </w:r>
    <w:r w:rsidRPr="002F517E">
      <w:fldChar w:fldCharType="end"/>
    </w:r>
    <w:r w:rsidRPr="002F517E">
      <w:t xml:space="preserve"> of </w:t>
    </w:r>
    <w:r>
      <w:rPr>
        <w:noProof/>
      </w:rPr>
      <w:fldChar w:fldCharType="begin"/>
    </w:r>
    <w:r>
      <w:rPr>
        <w:noProof/>
      </w:rPr>
      <w:instrText xml:space="preserve"> NUMPAGES  \* Arabic  \* MERGEFORMAT </w:instrText>
    </w:r>
    <w:r>
      <w:rPr>
        <w:noProof/>
      </w:rPr>
      <w:fldChar w:fldCharType="separate"/>
    </w:r>
    <w:r w:rsidR="00450C77">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57126" w14:textId="1FBAF705" w:rsidR="00B036B3" w:rsidRDefault="00DE34C1">
    <w:pPr>
      <w:pStyle w:val="Footer"/>
    </w:pPr>
    <w:r>
      <w:t xml:space="preserve">Frequently Asked Questions </w:t>
    </w:r>
    <w:r w:rsidRPr="00152BA4">
      <w:t>– Building Better Regions Fund</w:t>
    </w:r>
    <w:r>
      <w:t xml:space="preserve"> Round Five </w:t>
    </w:r>
    <w:r>
      <w:tab/>
    </w:r>
  </w:p>
  <w:p w14:paraId="3F34BFBC" w14:textId="2792C168" w:rsidR="00DE34C1" w:rsidRDefault="00DE34C1">
    <w:pPr>
      <w:pStyle w:val="Footer"/>
    </w:pPr>
    <w:r>
      <w:t>December 2020</w:t>
    </w:r>
  </w:p>
  <w:p w14:paraId="65AC72E0" w14:textId="67B160FA" w:rsidR="00DE34C1" w:rsidRDefault="00DE34C1" w:rsidP="007E2E3E">
    <w:pPr>
      <w:pStyle w:val="Footer"/>
      <w:jc w:val="center"/>
    </w:pPr>
    <w:r>
      <w:fldChar w:fldCharType="begin"/>
    </w:r>
    <w:r>
      <w:instrText xml:space="preserve"> PAGE  \* Arabic  \* MERGEFORMAT </w:instrText>
    </w:r>
    <w:r>
      <w:fldChar w:fldCharType="separate"/>
    </w:r>
    <w:r w:rsidR="00450C77">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sidR="00450C77">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232C0" w14:textId="77777777" w:rsidR="00DE34C1" w:rsidRDefault="00DE34C1" w:rsidP="00383366">
      <w:pPr>
        <w:spacing w:before="0" w:after="0" w:line="240" w:lineRule="auto"/>
      </w:pPr>
      <w:r>
        <w:separator/>
      </w:r>
    </w:p>
  </w:footnote>
  <w:footnote w:type="continuationSeparator" w:id="0">
    <w:p w14:paraId="7776362D" w14:textId="77777777" w:rsidR="00DE34C1" w:rsidRDefault="00DE34C1" w:rsidP="00383366">
      <w:pPr>
        <w:spacing w:before="0" w:after="0" w:line="240" w:lineRule="auto"/>
      </w:pPr>
      <w:r>
        <w:continuationSeparator/>
      </w:r>
    </w:p>
  </w:footnote>
  <w:footnote w:type="continuationNotice" w:id="1">
    <w:p w14:paraId="3802E37F" w14:textId="77777777" w:rsidR="00DE34C1" w:rsidRDefault="00DE34C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F7BB0" w14:textId="31AB2D8D" w:rsidR="00DE34C1" w:rsidRDefault="00DE34C1" w:rsidP="000A3EBD">
    <w:pPr>
      <w:pStyle w:val="Header"/>
      <w:jc w:val="center"/>
    </w:pPr>
    <w:r>
      <w:rPr>
        <w:noProof/>
        <w:lang w:eastAsia="en-AU"/>
      </w:rPr>
      <w:drawing>
        <wp:inline distT="0" distB="0" distL="0" distR="0" wp14:anchorId="06E19E91" wp14:editId="495E0882">
          <wp:extent cx="5577840" cy="975360"/>
          <wp:effectExtent l="0" t="0" r="3810" b="0"/>
          <wp:docPr id="2" name="Picture 2" descr="Departmental logos: DISER | DIRDC | Busin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0EFF4FF2" w14:textId="0E35D812" w:rsidR="00DE34C1" w:rsidRPr="00FE7924" w:rsidRDefault="00DE34C1" w:rsidP="00FE7924">
    <w:pPr>
      <w:pBdr>
        <w:top w:val="single" w:sz="36" w:space="15" w:color="E5B13D"/>
        <w:bottom w:val="single" w:sz="36" w:space="10" w:color="264F90"/>
      </w:pBdr>
      <w:shd w:val="clear" w:color="auto" w:fill="264F90"/>
      <w:spacing w:after="480" w:line="280" w:lineRule="atLeast"/>
      <w:ind w:firstLine="1219"/>
      <w:rPr>
        <w:rFonts w:eastAsiaTheme="minorHAnsi" w:cs="Arial"/>
        <w:color w:val="FFFFFF" w:themeColor="background1"/>
        <w:spacing w:val="16"/>
        <w:sz w:val="36"/>
        <w:szCs w:val="36"/>
      </w:rPr>
    </w:pPr>
    <w:r w:rsidRPr="00075A07">
      <w:rPr>
        <w:rFonts w:eastAsiaTheme="minorHAnsi" w:cs="Arial"/>
        <w:color w:val="FFFFFF" w:themeColor="background1"/>
        <w:spacing w:val="16"/>
        <w:sz w:val="36"/>
        <w:szCs w:val="36"/>
      </w:rPr>
      <w:t xml:space="preserve">Frequently </w:t>
    </w:r>
    <w:r>
      <w:rPr>
        <w:rFonts w:eastAsiaTheme="minorHAnsi" w:cs="Arial"/>
        <w:color w:val="FFFFFF" w:themeColor="background1"/>
        <w:spacing w:val="16"/>
        <w:sz w:val="36"/>
        <w:szCs w:val="36"/>
      </w:rPr>
      <w:t>Asked Questions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569D" w14:textId="77777777" w:rsidR="00DE34C1" w:rsidRDefault="00DE3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D8C3FC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99018F5"/>
    <w:multiLevelType w:val="hybridMultilevel"/>
    <w:tmpl w:val="AEEAD15A"/>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93582D"/>
    <w:multiLevelType w:val="hybridMultilevel"/>
    <w:tmpl w:val="1C50AC0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3B2117C9"/>
    <w:multiLevelType w:val="hybridMultilevel"/>
    <w:tmpl w:val="D1402D94"/>
    <w:lvl w:ilvl="0" w:tplc="075A46E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E5745A"/>
    <w:multiLevelType w:val="hybridMultilevel"/>
    <w:tmpl w:val="1EB09E98"/>
    <w:lvl w:ilvl="0" w:tplc="AED80AC0">
      <w:start w:val="1"/>
      <w:numFmt w:val="bullet"/>
      <w:pStyle w:val="BulletMain"/>
      <w:lvlText w:val=""/>
      <w:lvlJc w:val="left"/>
      <w:pPr>
        <w:ind w:left="2145"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start w:val="1"/>
      <w:numFmt w:val="bullet"/>
      <w:lvlText w:val=""/>
      <w:lvlJc w:val="left"/>
      <w:pPr>
        <w:ind w:left="3585" w:hanging="360"/>
      </w:pPr>
      <w:rPr>
        <w:rFonts w:ascii="Wingdings" w:hAnsi="Wingdings" w:hint="default"/>
      </w:rPr>
    </w:lvl>
    <w:lvl w:ilvl="3" w:tplc="0C090001">
      <w:start w:val="1"/>
      <w:numFmt w:val="bullet"/>
      <w:lvlText w:val=""/>
      <w:lvlJc w:val="left"/>
      <w:pPr>
        <w:ind w:left="4305" w:hanging="360"/>
      </w:pPr>
      <w:rPr>
        <w:rFonts w:ascii="Symbol" w:hAnsi="Symbol" w:hint="default"/>
      </w:rPr>
    </w:lvl>
    <w:lvl w:ilvl="4" w:tplc="0C090003">
      <w:start w:val="1"/>
      <w:numFmt w:val="bullet"/>
      <w:lvlText w:val="o"/>
      <w:lvlJc w:val="left"/>
      <w:pPr>
        <w:ind w:left="5025" w:hanging="360"/>
      </w:pPr>
      <w:rPr>
        <w:rFonts w:ascii="Courier New" w:hAnsi="Courier New" w:cs="Courier New" w:hint="default"/>
      </w:rPr>
    </w:lvl>
    <w:lvl w:ilvl="5" w:tplc="0C090005">
      <w:start w:val="1"/>
      <w:numFmt w:val="bullet"/>
      <w:lvlText w:val=""/>
      <w:lvlJc w:val="left"/>
      <w:pPr>
        <w:ind w:left="5745" w:hanging="360"/>
      </w:pPr>
      <w:rPr>
        <w:rFonts w:ascii="Wingdings" w:hAnsi="Wingdings" w:hint="default"/>
      </w:rPr>
    </w:lvl>
    <w:lvl w:ilvl="6" w:tplc="0C090001">
      <w:start w:val="1"/>
      <w:numFmt w:val="bullet"/>
      <w:lvlText w:val=""/>
      <w:lvlJc w:val="left"/>
      <w:pPr>
        <w:ind w:left="6465" w:hanging="360"/>
      </w:pPr>
      <w:rPr>
        <w:rFonts w:ascii="Symbol" w:hAnsi="Symbol" w:hint="default"/>
      </w:rPr>
    </w:lvl>
    <w:lvl w:ilvl="7" w:tplc="0C090003">
      <w:start w:val="1"/>
      <w:numFmt w:val="bullet"/>
      <w:lvlText w:val="o"/>
      <w:lvlJc w:val="left"/>
      <w:pPr>
        <w:ind w:left="7185" w:hanging="360"/>
      </w:pPr>
      <w:rPr>
        <w:rFonts w:ascii="Courier New" w:hAnsi="Courier New" w:cs="Courier New" w:hint="default"/>
      </w:rPr>
    </w:lvl>
    <w:lvl w:ilvl="8" w:tplc="0C090005">
      <w:start w:val="1"/>
      <w:numFmt w:val="bullet"/>
      <w:lvlText w:val=""/>
      <w:lvlJc w:val="left"/>
      <w:pPr>
        <w:ind w:left="7905" w:hanging="360"/>
      </w:pPr>
      <w:rPr>
        <w:rFonts w:ascii="Wingdings" w:hAnsi="Wingdings" w:hint="default"/>
      </w:rPr>
    </w:lvl>
  </w:abstractNum>
  <w:abstractNum w:abstractNumId="8" w15:restartNumberingAfterBreak="0">
    <w:nsid w:val="405A03D9"/>
    <w:multiLevelType w:val="hybridMultilevel"/>
    <w:tmpl w:val="967A61FE"/>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628F8"/>
    <w:multiLevelType w:val="hybridMultilevel"/>
    <w:tmpl w:val="EA92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58370A"/>
    <w:multiLevelType w:val="multilevel"/>
    <w:tmpl w:val="65AC0074"/>
    <w:lvl w:ilvl="0">
      <w:start w:val="1"/>
      <w:numFmt w:val="bullet"/>
      <w:lvlText w:val=""/>
      <w:lvlJc w:val="left"/>
      <w:pPr>
        <w:ind w:left="357" w:hanging="357"/>
      </w:pPr>
      <w:rPr>
        <w:rFonts w:ascii="Symbol" w:hAnsi="Symbol" w:hint="default"/>
        <w:color w:val="264F90"/>
        <w:w w:val="100"/>
        <w:sz w:val="20"/>
        <w:szCs w:val="24"/>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2" w15:restartNumberingAfterBreak="0">
    <w:nsid w:val="4FCA3E90"/>
    <w:multiLevelType w:val="hybridMultilevel"/>
    <w:tmpl w:val="A67ED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56B52"/>
    <w:multiLevelType w:val="hybridMultilevel"/>
    <w:tmpl w:val="F1FCF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5A04D3"/>
    <w:multiLevelType w:val="multilevel"/>
    <w:tmpl w:val="4402761C"/>
    <w:lvl w:ilvl="0">
      <w:start w:val="1"/>
      <w:numFmt w:val="decimal"/>
      <w:pStyle w:val="NumberedHeading1"/>
      <w:lvlText w:val="%1:"/>
      <w:lvlJc w:val="left"/>
      <w:pPr>
        <w:tabs>
          <w:tab w:val="num" w:pos="720"/>
        </w:tabs>
        <w:ind w:left="720" w:hanging="720"/>
      </w:pPr>
    </w:lvl>
    <w:lvl w:ilvl="1">
      <w:start w:val="1"/>
      <w:numFmt w:val="decimal"/>
      <w:pStyle w:val="Numberedheading2"/>
      <w:lvlText w:val="%1.%2:"/>
      <w:lvlJc w:val="left"/>
      <w:pPr>
        <w:tabs>
          <w:tab w:val="num" w:pos="720"/>
        </w:tabs>
        <w:ind w:left="720" w:hanging="720"/>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65B3882"/>
    <w:multiLevelType w:val="hybridMultilevel"/>
    <w:tmpl w:val="1B1EB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num>
  <w:num w:numId="3">
    <w:abstractNumId w:val="16"/>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2"/>
  </w:num>
  <w:num w:numId="16">
    <w:abstractNumId w:val="17"/>
  </w:num>
  <w:num w:numId="17">
    <w:abstractNumId w:val="11"/>
  </w:num>
  <w:num w:numId="18">
    <w:abstractNumId w:val="17"/>
  </w:num>
  <w:num w:numId="19">
    <w:abstractNumId w:val="17"/>
  </w:num>
  <w:num w:numId="20">
    <w:abstractNumId w:val="17"/>
  </w:num>
  <w:num w:numId="21">
    <w:abstractNumId w:val="0"/>
  </w:num>
  <w:num w:numId="22">
    <w:abstractNumId w:val="18"/>
  </w:num>
  <w:num w:numId="23">
    <w:abstractNumId w:val="4"/>
  </w:num>
  <w:num w:numId="24">
    <w:abstractNumId w:val="9"/>
  </w:num>
  <w:num w:numId="25">
    <w:abstractNumId w:val="2"/>
  </w:num>
  <w:num w:numId="26">
    <w:abstractNumId w:val="2"/>
    <w:lvlOverride w:ilvl="0">
      <w:startOverride w:val="1"/>
    </w:lvlOverride>
  </w:num>
  <w:num w:numId="27">
    <w:abstractNumId w:val="17"/>
  </w:num>
  <w:num w:numId="28">
    <w:abstractNumId w:val="17"/>
  </w:num>
  <w:num w:numId="29">
    <w:abstractNumId w:val="10"/>
  </w:num>
  <w:num w:numId="30">
    <w:abstractNumId w:val="15"/>
  </w:num>
  <w:num w:numId="31">
    <w:abstractNumId w:val="6"/>
  </w:num>
  <w:num w:numId="32">
    <w:abstractNumId w:val="8"/>
  </w:num>
  <w:num w:numId="33">
    <w:abstractNumId w:val="5"/>
  </w:num>
  <w:num w:numId="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11B3"/>
    <w:rsid w:val="00006F56"/>
    <w:rsid w:val="000100D1"/>
    <w:rsid w:val="0001308D"/>
    <w:rsid w:val="000154DF"/>
    <w:rsid w:val="00016270"/>
    <w:rsid w:val="0001631F"/>
    <w:rsid w:val="00020DC5"/>
    <w:rsid w:val="00020E9E"/>
    <w:rsid w:val="00022BFC"/>
    <w:rsid w:val="00023142"/>
    <w:rsid w:val="000261C5"/>
    <w:rsid w:val="00026B5A"/>
    <w:rsid w:val="000310E0"/>
    <w:rsid w:val="000459B3"/>
    <w:rsid w:val="00047A92"/>
    <w:rsid w:val="00054D0F"/>
    <w:rsid w:val="00055CF5"/>
    <w:rsid w:val="00056904"/>
    <w:rsid w:val="0005693F"/>
    <w:rsid w:val="000600D1"/>
    <w:rsid w:val="00063AB6"/>
    <w:rsid w:val="0006585D"/>
    <w:rsid w:val="000665DF"/>
    <w:rsid w:val="00070266"/>
    <w:rsid w:val="00074758"/>
    <w:rsid w:val="00081BDF"/>
    <w:rsid w:val="00081D30"/>
    <w:rsid w:val="00085C00"/>
    <w:rsid w:val="000917A7"/>
    <w:rsid w:val="00092EA0"/>
    <w:rsid w:val="00094EFC"/>
    <w:rsid w:val="0009747E"/>
    <w:rsid w:val="000A06AD"/>
    <w:rsid w:val="000A237C"/>
    <w:rsid w:val="000A3EBD"/>
    <w:rsid w:val="000A6C73"/>
    <w:rsid w:val="000B696B"/>
    <w:rsid w:val="000B7A08"/>
    <w:rsid w:val="000B7C7C"/>
    <w:rsid w:val="000C2E35"/>
    <w:rsid w:val="000C3B95"/>
    <w:rsid w:val="000C7496"/>
    <w:rsid w:val="000D0D25"/>
    <w:rsid w:val="000D2249"/>
    <w:rsid w:val="000F1D13"/>
    <w:rsid w:val="00105936"/>
    <w:rsid w:val="00124F20"/>
    <w:rsid w:val="0012652B"/>
    <w:rsid w:val="00134D54"/>
    <w:rsid w:val="0013587E"/>
    <w:rsid w:val="00135D2D"/>
    <w:rsid w:val="001373D9"/>
    <w:rsid w:val="001422EE"/>
    <w:rsid w:val="001456F8"/>
    <w:rsid w:val="00145BE7"/>
    <w:rsid w:val="00146C54"/>
    <w:rsid w:val="00151437"/>
    <w:rsid w:val="00152BA4"/>
    <w:rsid w:val="00160C78"/>
    <w:rsid w:val="00160D60"/>
    <w:rsid w:val="00160E85"/>
    <w:rsid w:val="00164C69"/>
    <w:rsid w:val="001709E2"/>
    <w:rsid w:val="00171202"/>
    <w:rsid w:val="00173F6E"/>
    <w:rsid w:val="00173F8E"/>
    <w:rsid w:val="001877B5"/>
    <w:rsid w:val="00197227"/>
    <w:rsid w:val="001976C3"/>
    <w:rsid w:val="001A21F2"/>
    <w:rsid w:val="001A42BA"/>
    <w:rsid w:val="001B63A7"/>
    <w:rsid w:val="001B6FE2"/>
    <w:rsid w:val="001C15EF"/>
    <w:rsid w:val="001C2C28"/>
    <w:rsid w:val="001D303C"/>
    <w:rsid w:val="001D5483"/>
    <w:rsid w:val="001D686A"/>
    <w:rsid w:val="001E0D3B"/>
    <w:rsid w:val="001E1AAA"/>
    <w:rsid w:val="001E34B4"/>
    <w:rsid w:val="001E3EF1"/>
    <w:rsid w:val="001E537A"/>
    <w:rsid w:val="001E5692"/>
    <w:rsid w:val="00200493"/>
    <w:rsid w:val="00203479"/>
    <w:rsid w:val="00211296"/>
    <w:rsid w:val="00211BD5"/>
    <w:rsid w:val="00212B7A"/>
    <w:rsid w:val="00215A38"/>
    <w:rsid w:val="002206E1"/>
    <w:rsid w:val="00222516"/>
    <w:rsid w:val="002244A8"/>
    <w:rsid w:val="00225687"/>
    <w:rsid w:val="002336AD"/>
    <w:rsid w:val="00240C4F"/>
    <w:rsid w:val="00240F15"/>
    <w:rsid w:val="0024178C"/>
    <w:rsid w:val="00244FD5"/>
    <w:rsid w:val="00250E46"/>
    <w:rsid w:val="00252B3C"/>
    <w:rsid w:val="002547B7"/>
    <w:rsid w:val="00257023"/>
    <w:rsid w:val="002613B2"/>
    <w:rsid w:val="002619A1"/>
    <w:rsid w:val="002663C8"/>
    <w:rsid w:val="0027033C"/>
    <w:rsid w:val="002727BB"/>
    <w:rsid w:val="00276EDE"/>
    <w:rsid w:val="00290FAF"/>
    <w:rsid w:val="0029140A"/>
    <w:rsid w:val="00293F24"/>
    <w:rsid w:val="002A2490"/>
    <w:rsid w:val="002A50A0"/>
    <w:rsid w:val="002A6E73"/>
    <w:rsid w:val="002B701D"/>
    <w:rsid w:val="002B7D5E"/>
    <w:rsid w:val="002C0F06"/>
    <w:rsid w:val="002C36C8"/>
    <w:rsid w:val="002C559B"/>
    <w:rsid w:val="002C73F3"/>
    <w:rsid w:val="002C75B9"/>
    <w:rsid w:val="002D10C3"/>
    <w:rsid w:val="002D17AF"/>
    <w:rsid w:val="002D3941"/>
    <w:rsid w:val="002D5D59"/>
    <w:rsid w:val="002E0029"/>
    <w:rsid w:val="002E57C3"/>
    <w:rsid w:val="002E6ABB"/>
    <w:rsid w:val="002E6C16"/>
    <w:rsid w:val="002E7AD3"/>
    <w:rsid w:val="002F167E"/>
    <w:rsid w:val="002F2094"/>
    <w:rsid w:val="002F2971"/>
    <w:rsid w:val="002F517E"/>
    <w:rsid w:val="002F5717"/>
    <w:rsid w:val="00306936"/>
    <w:rsid w:val="00306F18"/>
    <w:rsid w:val="00307CAE"/>
    <w:rsid w:val="003100D6"/>
    <w:rsid w:val="00313A5C"/>
    <w:rsid w:val="00313C6C"/>
    <w:rsid w:val="00316EC2"/>
    <w:rsid w:val="0032023B"/>
    <w:rsid w:val="003232C2"/>
    <w:rsid w:val="00323FB9"/>
    <w:rsid w:val="00332E0A"/>
    <w:rsid w:val="003402E4"/>
    <w:rsid w:val="00340CF0"/>
    <w:rsid w:val="0034312A"/>
    <w:rsid w:val="00343678"/>
    <w:rsid w:val="003444FD"/>
    <w:rsid w:val="00355FB7"/>
    <w:rsid w:val="003561F3"/>
    <w:rsid w:val="003614F2"/>
    <w:rsid w:val="003640E3"/>
    <w:rsid w:val="003644A7"/>
    <w:rsid w:val="00367B34"/>
    <w:rsid w:val="0037199F"/>
    <w:rsid w:val="00371E14"/>
    <w:rsid w:val="00376253"/>
    <w:rsid w:val="00383366"/>
    <w:rsid w:val="00383F05"/>
    <w:rsid w:val="00396953"/>
    <w:rsid w:val="00396CEA"/>
    <w:rsid w:val="003A1FC4"/>
    <w:rsid w:val="003A7322"/>
    <w:rsid w:val="003B37EA"/>
    <w:rsid w:val="003B6483"/>
    <w:rsid w:val="003B6953"/>
    <w:rsid w:val="003C2A62"/>
    <w:rsid w:val="003C6852"/>
    <w:rsid w:val="003C7396"/>
    <w:rsid w:val="003D4ED5"/>
    <w:rsid w:val="003E17DC"/>
    <w:rsid w:val="003E2612"/>
    <w:rsid w:val="003E52B1"/>
    <w:rsid w:val="003F0EAD"/>
    <w:rsid w:val="003F3F60"/>
    <w:rsid w:val="003F5D88"/>
    <w:rsid w:val="00406A46"/>
    <w:rsid w:val="00410307"/>
    <w:rsid w:val="0041485E"/>
    <w:rsid w:val="00414A02"/>
    <w:rsid w:val="00424F19"/>
    <w:rsid w:val="00427031"/>
    <w:rsid w:val="0043265C"/>
    <w:rsid w:val="0043490C"/>
    <w:rsid w:val="00437010"/>
    <w:rsid w:val="00443971"/>
    <w:rsid w:val="00450C77"/>
    <w:rsid w:val="004650F4"/>
    <w:rsid w:val="00466B3E"/>
    <w:rsid w:val="0046738C"/>
    <w:rsid w:val="004678DB"/>
    <w:rsid w:val="00473372"/>
    <w:rsid w:val="00477B60"/>
    <w:rsid w:val="00483B55"/>
    <w:rsid w:val="0049204F"/>
    <w:rsid w:val="00492965"/>
    <w:rsid w:val="00497916"/>
    <w:rsid w:val="004A0638"/>
    <w:rsid w:val="004A0A45"/>
    <w:rsid w:val="004A3248"/>
    <w:rsid w:val="004A492D"/>
    <w:rsid w:val="004A7832"/>
    <w:rsid w:val="004B0A00"/>
    <w:rsid w:val="004B2383"/>
    <w:rsid w:val="004C08FD"/>
    <w:rsid w:val="004C3094"/>
    <w:rsid w:val="004D2AF4"/>
    <w:rsid w:val="004D5101"/>
    <w:rsid w:val="004E1BFE"/>
    <w:rsid w:val="00502C64"/>
    <w:rsid w:val="00504460"/>
    <w:rsid w:val="00504A40"/>
    <w:rsid w:val="005053F7"/>
    <w:rsid w:val="00506BDD"/>
    <w:rsid w:val="005113B1"/>
    <w:rsid w:val="005131A7"/>
    <w:rsid w:val="0051761F"/>
    <w:rsid w:val="00521B3F"/>
    <w:rsid w:val="00532888"/>
    <w:rsid w:val="00533B95"/>
    <w:rsid w:val="0054146B"/>
    <w:rsid w:val="00541BEF"/>
    <w:rsid w:val="005423CA"/>
    <w:rsid w:val="005470F3"/>
    <w:rsid w:val="00551A00"/>
    <w:rsid w:val="005527AE"/>
    <w:rsid w:val="00555195"/>
    <w:rsid w:val="005554D7"/>
    <w:rsid w:val="00556936"/>
    <w:rsid w:val="005656DE"/>
    <w:rsid w:val="005704F1"/>
    <w:rsid w:val="00573331"/>
    <w:rsid w:val="00575AF3"/>
    <w:rsid w:val="00577EEE"/>
    <w:rsid w:val="00582BEF"/>
    <w:rsid w:val="0058612C"/>
    <w:rsid w:val="0059302A"/>
    <w:rsid w:val="00593329"/>
    <w:rsid w:val="00596657"/>
    <w:rsid w:val="005A33B3"/>
    <w:rsid w:val="005A36A7"/>
    <w:rsid w:val="005A4464"/>
    <w:rsid w:val="005B00C7"/>
    <w:rsid w:val="005B20B2"/>
    <w:rsid w:val="005B63CD"/>
    <w:rsid w:val="005C2AEF"/>
    <w:rsid w:val="005D0569"/>
    <w:rsid w:val="005D1427"/>
    <w:rsid w:val="005D1564"/>
    <w:rsid w:val="005D1AB9"/>
    <w:rsid w:val="005D5157"/>
    <w:rsid w:val="005D7E66"/>
    <w:rsid w:val="005F6E1A"/>
    <w:rsid w:val="00602CFF"/>
    <w:rsid w:val="006074DF"/>
    <w:rsid w:val="0060767D"/>
    <w:rsid w:val="00607D00"/>
    <w:rsid w:val="006113FC"/>
    <w:rsid w:val="00611FB4"/>
    <w:rsid w:val="0061735F"/>
    <w:rsid w:val="00617892"/>
    <w:rsid w:val="00617C6A"/>
    <w:rsid w:val="006216DD"/>
    <w:rsid w:val="006230C7"/>
    <w:rsid w:val="006255AA"/>
    <w:rsid w:val="006347CD"/>
    <w:rsid w:val="0063619E"/>
    <w:rsid w:val="0063719C"/>
    <w:rsid w:val="0063792D"/>
    <w:rsid w:val="006450E7"/>
    <w:rsid w:val="00652CB0"/>
    <w:rsid w:val="006549E3"/>
    <w:rsid w:val="00661F79"/>
    <w:rsid w:val="006624A5"/>
    <w:rsid w:val="00667D34"/>
    <w:rsid w:val="0067174F"/>
    <w:rsid w:val="006730F8"/>
    <w:rsid w:val="00675C33"/>
    <w:rsid w:val="00675E88"/>
    <w:rsid w:val="00681ED9"/>
    <w:rsid w:val="006837DB"/>
    <w:rsid w:val="00683DB9"/>
    <w:rsid w:val="00697C27"/>
    <w:rsid w:val="006A0E11"/>
    <w:rsid w:val="006A1D1A"/>
    <w:rsid w:val="006A4D71"/>
    <w:rsid w:val="006B1FA4"/>
    <w:rsid w:val="006B53D6"/>
    <w:rsid w:val="006C3E11"/>
    <w:rsid w:val="006D2DE7"/>
    <w:rsid w:val="006D606A"/>
    <w:rsid w:val="006D6E51"/>
    <w:rsid w:val="006D7C4B"/>
    <w:rsid w:val="006E587A"/>
    <w:rsid w:val="006E5D43"/>
    <w:rsid w:val="006F1FFB"/>
    <w:rsid w:val="006F46A0"/>
    <w:rsid w:val="006F7B68"/>
    <w:rsid w:val="007017DD"/>
    <w:rsid w:val="007039DA"/>
    <w:rsid w:val="007071F6"/>
    <w:rsid w:val="00713AB7"/>
    <w:rsid w:val="00716B30"/>
    <w:rsid w:val="0072194E"/>
    <w:rsid w:val="00724370"/>
    <w:rsid w:val="007248CA"/>
    <w:rsid w:val="00725BED"/>
    <w:rsid w:val="00736399"/>
    <w:rsid w:val="007401ED"/>
    <w:rsid w:val="00744ABF"/>
    <w:rsid w:val="00744B10"/>
    <w:rsid w:val="00744C75"/>
    <w:rsid w:val="0074581B"/>
    <w:rsid w:val="007458D9"/>
    <w:rsid w:val="00745BBE"/>
    <w:rsid w:val="00745D53"/>
    <w:rsid w:val="0075389F"/>
    <w:rsid w:val="00754A61"/>
    <w:rsid w:val="00757E35"/>
    <w:rsid w:val="00761D64"/>
    <w:rsid w:val="00770E46"/>
    <w:rsid w:val="007901BF"/>
    <w:rsid w:val="00791DBC"/>
    <w:rsid w:val="00793A2E"/>
    <w:rsid w:val="007976BD"/>
    <w:rsid w:val="007A16B2"/>
    <w:rsid w:val="007A2D30"/>
    <w:rsid w:val="007A4384"/>
    <w:rsid w:val="007B11FD"/>
    <w:rsid w:val="007B1EC3"/>
    <w:rsid w:val="007B4F7F"/>
    <w:rsid w:val="007B709A"/>
    <w:rsid w:val="007C0CDE"/>
    <w:rsid w:val="007C3FC4"/>
    <w:rsid w:val="007D0235"/>
    <w:rsid w:val="007D37AA"/>
    <w:rsid w:val="007E2E3E"/>
    <w:rsid w:val="007E37F6"/>
    <w:rsid w:val="007F006D"/>
    <w:rsid w:val="007F0088"/>
    <w:rsid w:val="007F2C94"/>
    <w:rsid w:val="00801DF5"/>
    <w:rsid w:val="008020A8"/>
    <w:rsid w:val="008105CB"/>
    <w:rsid w:val="00812185"/>
    <w:rsid w:val="00827A41"/>
    <w:rsid w:val="008316D9"/>
    <w:rsid w:val="008324A6"/>
    <w:rsid w:val="0083498E"/>
    <w:rsid w:val="00844664"/>
    <w:rsid w:val="00846235"/>
    <w:rsid w:val="00851A12"/>
    <w:rsid w:val="008529B8"/>
    <w:rsid w:val="008611AB"/>
    <w:rsid w:val="0086159C"/>
    <w:rsid w:val="00862DE2"/>
    <w:rsid w:val="00864902"/>
    <w:rsid w:val="00872FFB"/>
    <w:rsid w:val="00874A4D"/>
    <w:rsid w:val="008763C1"/>
    <w:rsid w:val="00876730"/>
    <w:rsid w:val="008843EF"/>
    <w:rsid w:val="008851EA"/>
    <w:rsid w:val="00887495"/>
    <w:rsid w:val="008924F0"/>
    <w:rsid w:val="00896081"/>
    <w:rsid w:val="00897A43"/>
    <w:rsid w:val="00897DE5"/>
    <w:rsid w:val="008A04B1"/>
    <w:rsid w:val="008A1812"/>
    <w:rsid w:val="008A20C1"/>
    <w:rsid w:val="008A4C44"/>
    <w:rsid w:val="008B544E"/>
    <w:rsid w:val="008B5768"/>
    <w:rsid w:val="008C001F"/>
    <w:rsid w:val="008C09BC"/>
    <w:rsid w:val="008C1443"/>
    <w:rsid w:val="008C7087"/>
    <w:rsid w:val="008D1036"/>
    <w:rsid w:val="008D16ED"/>
    <w:rsid w:val="008D1A8C"/>
    <w:rsid w:val="008D5EAC"/>
    <w:rsid w:val="008D63C5"/>
    <w:rsid w:val="008E2769"/>
    <w:rsid w:val="008E3F2A"/>
    <w:rsid w:val="008E7099"/>
    <w:rsid w:val="008F30F4"/>
    <w:rsid w:val="008F423E"/>
    <w:rsid w:val="00904E02"/>
    <w:rsid w:val="00910753"/>
    <w:rsid w:val="0091118E"/>
    <w:rsid w:val="00914424"/>
    <w:rsid w:val="00914BD7"/>
    <w:rsid w:val="00917473"/>
    <w:rsid w:val="00917BE8"/>
    <w:rsid w:val="0092126A"/>
    <w:rsid w:val="00921E19"/>
    <w:rsid w:val="009233C8"/>
    <w:rsid w:val="00945095"/>
    <w:rsid w:val="00952341"/>
    <w:rsid w:val="009548E0"/>
    <w:rsid w:val="0095777A"/>
    <w:rsid w:val="00957F7F"/>
    <w:rsid w:val="00961E59"/>
    <w:rsid w:val="00964160"/>
    <w:rsid w:val="00965039"/>
    <w:rsid w:val="00965646"/>
    <w:rsid w:val="00967FDD"/>
    <w:rsid w:val="0097004B"/>
    <w:rsid w:val="009704AD"/>
    <w:rsid w:val="009715BD"/>
    <w:rsid w:val="00972520"/>
    <w:rsid w:val="00973254"/>
    <w:rsid w:val="00974B75"/>
    <w:rsid w:val="009836F9"/>
    <w:rsid w:val="0099166C"/>
    <w:rsid w:val="0099565B"/>
    <w:rsid w:val="009961AF"/>
    <w:rsid w:val="00997412"/>
    <w:rsid w:val="00997936"/>
    <w:rsid w:val="009A6084"/>
    <w:rsid w:val="009B14EB"/>
    <w:rsid w:val="009B15D4"/>
    <w:rsid w:val="009B1686"/>
    <w:rsid w:val="009B1E55"/>
    <w:rsid w:val="009C161E"/>
    <w:rsid w:val="009C1FFC"/>
    <w:rsid w:val="009C2C52"/>
    <w:rsid w:val="009C4EA9"/>
    <w:rsid w:val="009D0366"/>
    <w:rsid w:val="009D58F4"/>
    <w:rsid w:val="009D59B3"/>
    <w:rsid w:val="009E0C86"/>
    <w:rsid w:val="009E30E3"/>
    <w:rsid w:val="009E54BB"/>
    <w:rsid w:val="009E6CFE"/>
    <w:rsid w:val="009F1C0A"/>
    <w:rsid w:val="009F1CD2"/>
    <w:rsid w:val="009F3310"/>
    <w:rsid w:val="009F3C2A"/>
    <w:rsid w:val="009F64B3"/>
    <w:rsid w:val="009F6F6E"/>
    <w:rsid w:val="00A076E0"/>
    <w:rsid w:val="00A11277"/>
    <w:rsid w:val="00A13C13"/>
    <w:rsid w:val="00A237D0"/>
    <w:rsid w:val="00A310D4"/>
    <w:rsid w:val="00A33816"/>
    <w:rsid w:val="00A3727B"/>
    <w:rsid w:val="00A40A9D"/>
    <w:rsid w:val="00A42B56"/>
    <w:rsid w:val="00A45F2D"/>
    <w:rsid w:val="00A50BC0"/>
    <w:rsid w:val="00A57C84"/>
    <w:rsid w:val="00A606C2"/>
    <w:rsid w:val="00A63487"/>
    <w:rsid w:val="00A6761B"/>
    <w:rsid w:val="00A730AD"/>
    <w:rsid w:val="00A771FB"/>
    <w:rsid w:val="00A77CAA"/>
    <w:rsid w:val="00A81770"/>
    <w:rsid w:val="00A852E8"/>
    <w:rsid w:val="00A907A3"/>
    <w:rsid w:val="00A91DEA"/>
    <w:rsid w:val="00A9712E"/>
    <w:rsid w:val="00A97A0D"/>
    <w:rsid w:val="00AB19EA"/>
    <w:rsid w:val="00AB40F9"/>
    <w:rsid w:val="00AC3736"/>
    <w:rsid w:val="00AC37C6"/>
    <w:rsid w:val="00AC4AFB"/>
    <w:rsid w:val="00AD036C"/>
    <w:rsid w:val="00AD07D0"/>
    <w:rsid w:val="00AD6A53"/>
    <w:rsid w:val="00AE09C1"/>
    <w:rsid w:val="00AE1C7D"/>
    <w:rsid w:val="00AE3FB8"/>
    <w:rsid w:val="00AE6430"/>
    <w:rsid w:val="00AE75F9"/>
    <w:rsid w:val="00AE7C6E"/>
    <w:rsid w:val="00AF11D2"/>
    <w:rsid w:val="00AF18E3"/>
    <w:rsid w:val="00AF1905"/>
    <w:rsid w:val="00AF1D40"/>
    <w:rsid w:val="00AF543A"/>
    <w:rsid w:val="00AF5593"/>
    <w:rsid w:val="00AF5AF7"/>
    <w:rsid w:val="00AF68B4"/>
    <w:rsid w:val="00B00705"/>
    <w:rsid w:val="00B036B3"/>
    <w:rsid w:val="00B04085"/>
    <w:rsid w:val="00B13E21"/>
    <w:rsid w:val="00B14161"/>
    <w:rsid w:val="00B16D6F"/>
    <w:rsid w:val="00B174C1"/>
    <w:rsid w:val="00B2227A"/>
    <w:rsid w:val="00B22692"/>
    <w:rsid w:val="00B2435E"/>
    <w:rsid w:val="00B25714"/>
    <w:rsid w:val="00B25A59"/>
    <w:rsid w:val="00B31D5D"/>
    <w:rsid w:val="00B31E2A"/>
    <w:rsid w:val="00B32EA6"/>
    <w:rsid w:val="00B33D95"/>
    <w:rsid w:val="00B35944"/>
    <w:rsid w:val="00B36C98"/>
    <w:rsid w:val="00B422A9"/>
    <w:rsid w:val="00B44AC2"/>
    <w:rsid w:val="00B52851"/>
    <w:rsid w:val="00B54484"/>
    <w:rsid w:val="00B625D9"/>
    <w:rsid w:val="00B66BB5"/>
    <w:rsid w:val="00B6734B"/>
    <w:rsid w:val="00B71D90"/>
    <w:rsid w:val="00B74606"/>
    <w:rsid w:val="00B747BC"/>
    <w:rsid w:val="00B814CD"/>
    <w:rsid w:val="00B83DC6"/>
    <w:rsid w:val="00B850C6"/>
    <w:rsid w:val="00B90577"/>
    <w:rsid w:val="00B92F07"/>
    <w:rsid w:val="00BA05E7"/>
    <w:rsid w:val="00BA2CCD"/>
    <w:rsid w:val="00BA472F"/>
    <w:rsid w:val="00BB1786"/>
    <w:rsid w:val="00BB3379"/>
    <w:rsid w:val="00BC362D"/>
    <w:rsid w:val="00BC6EFC"/>
    <w:rsid w:val="00BC7964"/>
    <w:rsid w:val="00BD180D"/>
    <w:rsid w:val="00BD2A52"/>
    <w:rsid w:val="00BD35E0"/>
    <w:rsid w:val="00BD55C1"/>
    <w:rsid w:val="00BE14C6"/>
    <w:rsid w:val="00BE2928"/>
    <w:rsid w:val="00BE3EDF"/>
    <w:rsid w:val="00BE7193"/>
    <w:rsid w:val="00BF0A8C"/>
    <w:rsid w:val="00BF184C"/>
    <w:rsid w:val="00BF1C6F"/>
    <w:rsid w:val="00BF32C3"/>
    <w:rsid w:val="00C04256"/>
    <w:rsid w:val="00C04A06"/>
    <w:rsid w:val="00C062C1"/>
    <w:rsid w:val="00C134F5"/>
    <w:rsid w:val="00C24369"/>
    <w:rsid w:val="00C3572F"/>
    <w:rsid w:val="00C40968"/>
    <w:rsid w:val="00C40FBB"/>
    <w:rsid w:val="00C430CE"/>
    <w:rsid w:val="00C43FA4"/>
    <w:rsid w:val="00C43FBF"/>
    <w:rsid w:val="00C47B2B"/>
    <w:rsid w:val="00C50C66"/>
    <w:rsid w:val="00C6433D"/>
    <w:rsid w:val="00C64724"/>
    <w:rsid w:val="00C65227"/>
    <w:rsid w:val="00C70F13"/>
    <w:rsid w:val="00C71EC6"/>
    <w:rsid w:val="00C73617"/>
    <w:rsid w:val="00C749B0"/>
    <w:rsid w:val="00C81F6D"/>
    <w:rsid w:val="00C90365"/>
    <w:rsid w:val="00CA386B"/>
    <w:rsid w:val="00CA51FA"/>
    <w:rsid w:val="00CA6C18"/>
    <w:rsid w:val="00CB47EE"/>
    <w:rsid w:val="00CB7270"/>
    <w:rsid w:val="00CC2A52"/>
    <w:rsid w:val="00CC351F"/>
    <w:rsid w:val="00CD6685"/>
    <w:rsid w:val="00CD6C62"/>
    <w:rsid w:val="00CE00C2"/>
    <w:rsid w:val="00CE0BDC"/>
    <w:rsid w:val="00CE344F"/>
    <w:rsid w:val="00CE4E1D"/>
    <w:rsid w:val="00CE4F9E"/>
    <w:rsid w:val="00CF0EC2"/>
    <w:rsid w:val="00CF30B0"/>
    <w:rsid w:val="00CF31EE"/>
    <w:rsid w:val="00CF65E5"/>
    <w:rsid w:val="00CF790E"/>
    <w:rsid w:val="00D02B2D"/>
    <w:rsid w:val="00D1247D"/>
    <w:rsid w:val="00D168AB"/>
    <w:rsid w:val="00D177B5"/>
    <w:rsid w:val="00D236E3"/>
    <w:rsid w:val="00D27913"/>
    <w:rsid w:val="00D32DC0"/>
    <w:rsid w:val="00D33827"/>
    <w:rsid w:val="00D34C32"/>
    <w:rsid w:val="00D439D7"/>
    <w:rsid w:val="00D52C4E"/>
    <w:rsid w:val="00D53F9B"/>
    <w:rsid w:val="00D54671"/>
    <w:rsid w:val="00D62377"/>
    <w:rsid w:val="00D62A19"/>
    <w:rsid w:val="00D63A0A"/>
    <w:rsid w:val="00D64EC5"/>
    <w:rsid w:val="00D67BC9"/>
    <w:rsid w:val="00D70C34"/>
    <w:rsid w:val="00D73A85"/>
    <w:rsid w:val="00D75812"/>
    <w:rsid w:val="00D75C11"/>
    <w:rsid w:val="00D7704D"/>
    <w:rsid w:val="00D8012B"/>
    <w:rsid w:val="00D8339C"/>
    <w:rsid w:val="00D8471A"/>
    <w:rsid w:val="00D97BEA"/>
    <w:rsid w:val="00DA1D36"/>
    <w:rsid w:val="00DA4ED8"/>
    <w:rsid w:val="00DA5695"/>
    <w:rsid w:val="00DB4160"/>
    <w:rsid w:val="00DD5D14"/>
    <w:rsid w:val="00DE0545"/>
    <w:rsid w:val="00DE34C1"/>
    <w:rsid w:val="00DE42A9"/>
    <w:rsid w:val="00DF136A"/>
    <w:rsid w:val="00DF1F7B"/>
    <w:rsid w:val="00DF6D2E"/>
    <w:rsid w:val="00E068F7"/>
    <w:rsid w:val="00E07A1E"/>
    <w:rsid w:val="00E12A87"/>
    <w:rsid w:val="00E14DB1"/>
    <w:rsid w:val="00E170B2"/>
    <w:rsid w:val="00E232EA"/>
    <w:rsid w:val="00E25A8F"/>
    <w:rsid w:val="00E25CFE"/>
    <w:rsid w:val="00E25EB1"/>
    <w:rsid w:val="00E3206F"/>
    <w:rsid w:val="00E36E03"/>
    <w:rsid w:val="00E378BC"/>
    <w:rsid w:val="00E37CFA"/>
    <w:rsid w:val="00E408F8"/>
    <w:rsid w:val="00E40DFE"/>
    <w:rsid w:val="00E422F1"/>
    <w:rsid w:val="00E5084D"/>
    <w:rsid w:val="00E51523"/>
    <w:rsid w:val="00E547D7"/>
    <w:rsid w:val="00E55A9F"/>
    <w:rsid w:val="00E56EDC"/>
    <w:rsid w:val="00E60305"/>
    <w:rsid w:val="00E72882"/>
    <w:rsid w:val="00E7474F"/>
    <w:rsid w:val="00E766FE"/>
    <w:rsid w:val="00E8224A"/>
    <w:rsid w:val="00E830B8"/>
    <w:rsid w:val="00E83AEC"/>
    <w:rsid w:val="00E85673"/>
    <w:rsid w:val="00EA22B0"/>
    <w:rsid w:val="00EB48A2"/>
    <w:rsid w:val="00EB547F"/>
    <w:rsid w:val="00EB7057"/>
    <w:rsid w:val="00EB725F"/>
    <w:rsid w:val="00EB79D4"/>
    <w:rsid w:val="00EC2089"/>
    <w:rsid w:val="00ED3F75"/>
    <w:rsid w:val="00ED4ED4"/>
    <w:rsid w:val="00ED794E"/>
    <w:rsid w:val="00EF2A4C"/>
    <w:rsid w:val="00EF2B8B"/>
    <w:rsid w:val="00EF2EF5"/>
    <w:rsid w:val="00EF37B6"/>
    <w:rsid w:val="00F00391"/>
    <w:rsid w:val="00F008D1"/>
    <w:rsid w:val="00F00DE0"/>
    <w:rsid w:val="00F0239A"/>
    <w:rsid w:val="00F11461"/>
    <w:rsid w:val="00F11AE5"/>
    <w:rsid w:val="00F21AE4"/>
    <w:rsid w:val="00F22140"/>
    <w:rsid w:val="00F2403D"/>
    <w:rsid w:val="00F260EA"/>
    <w:rsid w:val="00F27A5B"/>
    <w:rsid w:val="00F309BF"/>
    <w:rsid w:val="00F314CD"/>
    <w:rsid w:val="00F32625"/>
    <w:rsid w:val="00F36B5B"/>
    <w:rsid w:val="00F37028"/>
    <w:rsid w:val="00F42ED4"/>
    <w:rsid w:val="00F44F0A"/>
    <w:rsid w:val="00F457FF"/>
    <w:rsid w:val="00F57B1D"/>
    <w:rsid w:val="00F57FC1"/>
    <w:rsid w:val="00F62D57"/>
    <w:rsid w:val="00F62FB9"/>
    <w:rsid w:val="00F634D3"/>
    <w:rsid w:val="00F64C9E"/>
    <w:rsid w:val="00F65B0B"/>
    <w:rsid w:val="00F714E3"/>
    <w:rsid w:val="00F7346A"/>
    <w:rsid w:val="00F7430D"/>
    <w:rsid w:val="00F75BA1"/>
    <w:rsid w:val="00F76379"/>
    <w:rsid w:val="00F7664E"/>
    <w:rsid w:val="00F76A7A"/>
    <w:rsid w:val="00F84FC2"/>
    <w:rsid w:val="00F85B82"/>
    <w:rsid w:val="00F85E78"/>
    <w:rsid w:val="00F90E01"/>
    <w:rsid w:val="00F92825"/>
    <w:rsid w:val="00F95178"/>
    <w:rsid w:val="00FA18B3"/>
    <w:rsid w:val="00FA1B7F"/>
    <w:rsid w:val="00FA2714"/>
    <w:rsid w:val="00FB3260"/>
    <w:rsid w:val="00FB43AC"/>
    <w:rsid w:val="00FB4A78"/>
    <w:rsid w:val="00FC3C99"/>
    <w:rsid w:val="00FC5DB7"/>
    <w:rsid w:val="00FC6057"/>
    <w:rsid w:val="00FC692A"/>
    <w:rsid w:val="00FD6D42"/>
    <w:rsid w:val="00FE058D"/>
    <w:rsid w:val="00FE1B82"/>
    <w:rsid w:val="00FE394F"/>
    <w:rsid w:val="00FE4DEA"/>
    <w:rsid w:val="00FE5AE5"/>
    <w:rsid w:val="00FE6E1B"/>
    <w:rsid w:val="00FE7924"/>
    <w:rsid w:val="00FF12D9"/>
    <w:rsid w:val="00FF1FC0"/>
    <w:rsid w:val="00FF73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1E42D42C"/>
  <w15:docId w15:val="{F4BD45EE-1364-4962-93D6-7F6CCDFE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593329"/>
    <w:pPr>
      <w:spacing w:before="360" w:after="360" w:line="240" w:lineRule="auto"/>
      <w:contextualSpacing/>
      <w:outlineLvl w:val="0"/>
    </w:pPr>
    <w:rPr>
      <w:rFonts w:eastAsiaTheme="majorEastAsia" w:cstheme="majorBidi"/>
      <w:b/>
      <w:bCs/>
      <w:color w:val="00B050"/>
      <w:kern w:val="28"/>
      <w:sz w:val="32"/>
      <w:szCs w:val="36"/>
      <w:lang w:val="en-US"/>
    </w:rPr>
  </w:style>
  <w:style w:type="paragraph" w:styleId="Heading2">
    <w:name w:val="heading 2"/>
    <w:basedOn w:val="Heading3"/>
    <w:next w:val="Normal"/>
    <w:link w:val="Heading2Char"/>
    <w:autoRedefine/>
    <w:qFormat/>
    <w:rsid w:val="005D1AB9"/>
    <w:pPr>
      <w:outlineLvl w:val="1"/>
    </w:pPr>
    <w:rPr>
      <w:color w:val="1F497D" w:themeColor="text2"/>
    </w:r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FB3260"/>
    <w:pPr>
      <w:spacing w:after="240"/>
    </w:pPr>
    <w:rPr>
      <w:b/>
    </w:rPr>
  </w:style>
  <w:style w:type="character" w:customStyle="1" w:styleId="Heading1Char">
    <w:name w:val="Heading 1 Char"/>
    <w:basedOn w:val="DefaultParagraphFont"/>
    <w:link w:val="Heading1"/>
    <w:uiPriority w:val="9"/>
    <w:rsid w:val="00593329"/>
    <w:rPr>
      <w:rFonts w:ascii="Arial" w:eastAsiaTheme="majorEastAsia" w:hAnsi="Arial" w:cstheme="majorBidi"/>
      <w:b/>
      <w:bCs/>
      <w:color w:val="00B050"/>
      <w:kern w:val="28"/>
      <w:sz w:val="32"/>
      <w:szCs w:val="36"/>
      <w:lang w:val="en-US"/>
    </w:rPr>
  </w:style>
  <w:style w:type="character" w:customStyle="1" w:styleId="Heading2Char">
    <w:name w:val="Heading 2 Char"/>
    <w:basedOn w:val="DefaultParagraphFont"/>
    <w:link w:val="Heading2"/>
    <w:rsid w:val="005D1AB9"/>
    <w:rPr>
      <w:rFonts w:ascii="Arial" w:hAnsi="Arial"/>
      <w:b/>
      <w:bCs/>
      <w:color w:val="1F497D" w:themeColor="text2"/>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spacing w:before="60" w:after="60"/>
      <w:ind w:left="357" w:hanging="357"/>
    </w:pPr>
    <w:rPr>
      <w:iCs/>
    </w:rPr>
  </w:style>
  <w:style w:type="paragraph" w:styleId="ListNumber">
    <w:name w:val="List Number"/>
    <w:basedOn w:val="ListBullet"/>
    <w:qFormat/>
    <w:rsid w:val="00E51523"/>
    <w:pPr>
      <w:numPr>
        <w:numId w:val="3"/>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uiPriority w:val="39"/>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link w:val="ListParagraphChar"/>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E830B8"/>
    <w:rPr>
      <w:sz w:val="16"/>
      <w:szCs w:val="16"/>
    </w:rPr>
  </w:style>
  <w:style w:type="paragraph" w:styleId="CommentText">
    <w:name w:val="annotation text"/>
    <w:basedOn w:val="Normal"/>
    <w:link w:val="CommentTextChar"/>
    <w:uiPriority w:val="99"/>
    <w:semiHidden/>
    <w:unhideWhenUsed/>
    <w:rsid w:val="00E830B8"/>
    <w:pPr>
      <w:spacing w:line="240" w:lineRule="auto"/>
    </w:pPr>
    <w:rPr>
      <w:szCs w:val="20"/>
    </w:rPr>
  </w:style>
  <w:style w:type="character" w:customStyle="1" w:styleId="CommentTextChar">
    <w:name w:val="Comment Text Char"/>
    <w:basedOn w:val="DefaultParagraphFont"/>
    <w:link w:val="CommentText"/>
    <w:uiPriority w:val="99"/>
    <w:semiHidden/>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aliases w:val="Dot-dash bullet"/>
    <w:basedOn w:val="Normal"/>
    <w:unhideWhenUsed/>
    <w:rsid w:val="003640E3"/>
    <w:pPr>
      <w:numPr>
        <w:numId w:val="4"/>
      </w:numPr>
      <w:contextualSpacing/>
    </w:pPr>
  </w:style>
  <w:style w:type="table" w:customStyle="1" w:styleId="TableGrid1">
    <w:name w:val="Table Grid1"/>
    <w:basedOn w:val="TableNormal"/>
    <w:next w:val="TableGrid"/>
    <w:uiPriority w:val="59"/>
    <w:rsid w:val="0096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
    <w:name w:val="Text table"/>
    <w:basedOn w:val="Normal"/>
    <w:link w:val="TexttableChar"/>
    <w:qFormat/>
    <w:rsid w:val="006C3E11"/>
    <w:pPr>
      <w:spacing w:before="120" w:line="240" w:lineRule="auto"/>
    </w:pPr>
    <w:rPr>
      <w:rFonts w:asciiTheme="minorHAnsi" w:eastAsiaTheme="minorHAnsi" w:hAnsiTheme="minorHAnsi" w:cstheme="minorBidi"/>
      <w:sz w:val="24"/>
      <w:szCs w:val="24"/>
    </w:rPr>
  </w:style>
  <w:style w:type="character" w:customStyle="1" w:styleId="TexttableChar">
    <w:name w:val="Text table Char"/>
    <w:basedOn w:val="DefaultParagraphFont"/>
    <w:link w:val="Texttable"/>
    <w:rsid w:val="006C3E11"/>
    <w:rPr>
      <w:rFonts w:asciiTheme="minorHAnsi" w:eastAsiaTheme="minorHAnsi" w:hAnsiTheme="minorHAnsi" w:cstheme="minorBidi"/>
      <w:sz w:val="24"/>
      <w:szCs w:val="24"/>
    </w:rPr>
  </w:style>
  <w:style w:type="character" w:customStyle="1" w:styleId="Numberedheading2Char">
    <w:name w:val="Numbered heading 2 Char"/>
    <w:basedOn w:val="DefaultParagraphFont"/>
    <w:link w:val="Numberedheading2"/>
    <w:locked/>
    <w:rsid w:val="002619A1"/>
    <w:rPr>
      <w:rFonts w:ascii="Arial" w:hAnsi="Arial" w:cs="Arial"/>
      <w:color w:val="4E84C4"/>
      <w:spacing w:val="2"/>
    </w:rPr>
  </w:style>
  <w:style w:type="paragraph" w:customStyle="1" w:styleId="Numberedheading2">
    <w:name w:val="Numbered heading 2"/>
    <w:basedOn w:val="Normal"/>
    <w:link w:val="Numberedheading2Char"/>
    <w:rsid w:val="002619A1"/>
    <w:pPr>
      <w:numPr>
        <w:ilvl w:val="1"/>
        <w:numId w:val="5"/>
      </w:numPr>
      <w:autoSpaceDN w:val="0"/>
      <w:spacing w:before="240" w:line="240" w:lineRule="auto"/>
    </w:pPr>
    <w:rPr>
      <w:rFonts w:cs="Arial"/>
      <w:color w:val="4E84C4"/>
      <w:spacing w:val="2"/>
      <w:szCs w:val="20"/>
    </w:rPr>
  </w:style>
  <w:style w:type="paragraph" w:customStyle="1" w:styleId="NumberedHeading1">
    <w:name w:val="Numbered Heading 1"/>
    <w:basedOn w:val="Normal"/>
    <w:uiPriority w:val="99"/>
    <w:rsid w:val="002619A1"/>
    <w:pPr>
      <w:keepNext/>
      <w:numPr>
        <w:numId w:val="5"/>
      </w:numPr>
      <w:autoSpaceDN w:val="0"/>
      <w:spacing w:before="240" w:line="240" w:lineRule="auto"/>
      <w:ind w:left="0" w:firstLine="0"/>
    </w:pPr>
    <w:rPr>
      <w:rFonts w:eastAsiaTheme="minorHAnsi" w:cs="Arial"/>
      <w:color w:val="002A5B"/>
      <w:spacing w:val="-2"/>
      <w:sz w:val="40"/>
      <w:szCs w:val="40"/>
    </w:rPr>
  </w:style>
  <w:style w:type="paragraph" w:customStyle="1" w:styleId="NumberedHeading3">
    <w:name w:val="Numbered Heading 3"/>
    <w:basedOn w:val="Normal"/>
    <w:uiPriority w:val="99"/>
    <w:rsid w:val="002619A1"/>
    <w:pPr>
      <w:numPr>
        <w:ilvl w:val="2"/>
        <w:numId w:val="5"/>
      </w:numPr>
      <w:autoSpaceDN w:val="0"/>
      <w:spacing w:before="240" w:line="240" w:lineRule="auto"/>
    </w:pPr>
    <w:rPr>
      <w:rFonts w:eastAsiaTheme="minorHAnsi" w:cs="Arial"/>
      <w:color w:val="4E84C4"/>
      <w:spacing w:val="2"/>
      <w:sz w:val="22"/>
    </w:rPr>
  </w:style>
  <w:style w:type="character" w:customStyle="1" w:styleId="BulletMainChar">
    <w:name w:val="Bullet (Main) Char"/>
    <w:basedOn w:val="DefaultParagraphFont"/>
    <w:link w:val="BulletMain"/>
    <w:locked/>
    <w:rsid w:val="002619A1"/>
    <w:rPr>
      <w:rFonts w:ascii="Arial" w:hAnsi="Arial" w:cs="Arial"/>
      <w:color w:val="000000"/>
    </w:rPr>
  </w:style>
  <w:style w:type="paragraph" w:customStyle="1" w:styleId="BulletMain">
    <w:name w:val="Bullet (Main)"/>
    <w:basedOn w:val="Normal"/>
    <w:link w:val="BulletMainChar"/>
    <w:rsid w:val="002619A1"/>
    <w:pPr>
      <w:numPr>
        <w:numId w:val="6"/>
      </w:numPr>
      <w:autoSpaceDE w:val="0"/>
      <w:autoSpaceDN w:val="0"/>
      <w:spacing w:before="0" w:after="50" w:line="280" w:lineRule="atLeast"/>
      <w:ind w:left="720" w:hanging="357"/>
    </w:pPr>
    <w:rPr>
      <w:rFonts w:cs="Arial"/>
      <w:color w:val="000000"/>
      <w:szCs w:val="20"/>
    </w:rPr>
  </w:style>
  <w:style w:type="paragraph" w:styleId="TOC1">
    <w:name w:val="toc 1"/>
    <w:basedOn w:val="Normal"/>
    <w:next w:val="Normal"/>
    <w:autoRedefine/>
    <w:uiPriority w:val="39"/>
    <w:unhideWhenUsed/>
    <w:rsid w:val="00607D00"/>
    <w:pPr>
      <w:spacing w:after="100"/>
    </w:pPr>
  </w:style>
  <w:style w:type="paragraph" w:styleId="TOC2">
    <w:name w:val="toc 2"/>
    <w:basedOn w:val="Normal"/>
    <w:next w:val="Normal"/>
    <w:autoRedefine/>
    <w:uiPriority w:val="39"/>
    <w:unhideWhenUsed/>
    <w:rsid w:val="00607D00"/>
    <w:pPr>
      <w:spacing w:after="100"/>
      <w:ind w:left="200"/>
    </w:pPr>
  </w:style>
  <w:style w:type="paragraph" w:customStyle="1" w:styleId="CIHeading2">
    <w:name w:val="CI Heading 2"/>
    <w:basedOn w:val="Heading2"/>
    <w:link w:val="CIHeading2Char"/>
    <w:qFormat/>
    <w:rsid w:val="009A6084"/>
    <w:rPr>
      <w:color w:val="FF0000"/>
    </w:rPr>
  </w:style>
  <w:style w:type="paragraph" w:customStyle="1" w:styleId="IPHeading2">
    <w:name w:val="IP Heading 2"/>
    <w:basedOn w:val="Heading2"/>
    <w:link w:val="IPHeading2Char"/>
    <w:qFormat/>
    <w:rsid w:val="008B544E"/>
  </w:style>
  <w:style w:type="character" w:customStyle="1" w:styleId="CIHeading2Char">
    <w:name w:val="CI Heading 2 Char"/>
    <w:basedOn w:val="Heading2Char"/>
    <w:link w:val="CIHeading2"/>
    <w:rsid w:val="009A6084"/>
    <w:rPr>
      <w:rFonts w:ascii="Arial" w:hAnsi="Arial"/>
      <w:b/>
      <w:bCs/>
      <w:color w:val="FF0000"/>
      <w:sz w:val="22"/>
      <w:szCs w:val="22"/>
    </w:rPr>
  </w:style>
  <w:style w:type="paragraph" w:customStyle="1" w:styleId="IPheading1">
    <w:name w:val="IP heading 1"/>
    <w:basedOn w:val="Heading1"/>
    <w:link w:val="IPheading1Char"/>
    <w:qFormat/>
    <w:rsid w:val="00593329"/>
  </w:style>
  <w:style w:type="character" w:customStyle="1" w:styleId="IPHeading2Char">
    <w:name w:val="IP Heading 2 Char"/>
    <w:basedOn w:val="CIHeading2Char"/>
    <w:link w:val="IPHeading2"/>
    <w:rsid w:val="008B544E"/>
    <w:rPr>
      <w:rFonts w:ascii="Arial" w:hAnsi="Arial"/>
      <w:b/>
      <w:bCs/>
      <w:color w:val="1F497D" w:themeColor="text2"/>
      <w:sz w:val="22"/>
      <w:szCs w:val="22"/>
    </w:rPr>
  </w:style>
  <w:style w:type="paragraph" w:customStyle="1" w:styleId="CiHeading1">
    <w:name w:val="Ci Heading 1"/>
    <w:basedOn w:val="Heading1"/>
    <w:link w:val="CiHeading1Char"/>
    <w:qFormat/>
    <w:rsid w:val="00593329"/>
    <w:rPr>
      <w:color w:val="FF0000"/>
    </w:rPr>
  </w:style>
  <w:style w:type="character" w:customStyle="1" w:styleId="IPheading1Char">
    <w:name w:val="IP heading 1 Char"/>
    <w:basedOn w:val="Heading1Char"/>
    <w:link w:val="IPheading1"/>
    <w:rsid w:val="00593329"/>
    <w:rPr>
      <w:rFonts w:ascii="Arial" w:eastAsiaTheme="majorEastAsia" w:hAnsi="Arial" w:cstheme="majorBidi"/>
      <w:b/>
      <w:bCs/>
      <w:color w:val="00B050"/>
      <w:kern w:val="28"/>
      <w:sz w:val="32"/>
      <w:szCs w:val="36"/>
      <w:lang w:val="en-US"/>
    </w:rPr>
  </w:style>
  <w:style w:type="character" w:customStyle="1" w:styleId="CiHeading1Char">
    <w:name w:val="Ci Heading 1 Char"/>
    <w:basedOn w:val="Heading1Char"/>
    <w:link w:val="CiHeading1"/>
    <w:rsid w:val="00593329"/>
    <w:rPr>
      <w:rFonts w:ascii="Arial" w:eastAsiaTheme="majorEastAsia" w:hAnsi="Arial" w:cstheme="majorBidi"/>
      <w:b/>
      <w:bCs/>
      <w:color w:val="FF0000"/>
      <w:kern w:val="28"/>
      <w:sz w:val="32"/>
      <w:szCs w:val="36"/>
      <w:lang w:val="en-US"/>
    </w:rPr>
  </w:style>
  <w:style w:type="character" w:customStyle="1" w:styleId="ListParagraphChar">
    <w:name w:val="List Paragraph Char"/>
    <w:basedOn w:val="DefaultParagraphFont"/>
    <w:link w:val="ListParagraph"/>
    <w:uiPriority w:val="34"/>
    <w:locked/>
    <w:rsid w:val="00410307"/>
    <w:rPr>
      <w:rFonts w:asciiTheme="minorHAnsi" w:eastAsiaTheme="minorHAnsi" w:hAnsiTheme="minorHAnsi" w:cstheme="minorBidi"/>
      <w:sz w:val="22"/>
      <w:szCs w:val="22"/>
    </w:rPr>
  </w:style>
  <w:style w:type="paragraph" w:styleId="ListNumber2">
    <w:name w:val="List Number 2"/>
    <w:basedOn w:val="Normal"/>
    <w:unhideWhenUsed/>
    <w:rsid w:val="00E232EA"/>
    <w:pPr>
      <w:numPr>
        <w:numId w:val="21"/>
      </w:numPr>
      <w:contextualSpacing/>
    </w:pPr>
  </w:style>
  <w:style w:type="numbering" w:customStyle="1" w:styleId="StyleBulleted">
    <w:name w:val="Style Bulleted"/>
    <w:basedOn w:val="NoList"/>
    <w:rsid w:val="00E232EA"/>
    <w:pPr>
      <w:numPr>
        <w:numId w:val="22"/>
      </w:numPr>
    </w:pPr>
  </w:style>
  <w:style w:type="paragraph" w:styleId="ListBullet3">
    <w:name w:val="List Bullet 3"/>
    <w:aliases w:val="Indent Quote Bullet"/>
    <w:rsid w:val="00E232EA"/>
    <w:pPr>
      <w:numPr>
        <w:numId w:val="24"/>
      </w:numPr>
      <w:tabs>
        <w:tab w:val="clear" w:pos="1800"/>
        <w:tab w:val="num" w:pos="1080"/>
      </w:tabs>
    </w:pPr>
    <w:rPr>
      <w:rFonts w:ascii="TheSansOffice" w:hAnsi="TheSansOffice"/>
      <w:iCs/>
      <w:szCs w:val="24"/>
    </w:rPr>
  </w:style>
  <w:style w:type="paragraph" w:styleId="DocumentMap">
    <w:name w:val="Document Map"/>
    <w:basedOn w:val="Normal"/>
    <w:link w:val="DocumentMapChar"/>
    <w:semiHidden/>
    <w:rsid w:val="00E232EA"/>
    <w:pPr>
      <w:shd w:val="clear" w:color="auto" w:fill="000080"/>
      <w:spacing w:line="280" w:lineRule="atLeast"/>
    </w:pPr>
    <w:rPr>
      <w:rFonts w:ascii="Tahoma" w:hAnsi="Tahoma" w:cs="Tahoma"/>
      <w:iCs/>
      <w:szCs w:val="20"/>
    </w:rPr>
  </w:style>
  <w:style w:type="character" w:customStyle="1" w:styleId="DocumentMapChar">
    <w:name w:val="Document Map Char"/>
    <w:basedOn w:val="DefaultParagraphFont"/>
    <w:link w:val="DocumentMap"/>
    <w:semiHidden/>
    <w:rsid w:val="00E232EA"/>
    <w:rPr>
      <w:rFonts w:ascii="Tahoma" w:hAnsi="Tahoma" w:cs="Tahoma"/>
      <w:iCs/>
      <w:shd w:val="clear" w:color="auto" w:fill="000080"/>
    </w:rPr>
  </w:style>
  <w:style w:type="paragraph" w:styleId="FootnoteText">
    <w:name w:val="footnote text"/>
    <w:basedOn w:val="Normal"/>
    <w:link w:val="FootnoteTextChar1"/>
    <w:autoRedefine/>
    <w:uiPriority w:val="99"/>
    <w:qFormat/>
    <w:rsid w:val="00A45F2D"/>
    <w:pPr>
      <w:tabs>
        <w:tab w:val="left" w:pos="4590"/>
        <w:tab w:val="right" w:pos="9450"/>
      </w:tabs>
    </w:pPr>
    <w:rPr>
      <w:iCs/>
      <w:sz w:val="16"/>
      <w:szCs w:val="24"/>
    </w:rPr>
  </w:style>
  <w:style w:type="character" w:customStyle="1" w:styleId="FootnoteTextChar">
    <w:name w:val="Footnote Text Char"/>
    <w:basedOn w:val="DefaultParagraphFont"/>
    <w:uiPriority w:val="99"/>
    <w:semiHidden/>
    <w:rsid w:val="00A45F2D"/>
    <w:rPr>
      <w:rFonts w:ascii="Arial" w:hAnsi="Arial"/>
    </w:rPr>
  </w:style>
  <w:style w:type="character" w:customStyle="1" w:styleId="FootnoteTextChar1">
    <w:name w:val="Footnote Text Char1"/>
    <w:basedOn w:val="DefaultParagraphFont"/>
    <w:link w:val="FootnoteText"/>
    <w:uiPriority w:val="99"/>
    <w:rsid w:val="00A45F2D"/>
    <w:rPr>
      <w:rFonts w:ascii="Arial" w:hAnsi="Arial"/>
      <w:iCs/>
      <w:sz w:val="16"/>
      <w:szCs w:val="24"/>
    </w:rPr>
  </w:style>
  <w:style w:type="character" w:styleId="FootnoteReference">
    <w:name w:val="footnote reference"/>
    <w:basedOn w:val="DefaultParagraphFont"/>
    <w:rsid w:val="00A45F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725">
      <w:bodyDiv w:val="1"/>
      <w:marLeft w:val="0"/>
      <w:marRight w:val="0"/>
      <w:marTop w:val="0"/>
      <w:marBottom w:val="0"/>
      <w:divBdr>
        <w:top w:val="none" w:sz="0" w:space="0" w:color="auto"/>
        <w:left w:val="none" w:sz="0" w:space="0" w:color="auto"/>
        <w:bottom w:val="none" w:sz="0" w:space="0" w:color="auto"/>
        <w:right w:val="none" w:sz="0" w:space="0" w:color="auto"/>
      </w:divBdr>
    </w:div>
    <w:div w:id="42950928">
      <w:bodyDiv w:val="1"/>
      <w:marLeft w:val="0"/>
      <w:marRight w:val="0"/>
      <w:marTop w:val="0"/>
      <w:marBottom w:val="0"/>
      <w:divBdr>
        <w:top w:val="none" w:sz="0" w:space="0" w:color="auto"/>
        <w:left w:val="none" w:sz="0" w:space="0" w:color="auto"/>
        <w:bottom w:val="none" w:sz="0" w:space="0" w:color="auto"/>
        <w:right w:val="none" w:sz="0" w:space="0" w:color="auto"/>
      </w:divBdr>
    </w:div>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061564994">
      <w:bodyDiv w:val="1"/>
      <w:marLeft w:val="0"/>
      <w:marRight w:val="0"/>
      <w:marTop w:val="0"/>
      <w:marBottom w:val="0"/>
      <w:divBdr>
        <w:top w:val="none" w:sz="0" w:space="0" w:color="auto"/>
        <w:left w:val="none" w:sz="0" w:space="0" w:color="auto"/>
        <w:bottom w:val="none" w:sz="0" w:space="0" w:color="auto"/>
        <w:right w:val="none" w:sz="0" w:space="0" w:color="auto"/>
      </w:divBdr>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39849328">
      <w:bodyDiv w:val="1"/>
      <w:marLeft w:val="0"/>
      <w:marRight w:val="0"/>
      <w:marTop w:val="0"/>
      <w:marBottom w:val="0"/>
      <w:divBdr>
        <w:top w:val="none" w:sz="0" w:space="0" w:color="auto"/>
        <w:left w:val="none" w:sz="0" w:space="0" w:color="auto"/>
        <w:bottom w:val="none" w:sz="0" w:space="0" w:color="auto"/>
        <w:right w:val="none" w:sz="0" w:space="0" w:color="auto"/>
      </w:divBdr>
    </w:div>
    <w:div w:id="1354962763">
      <w:bodyDiv w:val="1"/>
      <w:marLeft w:val="0"/>
      <w:marRight w:val="0"/>
      <w:marTop w:val="0"/>
      <w:marBottom w:val="0"/>
      <w:divBdr>
        <w:top w:val="none" w:sz="0" w:space="0" w:color="auto"/>
        <w:left w:val="none" w:sz="0" w:space="0" w:color="auto"/>
        <w:bottom w:val="none" w:sz="0" w:space="0" w:color="auto"/>
        <w:right w:val="none" w:sz="0" w:space="0" w:color="auto"/>
      </w:divBdr>
    </w:div>
    <w:div w:id="1437209088">
      <w:bodyDiv w:val="1"/>
      <w:marLeft w:val="0"/>
      <w:marRight w:val="0"/>
      <w:marTop w:val="0"/>
      <w:marBottom w:val="0"/>
      <w:divBdr>
        <w:top w:val="none" w:sz="0" w:space="0" w:color="auto"/>
        <w:left w:val="none" w:sz="0" w:space="0" w:color="auto"/>
        <w:bottom w:val="none" w:sz="0" w:space="0" w:color="auto"/>
        <w:right w:val="none" w:sz="0" w:space="0" w:color="auto"/>
      </w:divBdr>
    </w:div>
    <w:div w:id="1577208124">
      <w:bodyDiv w:val="1"/>
      <w:marLeft w:val="0"/>
      <w:marRight w:val="0"/>
      <w:marTop w:val="0"/>
      <w:marBottom w:val="0"/>
      <w:divBdr>
        <w:top w:val="none" w:sz="0" w:space="0" w:color="auto"/>
        <w:left w:val="none" w:sz="0" w:space="0" w:color="auto"/>
        <w:bottom w:val="none" w:sz="0" w:space="0" w:color="auto"/>
        <w:right w:val="none" w:sz="0" w:space="0" w:color="auto"/>
      </w:divBdr>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630342">
      <w:bodyDiv w:val="1"/>
      <w:marLeft w:val="0"/>
      <w:marRight w:val="0"/>
      <w:marTop w:val="0"/>
      <w:marBottom w:val="0"/>
      <w:divBdr>
        <w:top w:val="none" w:sz="0" w:space="0" w:color="auto"/>
        <w:left w:val="none" w:sz="0" w:space="0" w:color="auto"/>
        <w:bottom w:val="none" w:sz="0" w:space="0" w:color="auto"/>
        <w:right w:val="none" w:sz="0" w:space="0" w:color="auto"/>
      </w:divBdr>
    </w:div>
    <w:div w:id="1775783383">
      <w:bodyDiv w:val="1"/>
      <w:marLeft w:val="0"/>
      <w:marRight w:val="0"/>
      <w:marTop w:val="0"/>
      <w:marBottom w:val="0"/>
      <w:divBdr>
        <w:top w:val="none" w:sz="0" w:space="0" w:color="auto"/>
        <w:left w:val="none" w:sz="0" w:space="0" w:color="auto"/>
        <w:bottom w:val="none" w:sz="0" w:space="0" w:color="auto"/>
        <w:right w:val="none" w:sz="0" w:space="0" w:color="auto"/>
      </w:divBdr>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ustrad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aps.infrastructure.gov.au/BuildingBetterRegionsFund/" TargetMode="External"/><Relationship Id="rId20" Type="http://schemas.openxmlformats.org/officeDocument/2006/relationships/hyperlink" Target="http://www.fs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usiness.gov.au/grants-and-programs/building-better-regions-fund-infrastructure-projects-strea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8B2B65" w:rsidRDefault="000730BD" w:rsidP="000730BD">
          <w:pPr>
            <w:pStyle w:val="5E8D358FEBAE477FA8C70BF7EC06155F"/>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BD"/>
    <w:rsid w:val="000365E5"/>
    <w:rsid w:val="00060034"/>
    <w:rsid w:val="000730BD"/>
    <w:rsid w:val="00077626"/>
    <w:rsid w:val="00244A99"/>
    <w:rsid w:val="0033394D"/>
    <w:rsid w:val="00395B5C"/>
    <w:rsid w:val="004063D7"/>
    <w:rsid w:val="00491805"/>
    <w:rsid w:val="00521504"/>
    <w:rsid w:val="00536E21"/>
    <w:rsid w:val="0083258C"/>
    <w:rsid w:val="00852193"/>
    <w:rsid w:val="008B2B65"/>
    <w:rsid w:val="00977719"/>
    <w:rsid w:val="009B39E9"/>
    <w:rsid w:val="00A81072"/>
    <w:rsid w:val="00AE3780"/>
    <w:rsid w:val="00B66658"/>
    <w:rsid w:val="00C64830"/>
    <w:rsid w:val="00D328B6"/>
    <w:rsid w:val="00FD68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0BD"/>
    <w:rPr>
      <w:color w:val="808080"/>
    </w:rPr>
  </w:style>
  <w:style w:type="paragraph" w:customStyle="1" w:styleId="5E8D358FEBAE477FA8C70BF7EC06155F">
    <w:name w:val="5E8D358FEBAE477FA8C70BF7EC06155F"/>
    <w:rsid w:val="00073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Building Better Regions Fund</TermName>
          <TermId xmlns="http://schemas.microsoft.com/office/infopath/2007/PartnerControls">049a8c4c-20ef-45ec-9e46-b66499b6adfd</TermId>
        </TermInfo>
      </Terms>
    </adb9bed2e36e4a93af574aeb444da63e>
    <n99e4c9942c6404eb103464a00e6097b xmlns="2a251b7e-61e4-4816-a71f-b295a9ad20fb">
      <Terms xmlns="http://schemas.microsoft.com/office/infopath/2007/PartnerControls">
        <TermInfo xmlns="http://schemas.microsoft.com/office/infopath/2007/PartnerControls">
          <TermName>2017-18</TermName>
          <TermId>b7f3f697-63b0-4a64-a581-540e55f3baef</TermId>
        </TermInfo>
      </Terms>
    </n99e4c9942c6404eb103464a00e6097b>
    <TaxCatchAll xmlns="2a251b7e-61e4-4816-a71f-b295a9ad20fb">
      <Value>8</Value>
      <Value>214</Value>
      <Value>221</Value>
      <Value>99</Value>
      <Value>413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Frequently Asked Questions</Comments>
    <_dlc_DocId xmlns="2a251b7e-61e4-4816-a71f-b295a9ad20fb">YZXQVS7QACYM-1122009179-434</_dlc_DocId>
    <_dlc_DocIdUrl xmlns="2a251b7e-61e4-4816-a71f-b295a9ad20fb">
      <Url>https://dochub/div/ausindustry/programmesprojectstaskforces/bbrf/_layouts/15/DocIdRedir.aspx?ID=YZXQVS7QACYM-1122009179-434</Url>
      <Description>YZXQVS7QACYM-1122009179-434</Description>
    </_dlc_DocIdUrl>
    <DocHub_RoundNumber xmlns="2a251b7e-61e4-4816-a71f-b295a9ad20fb">5</DocHub_RoundNumber>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4eab5e56fdc6b43e049b637b3de8206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89e95db852da85133159dce1a9f476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2.xml><?xml version="1.0" encoding="utf-8"?>
<ds:datastoreItem xmlns:ds="http://schemas.openxmlformats.org/officeDocument/2006/customXml" ds:itemID="{A430EF3F-48ED-4BB8-AC32-4C87C7E5A8BF}">
  <ds:schemaRefs>
    <ds:schemaRef ds:uri="http://schemas.microsoft.com/sharepoint/events"/>
  </ds:schemaRefs>
</ds:datastoreItem>
</file>

<file path=customXml/itemProps3.xml><?xml version="1.0" encoding="utf-8"?>
<ds:datastoreItem xmlns:ds="http://schemas.openxmlformats.org/officeDocument/2006/customXml" ds:itemID="{AEB56A59-91AC-422C-99B3-EABE30DB19C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02E965-D5B7-47D8-A517-FED7F982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7F2AE-36F0-4A45-A4A9-C3751EFC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Frequently Asked Questions – Building Better Regions Fund Round Five</vt:lpstr>
    </vt:vector>
  </TitlesOfParts>
  <Company>Industry</Company>
  <LinksUpToDate>false</LinksUpToDate>
  <CharactersWithSpaces>26309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Building Better Regions Fund Round Five</dc:title>
  <dc:subject/>
  <dc:creator>Business Grants Hub</dc:creator>
  <cp:keywords/>
  <cp:lastModifiedBy>Maroya, Anthony</cp:lastModifiedBy>
  <cp:revision>3</cp:revision>
  <cp:lastPrinted>2020-12-17T03:48:00Z</cp:lastPrinted>
  <dcterms:created xsi:type="dcterms:W3CDTF">2020-12-17T03:48:00Z</dcterms:created>
  <dcterms:modified xsi:type="dcterms:W3CDTF">2020-12-17T03:49:00Z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Base Target">
    <vt:lpwstr>_blank</vt:lpwstr>
  </property>
  <property fmtid="{D5CDD505-2E9C-101B-9397-08002B2CF9AE}" pid="8" name="Order">
    <vt:r8>7000</vt:r8>
  </property>
  <property fmtid="{D5CDD505-2E9C-101B-9397-08002B2CF9AE}" pid="9" name="_dlc_DocIdItemGuid">
    <vt:lpwstr>050939b6-6177-44a3-9763-48434466041f</vt:lpwstr>
  </property>
  <property fmtid="{D5CDD505-2E9C-101B-9397-08002B2CF9AE}" pid="10" name="DocHub_Year">
    <vt:lpwstr>221;#2017-18|b7f3f697-63b0-4a64-a581-540e55f3baef</vt:lpwstr>
  </property>
  <property fmtid="{D5CDD505-2E9C-101B-9397-08002B2CF9AE}" pid="11" name="DocHub_DocumentType">
    <vt:lpwstr>99;#Fact Sheet|38af007d-6d80-4dd0-9833-ef17489d7c7e</vt:lpwstr>
  </property>
  <property fmtid="{D5CDD505-2E9C-101B-9397-08002B2CF9AE}" pid="12" name="DocHub_SecurityClassification">
    <vt:lpwstr>8;#OFFICIAL:Sensitive|11f6fb0b-52ce-4109-8f7f-521b2a62f692</vt:lpwstr>
  </property>
  <property fmtid="{D5CDD505-2E9C-101B-9397-08002B2CF9AE}" pid="13" name="DocHub_Keywords">
    <vt:lpwstr>413;#Building Better Regions Fund|049a8c4c-20ef-45ec-9e46-b66499b6adfd</vt:lpwstr>
  </property>
  <property fmtid="{D5CDD505-2E9C-101B-9397-08002B2CF9AE}" pid="14" name="DocHub_WorkActivity">
    <vt:lpwstr>214;#Design|15393cf4-1a80-4741-a8a5-a1faa3f14784</vt:lpwstr>
  </property>
  <property fmtid="{D5CDD505-2E9C-101B-9397-08002B2CF9AE}" pid="15" name="DocHub_EntityCustomer">
    <vt:lpwstr/>
  </property>
  <property fmtid="{D5CDD505-2E9C-101B-9397-08002B2CF9AE}" pid="16" name="Stream">
    <vt:lpwstr/>
  </property>
</Properties>
</file>