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7ECEF" w14:textId="1058CCBD" w:rsidR="002007FC" w:rsidRDefault="002007FC" w:rsidP="008E4722">
      <w:pPr>
        <w:pBdr>
          <w:top w:val="single" w:sz="2" w:space="3" w:color="auto"/>
          <w:left w:val="single" w:sz="2" w:space="4" w:color="auto"/>
          <w:bottom w:val="single" w:sz="2" w:space="3" w:color="auto"/>
          <w:right w:val="single" w:sz="2" w:space="4" w:color="auto"/>
        </w:pBdr>
        <w:shd w:val="clear" w:color="auto" w:fill="D9D9D9" w:themeFill="background1" w:themeFillShade="D9"/>
        <w:rPr>
          <w:b/>
        </w:rPr>
        <w:sectPr w:rsidR="002007FC" w:rsidSect="002007F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701" w:header="709" w:footer="709" w:gutter="0"/>
          <w:cols w:space="708"/>
          <w:titlePg/>
          <w:docGrid w:linePitch="360"/>
        </w:sectPr>
      </w:pPr>
      <w:bookmarkStart w:id="0" w:name="_Toc394504362"/>
      <w:bookmarkStart w:id="1" w:name="_GoBack"/>
      <w:bookmarkEnd w:id="1"/>
    </w:p>
    <w:bookmarkEnd w:id="0"/>
    <w:p w14:paraId="55D0EC3F" w14:textId="1F225F12" w:rsidR="00AA7A87" w:rsidRPr="00624853" w:rsidRDefault="007447A3" w:rsidP="005F2A4B">
      <w:pPr>
        <w:pStyle w:val="Heading1"/>
      </w:pPr>
      <w:r w:rsidRPr="007447A3">
        <w:t>Australia-India Strategic Research Fund</w:t>
      </w:r>
      <w:r w:rsidR="00ED3DD6">
        <w:t>:</w:t>
      </w:r>
      <w:r w:rsidR="00AA7A87" w:rsidRPr="00624853">
        <w:br/>
      </w:r>
      <w:r w:rsidRPr="007447A3">
        <w:t>Collabor</w:t>
      </w:r>
      <w:r>
        <w:t>ative Research Projects Round 14</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A51873" w:rsidRDefault="00AA7A87" w:rsidP="00FB2CBF">
            <w:pPr>
              <w:rPr>
                <w:color w:val="264F90"/>
              </w:rPr>
            </w:pPr>
            <w:r w:rsidRPr="00A51873">
              <w:rPr>
                <w:color w:val="264F90"/>
              </w:rPr>
              <w:t>Opening date:</w:t>
            </w:r>
          </w:p>
        </w:tc>
        <w:tc>
          <w:tcPr>
            <w:tcW w:w="5937" w:type="dxa"/>
          </w:tcPr>
          <w:p w14:paraId="748E5EB9" w14:textId="4024085A" w:rsidR="00AA7A87" w:rsidRPr="00A51873" w:rsidRDefault="00CC6370" w:rsidP="00FB2CBF">
            <w:pPr>
              <w:cnfStyle w:val="100000000000" w:firstRow="1" w:lastRow="0" w:firstColumn="0" w:lastColumn="0" w:oddVBand="0" w:evenVBand="0" w:oddHBand="0" w:evenHBand="0" w:firstRowFirstColumn="0" w:firstRowLastColumn="0" w:lastRowFirstColumn="0" w:lastRowLastColumn="0"/>
              <w:rPr>
                <w:b w:val="0"/>
              </w:rPr>
            </w:pPr>
            <w:r>
              <w:rPr>
                <w:b w:val="0"/>
              </w:rPr>
              <w:t>1 July 2021</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A51873" w:rsidRDefault="00AA7A87" w:rsidP="00FB2CBF">
            <w:pPr>
              <w:rPr>
                <w:color w:val="264F90"/>
              </w:rPr>
            </w:pPr>
            <w:r w:rsidRPr="00A51873">
              <w:rPr>
                <w:color w:val="264F90"/>
              </w:rPr>
              <w:t>Closing date and time:</w:t>
            </w:r>
          </w:p>
        </w:tc>
        <w:tc>
          <w:tcPr>
            <w:tcW w:w="5937" w:type="dxa"/>
            <w:shd w:val="clear" w:color="auto" w:fill="auto"/>
          </w:tcPr>
          <w:p w14:paraId="289E30AF" w14:textId="32F68ED8" w:rsidR="00AA7A87" w:rsidRPr="00A51873" w:rsidRDefault="00CC6370" w:rsidP="00F87B20">
            <w:pPr>
              <w:cnfStyle w:val="000000100000" w:firstRow="0" w:lastRow="0" w:firstColumn="0" w:lastColumn="0" w:oddVBand="0" w:evenVBand="0" w:oddHBand="1" w:evenHBand="0" w:firstRowFirstColumn="0" w:firstRowLastColumn="0" w:lastRowFirstColumn="0" w:lastRowLastColumn="0"/>
            </w:pPr>
            <w:r>
              <w:t>5pm</w:t>
            </w:r>
            <w:r w:rsidR="00AA7A87" w:rsidRPr="00A51873">
              <w:t xml:space="preserve"> A</w:t>
            </w:r>
            <w:r w:rsidR="00F87B20" w:rsidRPr="00A51873">
              <w:t>ustralian Eastern Daylight Time or Australian Eastern Standard Time</w:t>
            </w:r>
            <w:r>
              <w:t xml:space="preserve"> </w:t>
            </w:r>
            <w:r w:rsidR="00AA7A87" w:rsidRPr="00A51873">
              <w:t xml:space="preserve">on </w:t>
            </w:r>
            <w:r w:rsidR="00AB1C99">
              <w:t>31</w:t>
            </w:r>
            <w:r>
              <w:t xml:space="preserve"> August 2021</w:t>
            </w:r>
          </w:p>
          <w:p w14:paraId="3C18DFE6" w14:textId="42CF399E" w:rsidR="005E49EA" w:rsidRPr="00A51873" w:rsidRDefault="005E49EA" w:rsidP="00F87B20">
            <w:pPr>
              <w:cnfStyle w:val="000000100000" w:firstRow="0" w:lastRow="0" w:firstColumn="0" w:lastColumn="0" w:oddVBand="0" w:evenVBand="0" w:oddHBand="1" w:evenHBand="0" w:firstRowFirstColumn="0" w:firstRowLastColumn="0" w:lastRowFirstColumn="0" w:lastRowLastColumn="0"/>
            </w:pPr>
            <w:r w:rsidRPr="00A51873">
              <w:t>Please take account of time zone differences when submitting your application.</w:t>
            </w:r>
          </w:p>
        </w:tc>
      </w:tr>
      <w:tr w:rsidR="00AA7A87" w:rsidRPr="007040EB" w14:paraId="07C3C994" w14:textId="77777777" w:rsidTr="007447A3">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A51873" w:rsidRDefault="00AA7A87" w:rsidP="00FB2CBF">
            <w:pPr>
              <w:rPr>
                <w:color w:val="264F90"/>
              </w:rPr>
            </w:pPr>
            <w:r w:rsidRPr="00A51873">
              <w:rPr>
                <w:color w:val="264F90"/>
              </w:rPr>
              <w:t>Commonwealth policy entity:</w:t>
            </w:r>
          </w:p>
        </w:tc>
        <w:tc>
          <w:tcPr>
            <w:tcW w:w="5937" w:type="dxa"/>
            <w:shd w:val="clear" w:color="auto" w:fill="auto"/>
          </w:tcPr>
          <w:p w14:paraId="1937ABBA" w14:textId="195DB150" w:rsidR="00AA7A87" w:rsidRPr="00A51873" w:rsidRDefault="007447A3" w:rsidP="00FB2CBF">
            <w:pPr>
              <w:cnfStyle w:val="000000000000" w:firstRow="0" w:lastRow="0" w:firstColumn="0" w:lastColumn="0" w:oddVBand="0" w:evenVBand="0" w:oddHBand="0" w:evenHBand="0" w:firstRowFirstColumn="0" w:firstRowLastColumn="0" w:lastRowFirstColumn="0" w:lastRowLastColumn="0"/>
            </w:pPr>
            <w:r w:rsidRPr="00A51873">
              <w:t>Department of Industry, Science, Energy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A51873" w:rsidRDefault="00AA7A87" w:rsidP="005F2A4B">
            <w:pPr>
              <w:rPr>
                <w:color w:val="264F90"/>
              </w:rPr>
            </w:pPr>
            <w:r w:rsidRPr="00A51873">
              <w:rPr>
                <w:color w:val="264F90"/>
              </w:rPr>
              <w:t>Administering entity</w:t>
            </w:r>
            <w:r w:rsidR="002007FC" w:rsidRPr="00A51873">
              <w:rPr>
                <w:color w:val="264F90"/>
              </w:rPr>
              <w:t>:</w:t>
            </w:r>
          </w:p>
        </w:tc>
        <w:tc>
          <w:tcPr>
            <w:tcW w:w="5937" w:type="dxa"/>
            <w:shd w:val="clear" w:color="auto" w:fill="auto"/>
          </w:tcPr>
          <w:p w14:paraId="102514A1" w14:textId="1319C98C" w:rsidR="00AA7A87" w:rsidRPr="00A51873" w:rsidRDefault="005F2A4B" w:rsidP="0044516B">
            <w:pPr>
              <w:cnfStyle w:val="000000100000" w:firstRow="0" w:lastRow="0" w:firstColumn="0" w:lastColumn="0" w:oddVBand="0" w:evenVBand="0" w:oddHBand="1" w:evenHBand="0" w:firstRowFirstColumn="0" w:firstRowLastColumn="0" w:lastRowFirstColumn="0" w:lastRowLastColumn="0"/>
            </w:pPr>
            <w:r w:rsidRPr="00A51873">
              <w:t>Department of Industry, Science</w:t>
            </w:r>
            <w:r w:rsidR="0044516B" w:rsidRPr="00A51873">
              <w:t xml:space="preserve">, Energy and </w:t>
            </w:r>
            <w:r w:rsidR="00CB1500" w:rsidRPr="00A51873">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A51873" w:rsidRDefault="00AA7A87" w:rsidP="00FB2CBF">
            <w:pPr>
              <w:rPr>
                <w:color w:val="264F90"/>
              </w:rPr>
            </w:pPr>
            <w:r w:rsidRPr="00A51873">
              <w:rPr>
                <w:color w:val="264F90"/>
              </w:rPr>
              <w:t>Enquiries:</w:t>
            </w:r>
          </w:p>
        </w:tc>
        <w:tc>
          <w:tcPr>
            <w:tcW w:w="5937" w:type="dxa"/>
            <w:shd w:val="clear" w:color="auto" w:fill="auto"/>
          </w:tcPr>
          <w:p w14:paraId="7C97D1E9" w14:textId="17777294" w:rsidR="00AA7A87" w:rsidRPr="00A51873" w:rsidRDefault="00AA7A87" w:rsidP="00FB2CBF">
            <w:pPr>
              <w:cnfStyle w:val="000000000000" w:firstRow="0" w:lastRow="0" w:firstColumn="0" w:lastColumn="0" w:oddVBand="0" w:evenVBand="0" w:oddHBand="0" w:evenHBand="0" w:firstRowFirstColumn="0" w:firstRowLastColumn="0" w:lastRowFirstColumn="0" w:lastRowLastColumn="0"/>
            </w:pPr>
            <w:r w:rsidRPr="00A51873">
              <w:t>If you have any questions, contact</w:t>
            </w:r>
            <w:r w:rsidR="00201ACE" w:rsidRPr="00A51873">
              <w:t xml:space="preserve"> us </w:t>
            </w:r>
            <w:r w:rsidR="00030E0C" w:rsidRPr="00A51873">
              <w:t>on 13 28 46</w:t>
            </w:r>
            <w:r w:rsidR="003E2C3B" w:rsidRPr="00A51873">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A51873" w:rsidRDefault="00AA7A87" w:rsidP="00FB2CBF">
            <w:pPr>
              <w:rPr>
                <w:color w:val="264F90"/>
              </w:rPr>
            </w:pPr>
            <w:r w:rsidRPr="00A51873">
              <w:rPr>
                <w:color w:val="264F90"/>
              </w:rPr>
              <w:t>Date guidelines released:</w:t>
            </w:r>
          </w:p>
        </w:tc>
        <w:tc>
          <w:tcPr>
            <w:tcW w:w="5937" w:type="dxa"/>
            <w:shd w:val="clear" w:color="auto" w:fill="auto"/>
          </w:tcPr>
          <w:p w14:paraId="43326A40" w14:textId="1C18B54E" w:rsidR="00AA7A87" w:rsidRPr="00CC6370" w:rsidRDefault="00CC6370" w:rsidP="00FB2CBF">
            <w:pPr>
              <w:cnfStyle w:val="000000100000" w:firstRow="0" w:lastRow="0" w:firstColumn="0" w:lastColumn="0" w:oddVBand="0" w:evenVBand="0" w:oddHBand="1" w:evenHBand="0" w:firstRowFirstColumn="0" w:firstRowLastColumn="0" w:lastRowFirstColumn="0" w:lastRowLastColumn="0"/>
            </w:pPr>
            <w:r w:rsidRPr="00CC6370">
              <w:t>1 July 2021</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C610538" w:rsidR="00AA7A87" w:rsidRPr="00F65C53" w:rsidRDefault="00AA7A87" w:rsidP="007447A3">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type w:val="continuous"/>
          <w:pgSz w:w="11907" w:h="16840" w:code="9"/>
          <w:pgMar w:top="1418" w:right="1418" w:bottom="1418" w:left="1701" w:header="709" w:footer="709" w:gutter="0"/>
          <w:cols w:space="708"/>
          <w:titlePg/>
          <w:docGrid w:linePitch="360"/>
        </w:sectPr>
      </w:pPr>
    </w:p>
    <w:p w14:paraId="79518A52" w14:textId="77777777" w:rsidR="00F57C60" w:rsidRDefault="00E31F9B">
      <w:pPr>
        <w:pStyle w:val="TOC2"/>
        <w:rPr>
          <w:noProof/>
        </w:rPr>
      </w:pPr>
      <w:bookmarkStart w:id="2" w:name="_Toc164844258"/>
      <w:bookmarkStart w:id="3" w:name="_Toc383003250"/>
      <w:bookmarkStart w:id="4" w:name="_Toc164844257"/>
      <w:r w:rsidRPr="00007E4B">
        <w:rPr>
          <w:lang w:val="en-AU"/>
        </w:rPr>
        <w:lastRenderedPageBreak/>
        <w:t>Contents</w:t>
      </w:r>
      <w:bookmarkEnd w:id="2"/>
      <w:bookmarkEnd w:id="3"/>
      <w:r w:rsidR="004A238A" w:rsidRPr="00007E4B">
        <w:rPr>
          <w:lang w:val="en-AU"/>
        </w:rPr>
        <w:fldChar w:fldCharType="begin"/>
      </w:r>
      <w:r w:rsidR="004A238A">
        <w:rPr>
          <w:szCs w:val="28"/>
        </w:rPr>
        <w:instrText xml:space="preserve"> TOC \o "2-9" </w:instrText>
      </w:r>
      <w:r w:rsidR="004A238A" w:rsidRPr="00007E4B">
        <w:rPr>
          <w:lang w:val="en-AU"/>
        </w:rPr>
        <w:fldChar w:fldCharType="separate"/>
      </w:r>
    </w:p>
    <w:p w14:paraId="4834561D"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1.</w:t>
      </w:r>
      <w:r>
        <w:rPr>
          <w:rFonts w:asciiTheme="minorHAnsi" w:eastAsiaTheme="minorEastAsia" w:hAnsiTheme="minorHAnsi" w:cstheme="minorBidi"/>
          <w:b w:val="0"/>
          <w:iCs w:val="0"/>
          <w:noProof/>
          <w:sz w:val="22"/>
          <w:lang w:val="en-AU" w:eastAsia="en-AU"/>
        </w:rPr>
        <w:tab/>
      </w:r>
      <w:r>
        <w:rPr>
          <w:noProof/>
        </w:rPr>
        <w:t>Australia-India Strategic Research Fund: Collaborative Research Projects Round 14 processes</w:t>
      </w:r>
      <w:r>
        <w:rPr>
          <w:noProof/>
        </w:rPr>
        <w:tab/>
      </w:r>
      <w:r>
        <w:rPr>
          <w:noProof/>
        </w:rPr>
        <w:fldChar w:fldCharType="begin"/>
      </w:r>
      <w:r>
        <w:rPr>
          <w:noProof/>
        </w:rPr>
        <w:instrText xml:space="preserve"> PAGEREF _Toc69310729 \h </w:instrText>
      </w:r>
      <w:r>
        <w:rPr>
          <w:noProof/>
        </w:rPr>
      </w:r>
      <w:r>
        <w:rPr>
          <w:noProof/>
        </w:rPr>
        <w:fldChar w:fldCharType="separate"/>
      </w:r>
      <w:r w:rsidR="009A57C7">
        <w:rPr>
          <w:noProof/>
        </w:rPr>
        <w:t>4</w:t>
      </w:r>
      <w:r>
        <w:rPr>
          <w:noProof/>
        </w:rPr>
        <w:fldChar w:fldCharType="end"/>
      </w:r>
    </w:p>
    <w:p w14:paraId="1AD866C9"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_Toc69310730 \h </w:instrText>
      </w:r>
      <w:r>
        <w:rPr>
          <w:noProof/>
        </w:rPr>
      </w:r>
      <w:r>
        <w:rPr>
          <w:noProof/>
        </w:rPr>
        <w:fldChar w:fldCharType="separate"/>
      </w:r>
      <w:r w:rsidR="009A57C7">
        <w:rPr>
          <w:noProof/>
        </w:rPr>
        <w:t>5</w:t>
      </w:r>
      <w:r>
        <w:rPr>
          <w:noProof/>
        </w:rPr>
        <w:fldChar w:fldCharType="end"/>
      </w:r>
    </w:p>
    <w:p w14:paraId="7AEBF519" w14:textId="77777777" w:rsidR="00F57C60" w:rsidRDefault="00F57C60">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Collaborative Research Projects Round 14 grant opportunity</w:t>
      </w:r>
      <w:r>
        <w:rPr>
          <w:noProof/>
        </w:rPr>
        <w:tab/>
      </w:r>
      <w:r>
        <w:rPr>
          <w:noProof/>
        </w:rPr>
        <w:fldChar w:fldCharType="begin"/>
      </w:r>
      <w:r>
        <w:rPr>
          <w:noProof/>
        </w:rPr>
        <w:instrText xml:space="preserve"> PAGEREF _Toc69310731 \h </w:instrText>
      </w:r>
      <w:r>
        <w:rPr>
          <w:noProof/>
        </w:rPr>
      </w:r>
      <w:r>
        <w:rPr>
          <w:noProof/>
        </w:rPr>
        <w:fldChar w:fldCharType="separate"/>
      </w:r>
      <w:r w:rsidR="009A57C7">
        <w:rPr>
          <w:noProof/>
        </w:rPr>
        <w:t>5</w:t>
      </w:r>
      <w:r>
        <w:rPr>
          <w:noProof/>
        </w:rPr>
        <w:fldChar w:fldCharType="end"/>
      </w:r>
    </w:p>
    <w:p w14:paraId="4926B63E"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_Toc69310732 \h </w:instrText>
      </w:r>
      <w:r>
        <w:rPr>
          <w:noProof/>
        </w:rPr>
      </w:r>
      <w:r>
        <w:rPr>
          <w:noProof/>
        </w:rPr>
        <w:fldChar w:fldCharType="separate"/>
      </w:r>
      <w:r w:rsidR="009A57C7">
        <w:rPr>
          <w:noProof/>
        </w:rPr>
        <w:t>6</w:t>
      </w:r>
      <w:r>
        <w:rPr>
          <w:noProof/>
        </w:rPr>
        <w:fldChar w:fldCharType="end"/>
      </w:r>
    </w:p>
    <w:p w14:paraId="6D2A5398" w14:textId="77777777" w:rsidR="00F57C60" w:rsidRDefault="00F57C60">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_Toc69310733 \h </w:instrText>
      </w:r>
      <w:r>
        <w:rPr>
          <w:noProof/>
        </w:rPr>
      </w:r>
      <w:r>
        <w:rPr>
          <w:noProof/>
        </w:rPr>
        <w:fldChar w:fldCharType="separate"/>
      </w:r>
      <w:r w:rsidR="009A57C7">
        <w:rPr>
          <w:noProof/>
        </w:rPr>
        <w:t>6</w:t>
      </w:r>
      <w:r>
        <w:rPr>
          <w:noProof/>
        </w:rPr>
        <w:fldChar w:fldCharType="end"/>
      </w:r>
    </w:p>
    <w:p w14:paraId="0BD5DDB7" w14:textId="77777777" w:rsidR="00F57C60" w:rsidRDefault="00F57C60">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_Toc69310734 \h </w:instrText>
      </w:r>
      <w:r>
        <w:rPr>
          <w:noProof/>
        </w:rPr>
      </w:r>
      <w:r>
        <w:rPr>
          <w:noProof/>
        </w:rPr>
        <w:fldChar w:fldCharType="separate"/>
      </w:r>
      <w:r w:rsidR="009A57C7">
        <w:rPr>
          <w:noProof/>
        </w:rPr>
        <w:t>6</w:t>
      </w:r>
      <w:r>
        <w:rPr>
          <w:noProof/>
        </w:rPr>
        <w:fldChar w:fldCharType="end"/>
      </w:r>
    </w:p>
    <w:p w14:paraId="26A773BF"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_Toc69310735 \h </w:instrText>
      </w:r>
      <w:r>
        <w:rPr>
          <w:noProof/>
        </w:rPr>
      </w:r>
      <w:r>
        <w:rPr>
          <w:noProof/>
        </w:rPr>
        <w:fldChar w:fldCharType="separate"/>
      </w:r>
      <w:r w:rsidR="009A57C7">
        <w:rPr>
          <w:noProof/>
        </w:rPr>
        <w:t>6</w:t>
      </w:r>
      <w:r>
        <w:rPr>
          <w:noProof/>
        </w:rPr>
        <w:fldChar w:fldCharType="end"/>
      </w:r>
    </w:p>
    <w:p w14:paraId="01103E0F" w14:textId="77777777" w:rsidR="00F57C60" w:rsidRDefault="00F57C60">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_Toc69310736 \h </w:instrText>
      </w:r>
      <w:r>
        <w:rPr>
          <w:noProof/>
        </w:rPr>
      </w:r>
      <w:r>
        <w:rPr>
          <w:noProof/>
        </w:rPr>
        <w:fldChar w:fldCharType="separate"/>
      </w:r>
      <w:r w:rsidR="009A57C7">
        <w:rPr>
          <w:noProof/>
        </w:rPr>
        <w:t>6</w:t>
      </w:r>
      <w:r>
        <w:rPr>
          <w:noProof/>
        </w:rPr>
        <w:fldChar w:fldCharType="end"/>
      </w:r>
    </w:p>
    <w:p w14:paraId="6729667E" w14:textId="77777777" w:rsidR="00F57C60" w:rsidRDefault="00F57C60">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_Toc69310737 \h </w:instrText>
      </w:r>
      <w:r>
        <w:rPr>
          <w:noProof/>
        </w:rPr>
      </w:r>
      <w:r>
        <w:rPr>
          <w:noProof/>
        </w:rPr>
        <w:fldChar w:fldCharType="separate"/>
      </w:r>
      <w:r w:rsidR="009A57C7">
        <w:rPr>
          <w:noProof/>
        </w:rPr>
        <w:t>6</w:t>
      </w:r>
      <w:r>
        <w:rPr>
          <w:noProof/>
        </w:rPr>
        <w:fldChar w:fldCharType="end"/>
      </w:r>
    </w:p>
    <w:p w14:paraId="3A4DCD96" w14:textId="77777777" w:rsidR="00F57C60" w:rsidRDefault="00F57C60">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_Toc69310738 \h </w:instrText>
      </w:r>
      <w:r>
        <w:rPr>
          <w:noProof/>
        </w:rPr>
      </w:r>
      <w:r>
        <w:rPr>
          <w:noProof/>
        </w:rPr>
        <w:fldChar w:fldCharType="separate"/>
      </w:r>
      <w:r w:rsidR="009A57C7">
        <w:rPr>
          <w:noProof/>
        </w:rPr>
        <w:t>7</w:t>
      </w:r>
      <w:r>
        <w:rPr>
          <w:noProof/>
        </w:rPr>
        <w:fldChar w:fldCharType="end"/>
      </w:r>
    </w:p>
    <w:p w14:paraId="55D4C251" w14:textId="77777777" w:rsidR="00F57C60" w:rsidRDefault="00F57C60">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Priority Areas</w:t>
      </w:r>
      <w:r>
        <w:rPr>
          <w:noProof/>
        </w:rPr>
        <w:tab/>
      </w:r>
      <w:r>
        <w:rPr>
          <w:noProof/>
        </w:rPr>
        <w:fldChar w:fldCharType="begin"/>
      </w:r>
      <w:r>
        <w:rPr>
          <w:noProof/>
        </w:rPr>
        <w:instrText xml:space="preserve"> PAGEREF _Toc69310739 \h </w:instrText>
      </w:r>
      <w:r>
        <w:rPr>
          <w:noProof/>
        </w:rPr>
      </w:r>
      <w:r>
        <w:rPr>
          <w:noProof/>
        </w:rPr>
        <w:fldChar w:fldCharType="separate"/>
      </w:r>
      <w:r w:rsidR="009A57C7">
        <w:rPr>
          <w:noProof/>
        </w:rPr>
        <w:t>7</w:t>
      </w:r>
      <w:r>
        <w:rPr>
          <w:noProof/>
        </w:rPr>
        <w:fldChar w:fldCharType="end"/>
      </w:r>
    </w:p>
    <w:p w14:paraId="5E2F7A8F"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_Toc69310740 \h </w:instrText>
      </w:r>
      <w:r>
        <w:rPr>
          <w:noProof/>
        </w:rPr>
      </w:r>
      <w:r>
        <w:rPr>
          <w:noProof/>
        </w:rPr>
        <w:fldChar w:fldCharType="separate"/>
      </w:r>
      <w:r w:rsidR="009A57C7">
        <w:rPr>
          <w:noProof/>
        </w:rPr>
        <w:t>7</w:t>
      </w:r>
      <w:r>
        <w:rPr>
          <w:noProof/>
        </w:rPr>
        <w:fldChar w:fldCharType="end"/>
      </w:r>
    </w:p>
    <w:p w14:paraId="5E7DB7AF" w14:textId="77777777" w:rsidR="00F57C60" w:rsidRDefault="00F57C60">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_Toc69310741 \h </w:instrText>
      </w:r>
      <w:r>
        <w:rPr>
          <w:noProof/>
        </w:rPr>
      </w:r>
      <w:r>
        <w:rPr>
          <w:noProof/>
        </w:rPr>
        <w:fldChar w:fldCharType="separate"/>
      </w:r>
      <w:r w:rsidR="009A57C7">
        <w:rPr>
          <w:noProof/>
        </w:rPr>
        <w:t>7</w:t>
      </w:r>
      <w:r>
        <w:rPr>
          <w:noProof/>
        </w:rPr>
        <w:fldChar w:fldCharType="end"/>
      </w:r>
    </w:p>
    <w:p w14:paraId="17FC9875" w14:textId="77777777" w:rsidR="00F57C60" w:rsidRDefault="00F57C60">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_Toc69310742 \h </w:instrText>
      </w:r>
      <w:r>
        <w:rPr>
          <w:noProof/>
        </w:rPr>
      </w:r>
      <w:r>
        <w:rPr>
          <w:noProof/>
        </w:rPr>
        <w:fldChar w:fldCharType="separate"/>
      </w:r>
      <w:r w:rsidR="009A57C7">
        <w:rPr>
          <w:noProof/>
        </w:rPr>
        <w:t>8</w:t>
      </w:r>
      <w:r>
        <w:rPr>
          <w:noProof/>
        </w:rPr>
        <w:fldChar w:fldCharType="end"/>
      </w:r>
    </w:p>
    <w:p w14:paraId="507178D9"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_Toc69310743 \h </w:instrText>
      </w:r>
      <w:r>
        <w:rPr>
          <w:noProof/>
        </w:rPr>
      </w:r>
      <w:r>
        <w:rPr>
          <w:noProof/>
        </w:rPr>
        <w:fldChar w:fldCharType="separate"/>
      </w:r>
      <w:r w:rsidR="009A57C7">
        <w:rPr>
          <w:noProof/>
        </w:rPr>
        <w:t>8</w:t>
      </w:r>
      <w:r>
        <w:rPr>
          <w:noProof/>
        </w:rPr>
        <w:fldChar w:fldCharType="end"/>
      </w:r>
    </w:p>
    <w:p w14:paraId="2C360D73" w14:textId="77777777" w:rsidR="00F57C60" w:rsidRDefault="00F57C60">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_Toc69310744 \h </w:instrText>
      </w:r>
      <w:r>
        <w:rPr>
          <w:noProof/>
        </w:rPr>
      </w:r>
      <w:r>
        <w:rPr>
          <w:noProof/>
        </w:rPr>
        <w:fldChar w:fldCharType="separate"/>
      </w:r>
      <w:r w:rsidR="009A57C7">
        <w:rPr>
          <w:noProof/>
        </w:rPr>
        <w:t>8</w:t>
      </w:r>
      <w:r>
        <w:rPr>
          <w:noProof/>
        </w:rPr>
        <w:fldChar w:fldCharType="end"/>
      </w:r>
    </w:p>
    <w:p w14:paraId="30AECED8" w14:textId="77777777" w:rsidR="00F57C60" w:rsidRDefault="00F57C60">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_Toc69310745 \h </w:instrText>
      </w:r>
      <w:r>
        <w:rPr>
          <w:noProof/>
        </w:rPr>
      </w:r>
      <w:r>
        <w:rPr>
          <w:noProof/>
        </w:rPr>
        <w:fldChar w:fldCharType="separate"/>
      </w:r>
      <w:r w:rsidR="009A57C7">
        <w:rPr>
          <w:noProof/>
        </w:rPr>
        <w:t>9</w:t>
      </w:r>
      <w:r>
        <w:rPr>
          <w:noProof/>
        </w:rPr>
        <w:fldChar w:fldCharType="end"/>
      </w:r>
    </w:p>
    <w:p w14:paraId="3D41F4AF" w14:textId="77777777" w:rsidR="00F57C60" w:rsidRDefault="00F57C60">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_Toc69310746 \h </w:instrText>
      </w:r>
      <w:r>
        <w:rPr>
          <w:noProof/>
        </w:rPr>
      </w:r>
      <w:r>
        <w:rPr>
          <w:noProof/>
        </w:rPr>
        <w:fldChar w:fldCharType="separate"/>
      </w:r>
      <w:r w:rsidR="009A57C7">
        <w:rPr>
          <w:noProof/>
        </w:rPr>
        <w:t>9</w:t>
      </w:r>
      <w:r>
        <w:rPr>
          <w:noProof/>
        </w:rPr>
        <w:fldChar w:fldCharType="end"/>
      </w:r>
    </w:p>
    <w:p w14:paraId="2654AA9A"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_Toc69310747 \h </w:instrText>
      </w:r>
      <w:r>
        <w:rPr>
          <w:noProof/>
        </w:rPr>
      </w:r>
      <w:r>
        <w:rPr>
          <w:noProof/>
        </w:rPr>
        <w:fldChar w:fldCharType="separate"/>
      </w:r>
      <w:r w:rsidR="009A57C7">
        <w:rPr>
          <w:noProof/>
        </w:rPr>
        <w:t>9</w:t>
      </w:r>
      <w:r>
        <w:rPr>
          <w:noProof/>
        </w:rPr>
        <w:fldChar w:fldCharType="end"/>
      </w:r>
    </w:p>
    <w:p w14:paraId="1921A54C" w14:textId="77777777" w:rsidR="00F57C60" w:rsidRDefault="00F57C60">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_Toc69310748 \h </w:instrText>
      </w:r>
      <w:r>
        <w:rPr>
          <w:noProof/>
        </w:rPr>
      </w:r>
      <w:r>
        <w:rPr>
          <w:noProof/>
        </w:rPr>
        <w:fldChar w:fldCharType="separate"/>
      </w:r>
      <w:r w:rsidR="009A57C7">
        <w:rPr>
          <w:noProof/>
        </w:rPr>
        <w:t>10</w:t>
      </w:r>
      <w:r>
        <w:rPr>
          <w:noProof/>
        </w:rPr>
        <w:fldChar w:fldCharType="end"/>
      </w:r>
    </w:p>
    <w:p w14:paraId="3ACF15CC" w14:textId="77777777" w:rsidR="00F57C60" w:rsidRDefault="00F57C60">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_Toc69310749 \h </w:instrText>
      </w:r>
      <w:r>
        <w:rPr>
          <w:noProof/>
        </w:rPr>
      </w:r>
      <w:r>
        <w:rPr>
          <w:noProof/>
        </w:rPr>
        <w:fldChar w:fldCharType="separate"/>
      </w:r>
      <w:r w:rsidR="009A57C7">
        <w:rPr>
          <w:noProof/>
        </w:rPr>
        <w:t>10</w:t>
      </w:r>
      <w:r>
        <w:rPr>
          <w:noProof/>
        </w:rPr>
        <w:fldChar w:fldCharType="end"/>
      </w:r>
    </w:p>
    <w:p w14:paraId="35840E00" w14:textId="77777777" w:rsidR="00F57C60" w:rsidRDefault="00F57C60">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_Toc69310750 \h </w:instrText>
      </w:r>
      <w:r>
        <w:rPr>
          <w:noProof/>
        </w:rPr>
      </w:r>
      <w:r>
        <w:rPr>
          <w:noProof/>
        </w:rPr>
        <w:fldChar w:fldCharType="separate"/>
      </w:r>
      <w:r w:rsidR="009A57C7">
        <w:rPr>
          <w:noProof/>
        </w:rPr>
        <w:t>11</w:t>
      </w:r>
      <w:r>
        <w:rPr>
          <w:noProof/>
        </w:rPr>
        <w:fldChar w:fldCharType="end"/>
      </w:r>
    </w:p>
    <w:p w14:paraId="2619D624"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_Toc69310751 \h </w:instrText>
      </w:r>
      <w:r>
        <w:rPr>
          <w:noProof/>
        </w:rPr>
      </w:r>
      <w:r>
        <w:rPr>
          <w:noProof/>
        </w:rPr>
        <w:fldChar w:fldCharType="separate"/>
      </w:r>
      <w:r w:rsidR="009A57C7">
        <w:rPr>
          <w:noProof/>
        </w:rPr>
        <w:t>11</w:t>
      </w:r>
      <w:r>
        <w:rPr>
          <w:noProof/>
        </w:rPr>
        <w:fldChar w:fldCharType="end"/>
      </w:r>
    </w:p>
    <w:p w14:paraId="4838E923" w14:textId="77777777" w:rsidR="00F57C60" w:rsidRDefault="00F57C60">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Independent committee of experts</w:t>
      </w:r>
      <w:r>
        <w:rPr>
          <w:noProof/>
        </w:rPr>
        <w:tab/>
      </w:r>
      <w:r>
        <w:rPr>
          <w:noProof/>
        </w:rPr>
        <w:fldChar w:fldCharType="begin"/>
      </w:r>
      <w:r>
        <w:rPr>
          <w:noProof/>
        </w:rPr>
        <w:instrText xml:space="preserve"> PAGEREF _Toc69310752 \h </w:instrText>
      </w:r>
      <w:r>
        <w:rPr>
          <w:noProof/>
        </w:rPr>
      </w:r>
      <w:r>
        <w:rPr>
          <w:noProof/>
        </w:rPr>
        <w:fldChar w:fldCharType="separate"/>
      </w:r>
      <w:r w:rsidR="009A57C7">
        <w:rPr>
          <w:noProof/>
        </w:rPr>
        <w:t>11</w:t>
      </w:r>
      <w:r>
        <w:rPr>
          <w:noProof/>
        </w:rPr>
        <w:fldChar w:fldCharType="end"/>
      </w:r>
    </w:p>
    <w:p w14:paraId="4A54B72F" w14:textId="77777777" w:rsidR="00F57C60" w:rsidRDefault="00F57C60">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Australian and Indian government deliberations</w:t>
      </w:r>
      <w:r>
        <w:rPr>
          <w:noProof/>
        </w:rPr>
        <w:tab/>
      </w:r>
      <w:r>
        <w:rPr>
          <w:noProof/>
        </w:rPr>
        <w:fldChar w:fldCharType="begin"/>
      </w:r>
      <w:r>
        <w:rPr>
          <w:noProof/>
        </w:rPr>
        <w:instrText xml:space="preserve"> PAGEREF _Toc69310753 \h </w:instrText>
      </w:r>
      <w:r>
        <w:rPr>
          <w:noProof/>
        </w:rPr>
      </w:r>
      <w:r>
        <w:rPr>
          <w:noProof/>
        </w:rPr>
        <w:fldChar w:fldCharType="separate"/>
      </w:r>
      <w:r w:rsidR="009A57C7">
        <w:rPr>
          <w:noProof/>
        </w:rPr>
        <w:t>12</w:t>
      </w:r>
      <w:r>
        <w:rPr>
          <w:noProof/>
        </w:rPr>
        <w:fldChar w:fldCharType="end"/>
      </w:r>
    </w:p>
    <w:p w14:paraId="2F046D40" w14:textId="77777777" w:rsidR="00F57C60" w:rsidRDefault="00F57C60">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_Toc69310754 \h </w:instrText>
      </w:r>
      <w:r>
        <w:rPr>
          <w:noProof/>
        </w:rPr>
      </w:r>
      <w:r>
        <w:rPr>
          <w:noProof/>
        </w:rPr>
        <w:fldChar w:fldCharType="separate"/>
      </w:r>
      <w:r w:rsidR="009A57C7">
        <w:rPr>
          <w:noProof/>
        </w:rPr>
        <w:t>12</w:t>
      </w:r>
      <w:r>
        <w:rPr>
          <w:noProof/>
        </w:rPr>
        <w:fldChar w:fldCharType="end"/>
      </w:r>
    </w:p>
    <w:p w14:paraId="57E00EA9"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_Toc69310755 \h </w:instrText>
      </w:r>
      <w:r>
        <w:rPr>
          <w:noProof/>
        </w:rPr>
      </w:r>
      <w:r>
        <w:rPr>
          <w:noProof/>
        </w:rPr>
        <w:fldChar w:fldCharType="separate"/>
      </w:r>
      <w:r w:rsidR="009A57C7">
        <w:rPr>
          <w:noProof/>
        </w:rPr>
        <w:t>13</w:t>
      </w:r>
      <w:r>
        <w:rPr>
          <w:noProof/>
        </w:rPr>
        <w:fldChar w:fldCharType="end"/>
      </w:r>
    </w:p>
    <w:p w14:paraId="499F3E23"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_Toc69310756 \h </w:instrText>
      </w:r>
      <w:r>
        <w:rPr>
          <w:noProof/>
        </w:rPr>
      </w:r>
      <w:r>
        <w:rPr>
          <w:noProof/>
        </w:rPr>
        <w:fldChar w:fldCharType="separate"/>
      </w:r>
      <w:r w:rsidR="009A57C7">
        <w:rPr>
          <w:noProof/>
        </w:rPr>
        <w:t>13</w:t>
      </w:r>
      <w:r>
        <w:rPr>
          <w:noProof/>
        </w:rPr>
        <w:fldChar w:fldCharType="end"/>
      </w:r>
    </w:p>
    <w:p w14:paraId="7D1FAF42"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_Toc69310757 \h </w:instrText>
      </w:r>
      <w:r>
        <w:rPr>
          <w:noProof/>
        </w:rPr>
      </w:r>
      <w:r>
        <w:rPr>
          <w:noProof/>
        </w:rPr>
        <w:fldChar w:fldCharType="separate"/>
      </w:r>
      <w:r w:rsidR="009A57C7">
        <w:rPr>
          <w:noProof/>
        </w:rPr>
        <w:t>13</w:t>
      </w:r>
      <w:r>
        <w:rPr>
          <w:noProof/>
        </w:rPr>
        <w:fldChar w:fldCharType="end"/>
      </w:r>
    </w:p>
    <w:p w14:paraId="4393826B"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_Toc69310758 \h </w:instrText>
      </w:r>
      <w:r>
        <w:rPr>
          <w:noProof/>
        </w:rPr>
      </w:r>
      <w:r>
        <w:rPr>
          <w:noProof/>
        </w:rPr>
        <w:fldChar w:fldCharType="separate"/>
      </w:r>
      <w:r w:rsidR="009A57C7">
        <w:rPr>
          <w:noProof/>
        </w:rPr>
        <w:t>13</w:t>
      </w:r>
      <w:r>
        <w:rPr>
          <w:noProof/>
        </w:rPr>
        <w:fldChar w:fldCharType="end"/>
      </w:r>
    </w:p>
    <w:p w14:paraId="0CFF1E10" w14:textId="77777777" w:rsidR="00F57C60" w:rsidRDefault="00F57C60">
      <w:pPr>
        <w:pStyle w:val="TOC4"/>
        <w:rPr>
          <w:rFonts w:asciiTheme="minorHAnsi" w:eastAsiaTheme="minorEastAsia" w:hAnsiTheme="minorHAnsi" w:cstheme="minorBidi"/>
          <w:iCs w:val="0"/>
          <w:sz w:val="22"/>
          <w:szCs w:val="22"/>
          <w:lang w:eastAsia="en-AU"/>
        </w:rPr>
      </w:pPr>
      <w:r>
        <w:t>10.2.1. Ethics and research practices</w:t>
      </w:r>
      <w:r>
        <w:tab/>
      </w:r>
      <w:r>
        <w:fldChar w:fldCharType="begin"/>
      </w:r>
      <w:r>
        <w:instrText xml:space="preserve"> PAGEREF _Toc69310759 \h </w:instrText>
      </w:r>
      <w:r>
        <w:fldChar w:fldCharType="separate"/>
      </w:r>
      <w:r w:rsidR="009A57C7">
        <w:t>13</w:t>
      </w:r>
      <w:r>
        <w:fldChar w:fldCharType="end"/>
      </w:r>
    </w:p>
    <w:p w14:paraId="32310176" w14:textId="77777777" w:rsidR="00F57C60" w:rsidRDefault="00F57C60">
      <w:pPr>
        <w:pStyle w:val="TOC4"/>
        <w:rPr>
          <w:rFonts w:asciiTheme="minorHAnsi" w:eastAsiaTheme="minorEastAsia" w:hAnsiTheme="minorHAnsi" w:cstheme="minorBidi"/>
          <w:iCs w:val="0"/>
          <w:sz w:val="22"/>
          <w:szCs w:val="22"/>
          <w:lang w:eastAsia="en-AU"/>
        </w:rPr>
      </w:pPr>
      <w:r>
        <w:t>10.2.2. Intellectual property rights</w:t>
      </w:r>
      <w:r>
        <w:tab/>
      </w:r>
      <w:r>
        <w:fldChar w:fldCharType="begin"/>
      </w:r>
      <w:r>
        <w:instrText xml:space="preserve"> PAGEREF _Toc69310760 \h </w:instrText>
      </w:r>
      <w:r>
        <w:fldChar w:fldCharType="separate"/>
      </w:r>
      <w:r w:rsidR="009A57C7">
        <w:t>14</w:t>
      </w:r>
      <w:r>
        <w:fldChar w:fldCharType="end"/>
      </w:r>
    </w:p>
    <w:p w14:paraId="1D11E7CF" w14:textId="77777777" w:rsidR="00F57C60" w:rsidRDefault="00F57C60">
      <w:pPr>
        <w:pStyle w:val="TOC4"/>
        <w:rPr>
          <w:rFonts w:asciiTheme="minorHAnsi" w:eastAsiaTheme="minorEastAsia" w:hAnsiTheme="minorHAnsi" w:cstheme="minorBidi"/>
          <w:iCs w:val="0"/>
          <w:sz w:val="22"/>
          <w:szCs w:val="22"/>
          <w:lang w:eastAsia="en-AU"/>
        </w:rPr>
      </w:pPr>
      <w:r>
        <w:t>10.2.3. Export Controls</w:t>
      </w:r>
      <w:r>
        <w:tab/>
      </w:r>
      <w:r>
        <w:fldChar w:fldCharType="begin"/>
      </w:r>
      <w:r>
        <w:instrText xml:space="preserve"> PAGEREF _Toc69310761 \h </w:instrText>
      </w:r>
      <w:r>
        <w:fldChar w:fldCharType="separate"/>
      </w:r>
      <w:r w:rsidR="009A57C7">
        <w:t>14</w:t>
      </w:r>
      <w:r>
        <w:fldChar w:fldCharType="end"/>
      </w:r>
    </w:p>
    <w:p w14:paraId="52F69ECE" w14:textId="77777777" w:rsidR="00F57C60" w:rsidRDefault="00F57C60">
      <w:pPr>
        <w:pStyle w:val="TOC4"/>
        <w:rPr>
          <w:rFonts w:asciiTheme="minorHAnsi" w:eastAsiaTheme="minorEastAsia" w:hAnsiTheme="minorHAnsi" w:cstheme="minorBidi"/>
          <w:iCs w:val="0"/>
          <w:sz w:val="22"/>
          <w:szCs w:val="22"/>
          <w:lang w:eastAsia="en-AU"/>
        </w:rPr>
      </w:pPr>
      <w:r>
        <w:t>10.2.4. Security</w:t>
      </w:r>
      <w:r>
        <w:tab/>
      </w:r>
      <w:r>
        <w:fldChar w:fldCharType="begin"/>
      </w:r>
      <w:r>
        <w:instrText xml:space="preserve"> PAGEREF _Toc69310762 \h </w:instrText>
      </w:r>
      <w:r>
        <w:fldChar w:fldCharType="separate"/>
      </w:r>
      <w:r w:rsidR="009A57C7">
        <w:t>14</w:t>
      </w:r>
      <w:r>
        <w:fldChar w:fldCharType="end"/>
      </w:r>
    </w:p>
    <w:p w14:paraId="5A371DED" w14:textId="77777777" w:rsidR="00F57C60" w:rsidRDefault="00F57C60">
      <w:pPr>
        <w:pStyle w:val="TOC4"/>
        <w:rPr>
          <w:rFonts w:asciiTheme="minorHAnsi" w:eastAsiaTheme="minorEastAsia" w:hAnsiTheme="minorHAnsi" w:cstheme="minorBidi"/>
          <w:iCs w:val="0"/>
          <w:sz w:val="22"/>
          <w:szCs w:val="22"/>
          <w:lang w:eastAsia="en-AU"/>
        </w:rPr>
      </w:pPr>
      <w:r>
        <w:t>10.4.5 Disclosure of financial penalties</w:t>
      </w:r>
      <w:r>
        <w:tab/>
      </w:r>
      <w:r>
        <w:fldChar w:fldCharType="begin"/>
      </w:r>
      <w:r>
        <w:instrText xml:space="preserve"> PAGEREF _Toc69310763 \h </w:instrText>
      </w:r>
      <w:r>
        <w:fldChar w:fldCharType="separate"/>
      </w:r>
      <w:r w:rsidR="009A57C7">
        <w:t>15</w:t>
      </w:r>
      <w:r>
        <w:fldChar w:fldCharType="end"/>
      </w:r>
    </w:p>
    <w:p w14:paraId="0F83E5D1"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_Toc69310764 \h </w:instrText>
      </w:r>
      <w:r>
        <w:rPr>
          <w:noProof/>
        </w:rPr>
      </w:r>
      <w:r>
        <w:rPr>
          <w:noProof/>
        </w:rPr>
        <w:fldChar w:fldCharType="separate"/>
      </w:r>
      <w:r w:rsidR="009A57C7">
        <w:rPr>
          <w:noProof/>
        </w:rPr>
        <w:t>15</w:t>
      </w:r>
      <w:r>
        <w:rPr>
          <w:noProof/>
        </w:rPr>
        <w:fldChar w:fldCharType="end"/>
      </w:r>
    </w:p>
    <w:p w14:paraId="521438CC"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_Toc69310765 \h </w:instrText>
      </w:r>
      <w:r>
        <w:rPr>
          <w:noProof/>
        </w:rPr>
      </w:r>
      <w:r>
        <w:rPr>
          <w:noProof/>
        </w:rPr>
        <w:fldChar w:fldCharType="separate"/>
      </w:r>
      <w:r w:rsidR="009A57C7">
        <w:rPr>
          <w:noProof/>
        </w:rPr>
        <w:t>16</w:t>
      </w:r>
      <w:r>
        <w:rPr>
          <w:noProof/>
        </w:rPr>
        <w:fldChar w:fldCharType="end"/>
      </w:r>
    </w:p>
    <w:p w14:paraId="6CD3DAF3"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_Toc69310766 \h </w:instrText>
      </w:r>
      <w:r>
        <w:rPr>
          <w:noProof/>
        </w:rPr>
      </w:r>
      <w:r>
        <w:rPr>
          <w:noProof/>
        </w:rPr>
        <w:fldChar w:fldCharType="separate"/>
      </w:r>
      <w:r w:rsidR="009A57C7">
        <w:rPr>
          <w:noProof/>
        </w:rPr>
        <w:t>16</w:t>
      </w:r>
      <w:r>
        <w:rPr>
          <w:noProof/>
        </w:rPr>
        <w:fldChar w:fldCharType="end"/>
      </w:r>
    </w:p>
    <w:p w14:paraId="16838B40"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_Toc69310767 \h </w:instrText>
      </w:r>
      <w:r>
        <w:rPr>
          <w:noProof/>
        </w:rPr>
      </w:r>
      <w:r>
        <w:rPr>
          <w:noProof/>
        </w:rPr>
        <w:fldChar w:fldCharType="separate"/>
      </w:r>
      <w:r w:rsidR="009A57C7">
        <w:rPr>
          <w:noProof/>
        </w:rPr>
        <w:t>16</w:t>
      </w:r>
      <w:r>
        <w:rPr>
          <w:noProof/>
        </w:rPr>
        <w:fldChar w:fldCharType="end"/>
      </w:r>
    </w:p>
    <w:p w14:paraId="4F81CA2D"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_Toc69310768 \h </w:instrText>
      </w:r>
      <w:r>
        <w:rPr>
          <w:noProof/>
        </w:rPr>
      </w:r>
      <w:r>
        <w:rPr>
          <w:noProof/>
        </w:rPr>
        <w:fldChar w:fldCharType="separate"/>
      </w:r>
      <w:r w:rsidR="009A57C7">
        <w:rPr>
          <w:noProof/>
        </w:rPr>
        <w:t>16</w:t>
      </w:r>
      <w:r>
        <w:rPr>
          <w:noProof/>
        </w:rPr>
        <w:fldChar w:fldCharType="end"/>
      </w:r>
    </w:p>
    <w:p w14:paraId="4135F577"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_Toc69310769 \h </w:instrText>
      </w:r>
      <w:r>
        <w:rPr>
          <w:noProof/>
        </w:rPr>
      </w:r>
      <w:r>
        <w:rPr>
          <w:noProof/>
        </w:rPr>
        <w:fldChar w:fldCharType="separate"/>
      </w:r>
      <w:r w:rsidR="009A57C7">
        <w:rPr>
          <w:noProof/>
        </w:rPr>
        <w:t>17</w:t>
      </w:r>
      <w:r>
        <w:rPr>
          <w:noProof/>
        </w:rPr>
        <w:fldChar w:fldCharType="end"/>
      </w:r>
    </w:p>
    <w:p w14:paraId="4E16BD42" w14:textId="77777777" w:rsidR="00F57C60" w:rsidRDefault="00F57C60">
      <w:pPr>
        <w:pStyle w:val="TOC4"/>
        <w:rPr>
          <w:rFonts w:asciiTheme="minorHAnsi" w:eastAsiaTheme="minorEastAsia" w:hAnsiTheme="minorHAnsi" w:cstheme="minorBidi"/>
          <w:iCs w:val="0"/>
          <w:sz w:val="22"/>
          <w:szCs w:val="22"/>
          <w:lang w:eastAsia="en-AU"/>
        </w:rPr>
      </w:pPr>
      <w:r>
        <w:t>10.2.1. Progress reports</w:t>
      </w:r>
      <w:r>
        <w:tab/>
      </w:r>
      <w:r>
        <w:fldChar w:fldCharType="begin"/>
      </w:r>
      <w:r>
        <w:instrText xml:space="preserve"> PAGEREF _Toc69310770 \h </w:instrText>
      </w:r>
      <w:r>
        <w:fldChar w:fldCharType="separate"/>
      </w:r>
      <w:r w:rsidR="009A57C7">
        <w:t>17</w:t>
      </w:r>
      <w:r>
        <w:fldChar w:fldCharType="end"/>
      </w:r>
    </w:p>
    <w:p w14:paraId="59675D73" w14:textId="77777777" w:rsidR="00F57C60" w:rsidRDefault="00F57C60">
      <w:pPr>
        <w:pStyle w:val="TOC4"/>
        <w:rPr>
          <w:rFonts w:asciiTheme="minorHAnsi" w:eastAsiaTheme="minorEastAsia" w:hAnsiTheme="minorHAnsi" w:cstheme="minorBidi"/>
          <w:iCs w:val="0"/>
          <w:sz w:val="22"/>
          <w:szCs w:val="22"/>
          <w:lang w:eastAsia="en-AU"/>
        </w:rPr>
      </w:pPr>
      <w:r>
        <w:t>10.2.1. End of project report</w:t>
      </w:r>
      <w:r>
        <w:tab/>
      </w:r>
      <w:r>
        <w:fldChar w:fldCharType="begin"/>
      </w:r>
      <w:r>
        <w:instrText xml:space="preserve"> PAGEREF _Toc69310771 \h </w:instrText>
      </w:r>
      <w:r>
        <w:fldChar w:fldCharType="separate"/>
      </w:r>
      <w:r w:rsidR="009A57C7">
        <w:t>17</w:t>
      </w:r>
      <w:r>
        <w:fldChar w:fldCharType="end"/>
      </w:r>
    </w:p>
    <w:p w14:paraId="6D78E1C3" w14:textId="77777777" w:rsidR="00F57C60" w:rsidRDefault="00F57C60">
      <w:pPr>
        <w:pStyle w:val="TOC4"/>
        <w:rPr>
          <w:rFonts w:asciiTheme="minorHAnsi" w:eastAsiaTheme="minorEastAsia" w:hAnsiTheme="minorHAnsi" w:cstheme="minorBidi"/>
          <w:iCs w:val="0"/>
          <w:sz w:val="22"/>
          <w:szCs w:val="22"/>
          <w:lang w:eastAsia="en-AU"/>
        </w:rPr>
      </w:pPr>
      <w:r>
        <w:t>10.2.1. Ad-hoc reports</w:t>
      </w:r>
      <w:r>
        <w:tab/>
      </w:r>
      <w:r>
        <w:fldChar w:fldCharType="begin"/>
      </w:r>
      <w:r>
        <w:instrText xml:space="preserve"> PAGEREF _Toc69310772 \h </w:instrText>
      </w:r>
      <w:r>
        <w:fldChar w:fldCharType="separate"/>
      </w:r>
      <w:r w:rsidR="009A57C7">
        <w:t>17</w:t>
      </w:r>
      <w:r>
        <w:fldChar w:fldCharType="end"/>
      </w:r>
    </w:p>
    <w:p w14:paraId="5179DFA3" w14:textId="77777777" w:rsidR="00F57C60" w:rsidRDefault="00F57C60">
      <w:pPr>
        <w:pStyle w:val="TOC4"/>
        <w:rPr>
          <w:rFonts w:asciiTheme="minorHAnsi" w:eastAsiaTheme="minorEastAsia" w:hAnsiTheme="minorHAnsi" w:cstheme="minorBidi"/>
          <w:iCs w:val="0"/>
          <w:sz w:val="22"/>
          <w:szCs w:val="22"/>
          <w:lang w:eastAsia="en-AU"/>
        </w:rPr>
      </w:pPr>
      <w:r>
        <w:t>10.2.1. Independent audits</w:t>
      </w:r>
      <w:r>
        <w:tab/>
      </w:r>
      <w:r>
        <w:fldChar w:fldCharType="begin"/>
      </w:r>
      <w:r>
        <w:instrText xml:space="preserve"> PAGEREF _Toc69310773 \h </w:instrText>
      </w:r>
      <w:r>
        <w:fldChar w:fldCharType="separate"/>
      </w:r>
      <w:r w:rsidR="009A57C7">
        <w:t>18</w:t>
      </w:r>
      <w:r>
        <w:fldChar w:fldCharType="end"/>
      </w:r>
    </w:p>
    <w:p w14:paraId="4B855C56"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_Toc69310774 \h </w:instrText>
      </w:r>
      <w:r>
        <w:rPr>
          <w:noProof/>
        </w:rPr>
      </w:r>
      <w:r>
        <w:rPr>
          <w:noProof/>
        </w:rPr>
        <w:fldChar w:fldCharType="separate"/>
      </w:r>
      <w:r w:rsidR="009A57C7">
        <w:rPr>
          <w:noProof/>
        </w:rPr>
        <w:t>18</w:t>
      </w:r>
      <w:r>
        <w:rPr>
          <w:noProof/>
        </w:rPr>
        <w:fldChar w:fldCharType="end"/>
      </w:r>
    </w:p>
    <w:p w14:paraId="56342D34"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_Toc69310775 \h </w:instrText>
      </w:r>
      <w:r>
        <w:rPr>
          <w:noProof/>
        </w:rPr>
      </w:r>
      <w:r>
        <w:rPr>
          <w:noProof/>
        </w:rPr>
        <w:fldChar w:fldCharType="separate"/>
      </w:r>
      <w:r w:rsidR="009A57C7">
        <w:rPr>
          <w:noProof/>
        </w:rPr>
        <w:t>18</w:t>
      </w:r>
      <w:r>
        <w:rPr>
          <w:noProof/>
        </w:rPr>
        <w:fldChar w:fldCharType="end"/>
      </w:r>
    </w:p>
    <w:p w14:paraId="2AB6F530"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_Toc69310776 \h </w:instrText>
      </w:r>
      <w:r>
        <w:rPr>
          <w:noProof/>
        </w:rPr>
      </w:r>
      <w:r>
        <w:rPr>
          <w:noProof/>
        </w:rPr>
        <w:fldChar w:fldCharType="separate"/>
      </w:r>
      <w:r w:rsidR="009A57C7">
        <w:rPr>
          <w:noProof/>
        </w:rPr>
        <w:t>18</w:t>
      </w:r>
      <w:r>
        <w:rPr>
          <w:noProof/>
        </w:rPr>
        <w:fldChar w:fldCharType="end"/>
      </w:r>
    </w:p>
    <w:p w14:paraId="47E90F59"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_Toc69310777 \h </w:instrText>
      </w:r>
      <w:r>
        <w:rPr>
          <w:noProof/>
        </w:rPr>
      </w:r>
      <w:r>
        <w:rPr>
          <w:noProof/>
        </w:rPr>
        <w:fldChar w:fldCharType="separate"/>
      </w:r>
      <w:r w:rsidR="009A57C7">
        <w:rPr>
          <w:noProof/>
        </w:rPr>
        <w:t>19</w:t>
      </w:r>
      <w:r>
        <w:rPr>
          <w:noProof/>
        </w:rPr>
        <w:fldChar w:fldCharType="end"/>
      </w:r>
    </w:p>
    <w:p w14:paraId="52FEAC29" w14:textId="77777777" w:rsidR="00F57C60" w:rsidRDefault="00F57C60">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_Toc69310778 \h </w:instrText>
      </w:r>
      <w:r>
        <w:rPr>
          <w:noProof/>
        </w:rPr>
      </w:r>
      <w:r>
        <w:rPr>
          <w:noProof/>
        </w:rPr>
        <w:fldChar w:fldCharType="separate"/>
      </w:r>
      <w:r w:rsidR="009A57C7">
        <w:rPr>
          <w:noProof/>
        </w:rPr>
        <w:t>19</w:t>
      </w:r>
      <w:r>
        <w:rPr>
          <w:noProof/>
        </w:rPr>
        <w:fldChar w:fldCharType="end"/>
      </w:r>
    </w:p>
    <w:p w14:paraId="0F1F9124"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_Toc69310779 \h </w:instrText>
      </w:r>
      <w:r>
        <w:rPr>
          <w:noProof/>
        </w:rPr>
      </w:r>
      <w:r>
        <w:rPr>
          <w:noProof/>
        </w:rPr>
        <w:fldChar w:fldCharType="separate"/>
      </w:r>
      <w:r w:rsidR="009A57C7">
        <w:rPr>
          <w:noProof/>
        </w:rPr>
        <w:t>19</w:t>
      </w:r>
      <w:r>
        <w:rPr>
          <w:noProof/>
        </w:rPr>
        <w:fldChar w:fldCharType="end"/>
      </w:r>
    </w:p>
    <w:p w14:paraId="490FC94D"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_Toc69310780 \h </w:instrText>
      </w:r>
      <w:r>
        <w:rPr>
          <w:noProof/>
        </w:rPr>
      </w:r>
      <w:r>
        <w:rPr>
          <w:noProof/>
        </w:rPr>
        <w:fldChar w:fldCharType="separate"/>
      </w:r>
      <w:r w:rsidR="009A57C7">
        <w:rPr>
          <w:noProof/>
        </w:rPr>
        <w:t>19</w:t>
      </w:r>
      <w:r>
        <w:rPr>
          <w:noProof/>
        </w:rPr>
        <w:fldChar w:fldCharType="end"/>
      </w:r>
    </w:p>
    <w:p w14:paraId="7DAA63CA" w14:textId="77777777" w:rsidR="00F57C60" w:rsidRDefault="00F57C60">
      <w:pPr>
        <w:pStyle w:val="TOC4"/>
        <w:rPr>
          <w:rFonts w:asciiTheme="minorHAnsi" w:eastAsiaTheme="minorEastAsia" w:hAnsiTheme="minorHAnsi" w:cstheme="minorBidi"/>
          <w:iCs w:val="0"/>
          <w:sz w:val="22"/>
          <w:szCs w:val="22"/>
          <w:lang w:eastAsia="en-AU"/>
        </w:rPr>
      </w:pPr>
      <w:r>
        <w:t>How we handle your confidential information</w:t>
      </w:r>
      <w:r>
        <w:tab/>
      </w:r>
      <w:r>
        <w:fldChar w:fldCharType="begin"/>
      </w:r>
      <w:r>
        <w:instrText xml:space="preserve"> PAGEREF _Toc69310781 \h </w:instrText>
      </w:r>
      <w:r>
        <w:fldChar w:fldCharType="separate"/>
      </w:r>
      <w:r w:rsidR="009A57C7">
        <w:t>20</w:t>
      </w:r>
      <w:r>
        <w:fldChar w:fldCharType="end"/>
      </w:r>
    </w:p>
    <w:p w14:paraId="0CC32DE7" w14:textId="77777777" w:rsidR="00F57C60" w:rsidRDefault="00F57C60">
      <w:pPr>
        <w:pStyle w:val="TOC4"/>
        <w:rPr>
          <w:rFonts w:asciiTheme="minorHAnsi" w:eastAsiaTheme="minorEastAsia" w:hAnsiTheme="minorHAnsi" w:cstheme="minorBidi"/>
          <w:iCs w:val="0"/>
          <w:sz w:val="22"/>
          <w:szCs w:val="22"/>
          <w:lang w:eastAsia="en-AU"/>
        </w:rPr>
      </w:pPr>
      <w:r>
        <w:t>When we may disclose confidential information</w:t>
      </w:r>
      <w:r>
        <w:tab/>
      </w:r>
      <w:r>
        <w:fldChar w:fldCharType="begin"/>
      </w:r>
      <w:r>
        <w:instrText xml:space="preserve"> PAGEREF _Toc69310782 \h </w:instrText>
      </w:r>
      <w:r>
        <w:fldChar w:fldCharType="separate"/>
      </w:r>
      <w:r w:rsidR="009A57C7">
        <w:t>20</w:t>
      </w:r>
      <w:r>
        <w:fldChar w:fldCharType="end"/>
      </w:r>
    </w:p>
    <w:p w14:paraId="36C4B196" w14:textId="77777777" w:rsidR="00F57C60" w:rsidRDefault="00F57C60">
      <w:pPr>
        <w:pStyle w:val="TOC4"/>
        <w:rPr>
          <w:rFonts w:asciiTheme="minorHAnsi" w:eastAsiaTheme="minorEastAsia" w:hAnsiTheme="minorHAnsi" w:cstheme="minorBidi"/>
          <w:iCs w:val="0"/>
          <w:sz w:val="22"/>
          <w:szCs w:val="22"/>
          <w:lang w:eastAsia="en-AU"/>
        </w:rPr>
      </w:pPr>
      <w:r>
        <w:t>How we use your personal information</w:t>
      </w:r>
      <w:r>
        <w:tab/>
      </w:r>
      <w:r>
        <w:fldChar w:fldCharType="begin"/>
      </w:r>
      <w:r>
        <w:instrText xml:space="preserve"> PAGEREF _Toc69310783 \h </w:instrText>
      </w:r>
      <w:r>
        <w:fldChar w:fldCharType="separate"/>
      </w:r>
      <w:r w:rsidR="009A57C7">
        <w:t>20</w:t>
      </w:r>
      <w:r>
        <w:fldChar w:fldCharType="end"/>
      </w:r>
    </w:p>
    <w:p w14:paraId="32DDA9F3" w14:textId="77777777" w:rsidR="00F57C60" w:rsidRDefault="00F57C60">
      <w:pPr>
        <w:pStyle w:val="TOC4"/>
        <w:rPr>
          <w:rFonts w:asciiTheme="minorHAnsi" w:eastAsiaTheme="minorEastAsia" w:hAnsiTheme="minorHAnsi" w:cstheme="minorBidi"/>
          <w:iCs w:val="0"/>
          <w:sz w:val="22"/>
          <w:szCs w:val="22"/>
          <w:lang w:eastAsia="en-AU"/>
        </w:rPr>
      </w:pPr>
      <w:r>
        <w:t>Freedom of information</w:t>
      </w:r>
      <w:r>
        <w:tab/>
      </w:r>
      <w:r>
        <w:fldChar w:fldCharType="begin"/>
      </w:r>
      <w:r>
        <w:instrText xml:space="preserve"> PAGEREF _Toc69310784 \h </w:instrText>
      </w:r>
      <w:r>
        <w:fldChar w:fldCharType="separate"/>
      </w:r>
      <w:r w:rsidR="009A57C7">
        <w:t>21</w:t>
      </w:r>
      <w:r>
        <w:fldChar w:fldCharType="end"/>
      </w:r>
    </w:p>
    <w:p w14:paraId="7CCD9CAD" w14:textId="77777777" w:rsidR="00F57C60" w:rsidRDefault="00F57C60">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_Toc69310785 \h </w:instrText>
      </w:r>
      <w:r>
        <w:rPr>
          <w:noProof/>
        </w:rPr>
      </w:r>
      <w:r>
        <w:rPr>
          <w:noProof/>
        </w:rPr>
        <w:fldChar w:fldCharType="separate"/>
      </w:r>
      <w:r w:rsidR="009A57C7">
        <w:rPr>
          <w:noProof/>
        </w:rPr>
        <w:t>21</w:t>
      </w:r>
      <w:r>
        <w:rPr>
          <w:noProof/>
        </w:rPr>
        <w:fldChar w:fldCharType="end"/>
      </w:r>
    </w:p>
    <w:p w14:paraId="77008B09" w14:textId="77777777" w:rsidR="00F57C60" w:rsidRDefault="00F57C60">
      <w:pPr>
        <w:pStyle w:val="TOC2"/>
        <w:rPr>
          <w:rFonts w:asciiTheme="minorHAnsi" w:eastAsiaTheme="minorEastAsia" w:hAnsiTheme="minorHAnsi" w:cstheme="minorBidi"/>
          <w:b w:val="0"/>
          <w:iCs w:val="0"/>
          <w:noProof/>
          <w:sz w:val="22"/>
          <w:lang w:val="en-AU" w:eastAsia="en-AU"/>
        </w:rPr>
      </w:pPr>
      <w:r w:rsidRPr="00004A46">
        <w:rPr>
          <w:b w:val="0"/>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_Toc69310786 \h </w:instrText>
      </w:r>
      <w:r>
        <w:rPr>
          <w:noProof/>
        </w:rPr>
      </w:r>
      <w:r>
        <w:rPr>
          <w:noProof/>
        </w:rPr>
        <w:fldChar w:fldCharType="separate"/>
      </w:r>
      <w:r w:rsidR="009A57C7">
        <w:rPr>
          <w:noProof/>
        </w:rPr>
        <w:t>21</w:t>
      </w:r>
      <w:r>
        <w:rPr>
          <w:noProof/>
        </w:rPr>
        <w:fldChar w:fldCharType="end"/>
      </w:r>
    </w:p>
    <w:p w14:paraId="6AE2D193" w14:textId="77777777" w:rsidR="00F57C60" w:rsidRDefault="00F57C60">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_Toc69310787 \h </w:instrText>
      </w:r>
      <w:r>
        <w:rPr>
          <w:noProof/>
        </w:rPr>
      </w:r>
      <w:r>
        <w:rPr>
          <w:noProof/>
        </w:rPr>
        <w:fldChar w:fldCharType="separate"/>
      </w:r>
      <w:r w:rsidR="009A57C7">
        <w:rPr>
          <w:noProof/>
        </w:rPr>
        <w:t>24</w:t>
      </w:r>
      <w:r>
        <w:rPr>
          <w:noProof/>
        </w:rPr>
        <w:fldChar w:fldCharType="end"/>
      </w:r>
    </w:p>
    <w:p w14:paraId="1A8EF79B" w14:textId="77777777" w:rsidR="00F57C60" w:rsidRDefault="00F57C60">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_Toc69310788 \h </w:instrText>
      </w:r>
      <w:r>
        <w:rPr>
          <w:noProof/>
        </w:rPr>
      </w:r>
      <w:r>
        <w:rPr>
          <w:noProof/>
        </w:rPr>
        <w:fldChar w:fldCharType="separate"/>
      </w:r>
      <w:r w:rsidR="009A57C7">
        <w:rPr>
          <w:noProof/>
        </w:rPr>
        <w:t>24</w:t>
      </w:r>
      <w:r>
        <w:rPr>
          <w:noProof/>
        </w:rPr>
        <w:fldChar w:fldCharType="end"/>
      </w:r>
    </w:p>
    <w:p w14:paraId="79BDAAE1" w14:textId="77777777" w:rsidR="00F57C60" w:rsidRDefault="00F57C60">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_Toc69310789 \h </w:instrText>
      </w:r>
      <w:r>
        <w:rPr>
          <w:noProof/>
        </w:rPr>
      </w:r>
      <w:r>
        <w:rPr>
          <w:noProof/>
        </w:rPr>
        <w:fldChar w:fldCharType="separate"/>
      </w:r>
      <w:r w:rsidR="009A57C7">
        <w:rPr>
          <w:noProof/>
        </w:rPr>
        <w:t>24</w:t>
      </w:r>
      <w:r>
        <w:rPr>
          <w:noProof/>
        </w:rPr>
        <w:fldChar w:fldCharType="end"/>
      </w:r>
    </w:p>
    <w:p w14:paraId="7C517511" w14:textId="77777777" w:rsidR="00F57C60" w:rsidRDefault="00F57C60">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_Toc69310790 \h </w:instrText>
      </w:r>
      <w:r>
        <w:rPr>
          <w:noProof/>
        </w:rPr>
      </w:r>
      <w:r>
        <w:rPr>
          <w:noProof/>
        </w:rPr>
        <w:fldChar w:fldCharType="separate"/>
      </w:r>
      <w:r w:rsidR="009A57C7">
        <w:rPr>
          <w:noProof/>
        </w:rPr>
        <w:t>25</w:t>
      </w:r>
      <w:r>
        <w:rPr>
          <w:noProof/>
        </w:rPr>
        <w:fldChar w:fldCharType="end"/>
      </w:r>
    </w:p>
    <w:p w14:paraId="5C050CC7" w14:textId="77777777" w:rsidR="00F57C60" w:rsidRDefault="00F57C60">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_Toc69310791 \h </w:instrText>
      </w:r>
      <w:r>
        <w:rPr>
          <w:noProof/>
        </w:rPr>
      </w:r>
      <w:r>
        <w:rPr>
          <w:noProof/>
        </w:rPr>
        <w:fldChar w:fldCharType="separate"/>
      </w:r>
      <w:r w:rsidR="009A57C7">
        <w:rPr>
          <w:noProof/>
        </w:rPr>
        <w:t>25</w:t>
      </w:r>
      <w:r>
        <w:rPr>
          <w:noProof/>
        </w:rPr>
        <w:fldChar w:fldCharType="end"/>
      </w:r>
    </w:p>
    <w:p w14:paraId="48C81505" w14:textId="77777777" w:rsidR="00F57C60" w:rsidRDefault="00F57C60">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_Toc69310792 \h </w:instrText>
      </w:r>
      <w:r>
        <w:rPr>
          <w:noProof/>
        </w:rPr>
      </w:r>
      <w:r>
        <w:rPr>
          <w:noProof/>
        </w:rPr>
        <w:fldChar w:fldCharType="separate"/>
      </w:r>
      <w:r w:rsidR="009A57C7">
        <w:rPr>
          <w:noProof/>
        </w:rPr>
        <w:t>26</w:t>
      </w:r>
      <w:r>
        <w:rPr>
          <w:noProof/>
        </w:rPr>
        <w:fldChar w:fldCharType="end"/>
      </w:r>
    </w:p>
    <w:p w14:paraId="3EDB3BC8" w14:textId="77777777" w:rsidR="00F57C60" w:rsidRDefault="00F57C60">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Direct support costs</w:t>
      </w:r>
      <w:r>
        <w:rPr>
          <w:noProof/>
        </w:rPr>
        <w:tab/>
      </w:r>
      <w:r>
        <w:rPr>
          <w:noProof/>
        </w:rPr>
        <w:fldChar w:fldCharType="begin"/>
      </w:r>
      <w:r>
        <w:rPr>
          <w:noProof/>
        </w:rPr>
        <w:instrText xml:space="preserve"> PAGEREF _Toc69310793 \h </w:instrText>
      </w:r>
      <w:r>
        <w:rPr>
          <w:noProof/>
        </w:rPr>
      </w:r>
      <w:r>
        <w:rPr>
          <w:noProof/>
        </w:rPr>
        <w:fldChar w:fldCharType="separate"/>
      </w:r>
      <w:r w:rsidR="009A57C7">
        <w:rPr>
          <w:noProof/>
        </w:rPr>
        <w:t>27</w:t>
      </w:r>
      <w:r>
        <w:rPr>
          <w:noProof/>
        </w:rPr>
        <w:fldChar w:fldCharType="end"/>
      </w:r>
    </w:p>
    <w:p w14:paraId="7B912EC3" w14:textId="77777777" w:rsidR="00F57C60" w:rsidRDefault="00F57C60">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_Toc69310794 \h </w:instrText>
      </w:r>
      <w:r>
        <w:rPr>
          <w:noProof/>
        </w:rPr>
      </w:r>
      <w:r>
        <w:rPr>
          <w:noProof/>
        </w:rPr>
        <w:fldChar w:fldCharType="separate"/>
      </w:r>
      <w:r w:rsidR="009A57C7">
        <w:rPr>
          <w:noProof/>
        </w:rPr>
        <w:t>27</w:t>
      </w:r>
      <w:r>
        <w:rPr>
          <w:noProof/>
        </w:rPr>
        <w:fldChar w:fldCharType="end"/>
      </w:r>
    </w:p>
    <w:p w14:paraId="0BBBD725" w14:textId="77777777" w:rsidR="00F57C60" w:rsidRDefault="00F57C60">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_Toc69310795 \h </w:instrText>
      </w:r>
      <w:r>
        <w:rPr>
          <w:noProof/>
        </w:rPr>
      </w:r>
      <w:r>
        <w:rPr>
          <w:noProof/>
        </w:rPr>
        <w:fldChar w:fldCharType="separate"/>
      </w:r>
      <w:r w:rsidR="009A57C7">
        <w:rPr>
          <w:noProof/>
        </w:rPr>
        <w:t>28</w:t>
      </w:r>
      <w:r>
        <w:rPr>
          <w:noProof/>
        </w:rPr>
        <w:fldChar w:fldCharType="end"/>
      </w:r>
    </w:p>
    <w:p w14:paraId="25F651F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2FE1593B" w:rsidR="00CE6D9D" w:rsidRPr="00F40BDA" w:rsidRDefault="007447A3" w:rsidP="001B28DD">
      <w:pPr>
        <w:pStyle w:val="Heading2"/>
      </w:pPr>
      <w:bookmarkStart w:id="5" w:name="_Toc458420391"/>
      <w:bookmarkStart w:id="6" w:name="_Toc462824846"/>
      <w:bookmarkStart w:id="7" w:name="_Toc496536648"/>
      <w:bookmarkStart w:id="8" w:name="_Toc531277475"/>
      <w:bookmarkStart w:id="9" w:name="_Toc955285"/>
      <w:bookmarkStart w:id="10" w:name="_Toc69310729"/>
      <w:r w:rsidRPr="007447A3">
        <w:lastRenderedPageBreak/>
        <w:t>Australia-India Strategic Research Fund</w:t>
      </w:r>
      <w:r w:rsidR="00CE6D9D" w:rsidRPr="00CE6D9D">
        <w:t>:</w:t>
      </w:r>
      <w:r w:rsidR="00CE6D9D" w:rsidRPr="00F40BDA">
        <w:t xml:space="preserve"> </w:t>
      </w:r>
      <w:r w:rsidRPr="007447A3">
        <w:t>Collabor</w:t>
      </w:r>
      <w:r>
        <w:t>ative Research Projects Round 14</w:t>
      </w:r>
      <w:r w:rsidR="00CE6D9D">
        <w:t xml:space="preserve"> </w:t>
      </w:r>
      <w:bookmarkEnd w:id="5"/>
      <w:bookmarkEnd w:id="6"/>
      <w:r w:rsidR="00F7040C">
        <w:t>p</w:t>
      </w:r>
      <w:r w:rsidR="00CE6D9D">
        <w:t>rocess</w:t>
      </w:r>
      <w:r w:rsidR="009F5A19">
        <w:t>es</w:t>
      </w:r>
      <w:bookmarkEnd w:id="7"/>
      <w:bookmarkEnd w:id="8"/>
      <w:bookmarkEnd w:id="9"/>
      <w:bookmarkEnd w:id="10"/>
    </w:p>
    <w:p w14:paraId="405CDFBB" w14:textId="710B5BA8" w:rsidR="00CE6D9D"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 xml:space="preserve">The </w:t>
      </w:r>
      <w:r w:rsidR="007447A3">
        <w:rPr>
          <w:b/>
        </w:rPr>
        <w:t xml:space="preserve">Australia-India Strategic Research Fund </w:t>
      </w:r>
      <w:r w:rsidR="00D446A9">
        <w:rPr>
          <w:b/>
        </w:rPr>
        <w:t>(AI</w:t>
      </w:r>
      <w:r w:rsidR="00992FDD">
        <w:rPr>
          <w:b/>
        </w:rPr>
        <w:t>S</w:t>
      </w:r>
      <w:r w:rsidR="00D446A9">
        <w:rPr>
          <w:b/>
        </w:rPr>
        <w:t>RF)</w:t>
      </w:r>
      <w:r w:rsidR="007447A3">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359F95DB" w:rsidR="00CE6D9D"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This grant opportunity is part of the above </w:t>
      </w:r>
      <w:r w:rsidR="00030E0C" w:rsidRPr="005A61FE">
        <w:t>grant program</w:t>
      </w:r>
      <w:r w:rsidR="00B901CA">
        <w:t>,</w:t>
      </w:r>
      <w:r>
        <w:t xml:space="preserve"> which contributes to </w:t>
      </w:r>
      <w:r w:rsidR="007447A3">
        <w:t>Department of Industry, Science</w:t>
      </w:r>
      <w:r w:rsidR="00F80B2F">
        <w:t>, Energy and Resources</w:t>
      </w:r>
      <w:r w:rsidR="007447A3">
        <w:t xml:space="preserve">’ </w:t>
      </w:r>
      <w:r>
        <w:t xml:space="preserve">Outcome </w:t>
      </w:r>
      <w:r w:rsidR="007447A3">
        <w:t>1</w:t>
      </w:r>
      <w:r>
        <w:t xml:space="preserve">. </w:t>
      </w:r>
      <w:r w:rsidRPr="00F40BDA">
        <w:t xml:space="preserve">The </w:t>
      </w:r>
      <w:r w:rsidR="007447A3">
        <w:t xml:space="preserve">Department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A52F59">
      <w:pPr>
        <w:spacing w:before="0" w:after="0"/>
        <w:jc w:val="center"/>
        <w:rPr>
          <w:rFonts w:ascii="Wingdings" w:hAnsi="Wingdings"/>
          <w:szCs w:val="20"/>
        </w:rPr>
      </w:pPr>
      <w:r w:rsidRPr="00F40BDA">
        <w:rPr>
          <w:rFonts w:ascii="Wingdings" w:hAnsi="Wingdings"/>
          <w:szCs w:val="20"/>
        </w:rPr>
        <w:t></w:t>
      </w:r>
    </w:p>
    <w:p w14:paraId="0959AFF8" w14:textId="77777777" w:rsidR="00CE6D9D"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The grant opportunity opens</w:t>
      </w:r>
    </w:p>
    <w:p w14:paraId="50C07285" w14:textId="6D3074F1" w:rsidR="00CE6D9D"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A52F59">
      <w:pPr>
        <w:spacing w:before="0"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947729">
        <w:rPr>
          <w:b/>
        </w:rPr>
        <w:t>You complete and submit a grant application</w:t>
      </w:r>
    </w:p>
    <w:p w14:paraId="3561BED5" w14:textId="13A92B7F" w:rsidR="00030E0C" w:rsidRPr="005A61FE" w:rsidRDefault="00030E0C"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A52F59">
      <w:pPr>
        <w:spacing w:before="0" w:after="0"/>
        <w:jc w:val="center"/>
        <w:rPr>
          <w:rFonts w:ascii="Wingdings" w:hAnsi="Wingdings"/>
          <w:szCs w:val="20"/>
        </w:rPr>
      </w:pPr>
      <w:r w:rsidRPr="00F40BDA">
        <w:rPr>
          <w:rFonts w:ascii="Wingdings" w:hAnsi="Wingdings"/>
          <w:szCs w:val="20"/>
        </w:rPr>
        <w:t></w:t>
      </w:r>
    </w:p>
    <w:p w14:paraId="356FCCAC" w14:textId="5C339A53" w:rsidR="00CE6D9D"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We </w:t>
      </w:r>
      <w:r w:rsidR="007F7294" w:rsidRPr="005A61FE">
        <w:t>review</w:t>
      </w:r>
      <w:r w:rsidRPr="00C659C4">
        <w:t xml:space="preserve"> the applications against eligibility criteria and notify you if you are not eligible.</w:t>
      </w:r>
    </w:p>
    <w:p w14:paraId="1C154EA0" w14:textId="77777777" w:rsidR="00877877" w:rsidRPr="00C659C4" w:rsidRDefault="00877877"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B40AF1">
        <w:t xml:space="preserve">An </w:t>
      </w:r>
      <w:r>
        <w:t>independent committee of experts</w:t>
      </w:r>
      <w:r w:rsidRPr="00B40AF1" w:rsidDel="00741609">
        <w:t xml:space="preserve"> </w:t>
      </w:r>
      <w:r w:rsidRPr="00B40AF1">
        <w:t xml:space="preserve">assess eligible applications against the </w:t>
      </w:r>
      <w:r>
        <w:t xml:space="preserve">assessment </w:t>
      </w:r>
      <w:r w:rsidRPr="00B40AF1">
        <w:t xml:space="preserve">criteria </w:t>
      </w:r>
      <w:r w:rsidRPr="00741609">
        <w:t xml:space="preserve">including an overall consideration of value with relevant money </w:t>
      </w:r>
      <w:r w:rsidRPr="00B40AF1">
        <w:t>and</w:t>
      </w:r>
      <w:r w:rsidRPr="00C659C4">
        <w:t xml:space="preserve"> compare it to other </w:t>
      </w:r>
      <w:r>
        <w:t>eligible applications.</w:t>
      </w:r>
    </w:p>
    <w:p w14:paraId="627BD968" w14:textId="77777777" w:rsidR="00CE6D9D" w:rsidRPr="00C659C4" w:rsidRDefault="00CE6D9D" w:rsidP="00A52F59">
      <w:pPr>
        <w:spacing w:before="0" w:after="0"/>
        <w:jc w:val="center"/>
        <w:rPr>
          <w:rFonts w:ascii="Wingdings" w:hAnsi="Wingdings"/>
          <w:szCs w:val="20"/>
        </w:rPr>
      </w:pPr>
      <w:r w:rsidRPr="00C659C4">
        <w:rPr>
          <w:rFonts w:ascii="Wingdings" w:hAnsi="Wingdings"/>
          <w:szCs w:val="20"/>
        </w:rPr>
        <w:t></w:t>
      </w:r>
    </w:p>
    <w:p w14:paraId="44504BE3" w14:textId="29DDEBF9" w:rsidR="00CE6D9D" w:rsidRPr="00C659C4" w:rsidRDefault="008C6AA3"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Australian and Indian Governments consider projects</w:t>
      </w:r>
    </w:p>
    <w:p w14:paraId="53C9F8ED" w14:textId="7827A757" w:rsidR="00877877" w:rsidRPr="00C659C4" w:rsidRDefault="00877877"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The Australian and </w:t>
      </w:r>
      <w:r w:rsidR="00DB115A">
        <w:t>Indian</w:t>
      </w:r>
      <w:r>
        <w:t xml:space="preserve"> Governments jointly consider which projects to support under the round and provide advice to the decision maker.</w:t>
      </w:r>
    </w:p>
    <w:p w14:paraId="51D2F01B" w14:textId="77777777" w:rsidR="00CE6D9D" w:rsidRPr="00C659C4" w:rsidRDefault="00CE6D9D" w:rsidP="00A52F59">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The decision maker decides which applications are successful.</w:t>
      </w:r>
    </w:p>
    <w:p w14:paraId="7FE19A20" w14:textId="77777777" w:rsidR="00CE6D9D" w:rsidRPr="00C659C4" w:rsidRDefault="00CE6D9D" w:rsidP="00A52F59">
      <w:pPr>
        <w:spacing w:before="0"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notify you of the outcome</w:t>
      </w:r>
    </w:p>
    <w:p w14:paraId="712644EF" w14:textId="49514B9A" w:rsidR="00CE6D9D" w:rsidRPr="00C659C4"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A52F59">
      <w:pPr>
        <w:spacing w:before="0"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enter into a grant agreement</w:t>
      </w:r>
    </w:p>
    <w:p w14:paraId="5E81FDF5" w14:textId="0809410E" w:rsidR="00CE6D9D" w:rsidRPr="00C659C4"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A52F59">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rPr>
          <w:b/>
        </w:rPr>
        <w:t>Delivery of grant</w:t>
      </w:r>
    </w:p>
    <w:p w14:paraId="0D0195C5" w14:textId="18B1FACF" w:rsidR="00CE6D9D" w:rsidRPr="00C659C4" w:rsidRDefault="00CE6D9D" w:rsidP="00A52F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C659C4">
        <w:rPr>
          <w:bCs/>
        </w:rPr>
        <w:t>You undertake the grant activity as set out in your grant agreement</w:t>
      </w:r>
      <w:r w:rsidR="007447A3">
        <w:rPr>
          <w:bCs/>
        </w:rPr>
        <w:t xml:space="preserve">. We </w:t>
      </w:r>
      <w:r w:rsidRPr="00C659C4">
        <w:rPr>
          <w:bCs/>
        </w:rPr>
        <w:t>manage the grant by working with you, monitoring your progress</w:t>
      </w:r>
      <w:r w:rsidR="008C6AA3">
        <w:rPr>
          <w:bCs/>
        </w:rPr>
        <w:t>, ongoing reporting and compliance</w:t>
      </w:r>
      <w:r w:rsidRPr="00C659C4">
        <w:rPr>
          <w:bCs/>
        </w:rPr>
        <w:t xml:space="preserve"> and making payments.</w:t>
      </w:r>
    </w:p>
    <w:p w14:paraId="10DB5194" w14:textId="77777777" w:rsidR="00CE6D9D" w:rsidRPr="00C659C4" w:rsidRDefault="00CE6D9D" w:rsidP="00A52F59">
      <w:pPr>
        <w:spacing w:before="0" w:after="0"/>
        <w:jc w:val="center"/>
        <w:rPr>
          <w:rFonts w:ascii="Wingdings" w:hAnsi="Wingdings"/>
          <w:szCs w:val="20"/>
        </w:rPr>
      </w:pPr>
      <w:r w:rsidRPr="00C659C4">
        <w:rPr>
          <w:rFonts w:ascii="Wingdings" w:hAnsi="Wingdings"/>
          <w:szCs w:val="20"/>
        </w:rPr>
        <w:t></w:t>
      </w:r>
    </w:p>
    <w:p w14:paraId="48D55848" w14:textId="0675A59C" w:rsidR="00CE6D9D" w:rsidRPr="00C659C4" w:rsidRDefault="00041716" w:rsidP="00A52F59">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0" w:after="0"/>
        <w:jc w:val="center"/>
        <w:rPr>
          <w:b/>
        </w:rPr>
      </w:pPr>
      <w:r>
        <w:rPr>
          <w:b/>
        </w:rPr>
        <w:t>Evaluation</w:t>
      </w:r>
      <w:r w:rsidR="00CE6D9D" w:rsidRPr="00C659C4">
        <w:rPr>
          <w:b/>
        </w:rPr>
        <w:t xml:space="preserve"> of the </w:t>
      </w:r>
      <w:r w:rsidR="00D446A9">
        <w:rPr>
          <w:b/>
        </w:rPr>
        <w:t>AISRF</w:t>
      </w:r>
      <w:r w:rsidR="007447A3">
        <w:rPr>
          <w:b/>
        </w:rPr>
        <w:t xml:space="preserve"> </w:t>
      </w:r>
      <w:r w:rsidR="007447A3" w:rsidRPr="00F31141">
        <w:rPr>
          <w:b/>
        </w:rPr>
        <w:t>Collabor</w:t>
      </w:r>
      <w:r w:rsidR="007447A3">
        <w:rPr>
          <w:b/>
        </w:rPr>
        <w:t>ative Research Projects Round 14</w:t>
      </w:r>
    </w:p>
    <w:p w14:paraId="6818B261" w14:textId="5202BD84" w:rsidR="00F87B20" w:rsidRDefault="00CE6D9D" w:rsidP="00EE7CC4">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0" w:after="0"/>
        <w:jc w:val="center"/>
      </w:pPr>
      <w:r w:rsidRPr="00C659C4">
        <w:t xml:space="preserve">We evaluate the specific grant activity and </w:t>
      </w:r>
      <w:r w:rsidR="00D446A9">
        <w:t>AISRF</w:t>
      </w:r>
      <w:r w:rsidR="000603B1" w:rsidRPr="00C659C4" w:rsidDel="000603B1">
        <w:t xml:space="preserve"> </w:t>
      </w:r>
      <w:r w:rsidRPr="00C659C4">
        <w:t>as a whole. We base this on information you provide to us and that we collect from various sources.</w:t>
      </w:r>
      <w:r w:rsidRPr="00F40BDA">
        <w:t xml:space="preserve"> </w:t>
      </w:r>
      <w:bookmarkStart w:id="11" w:name="_Toc496536649"/>
      <w:bookmarkStart w:id="12" w:name="_Toc531277476"/>
      <w:bookmarkStart w:id="13" w:name="_Toc955286"/>
    </w:p>
    <w:p w14:paraId="646402A1" w14:textId="1E817957" w:rsidR="00686047" w:rsidRPr="000553F2" w:rsidRDefault="00686047" w:rsidP="001B28DD">
      <w:pPr>
        <w:pStyle w:val="Heading2"/>
      </w:pPr>
      <w:bookmarkStart w:id="14" w:name="_Toc69310730"/>
      <w:r>
        <w:lastRenderedPageBreak/>
        <w:t>About the grant program</w:t>
      </w:r>
      <w:bookmarkEnd w:id="11"/>
      <w:bookmarkEnd w:id="12"/>
      <w:bookmarkEnd w:id="13"/>
      <w:bookmarkEnd w:id="14"/>
    </w:p>
    <w:p w14:paraId="20DEF13F" w14:textId="4640872C" w:rsidR="007447A3" w:rsidRDefault="007447A3" w:rsidP="007447A3">
      <w:bookmarkStart w:id="15" w:name="_Toc496536650"/>
      <w:bookmarkStart w:id="16" w:name="_Toc531277477"/>
      <w:bookmarkStart w:id="17" w:name="_Toc955287"/>
      <w:r>
        <w:t>The</w:t>
      </w:r>
      <w:r w:rsidRPr="00F5312B">
        <w:t xml:space="preserve"> </w:t>
      </w:r>
      <w:r w:rsidRPr="00F31141">
        <w:t>Australia-India Strategic Research Fund</w:t>
      </w:r>
      <w:r>
        <w:t xml:space="preserve"> (the program) commenced in 2006. The current phase of the program was announced as part of the 20</w:t>
      </w:r>
      <w:r w:rsidR="00E86E28">
        <w:t>20-21</w:t>
      </w:r>
      <w:r>
        <w:t xml:space="preserve"> Federal Budget</w:t>
      </w:r>
      <w:r w:rsidR="00BF1088">
        <w:t>.</w:t>
      </w:r>
      <w:r>
        <w:t xml:space="preserve"> </w:t>
      </w:r>
    </w:p>
    <w:p w14:paraId="23D9B257" w14:textId="77777777" w:rsidR="007447A3" w:rsidRDefault="007447A3" w:rsidP="007447A3">
      <w:r w:rsidRPr="00077C3D">
        <w:t xml:space="preserve">The </w:t>
      </w:r>
      <w:r>
        <w:t>objectives of the program are to:</w:t>
      </w:r>
    </w:p>
    <w:p w14:paraId="719B6CC6" w14:textId="77777777" w:rsidR="007447A3" w:rsidRDefault="007447A3" w:rsidP="007447A3">
      <w:pPr>
        <w:pStyle w:val="ListBullet"/>
      </w:pPr>
      <w:r>
        <w:t xml:space="preserve">increase </w:t>
      </w:r>
      <w:r w:rsidRPr="00A21297">
        <w:t>the</w:t>
      </w:r>
      <w:r>
        <w:t xml:space="preserve"> uptake of </w:t>
      </w:r>
      <w:r w:rsidRPr="00A21297">
        <w:t>leading</w:t>
      </w:r>
      <w:r>
        <w:t xml:space="preserve"> science and technology by supporting collaboration between Australian and </w:t>
      </w:r>
      <w:r w:rsidRPr="00A21297">
        <w:t>Indian</w:t>
      </w:r>
      <w:r>
        <w:t xml:space="preserve"> researchers in strategically focused, leading-edge scientific research and technology projects</w:t>
      </w:r>
    </w:p>
    <w:p w14:paraId="72A8D878" w14:textId="77777777" w:rsidR="007447A3" w:rsidRPr="00A94994" w:rsidRDefault="007447A3" w:rsidP="007447A3">
      <w:pPr>
        <w:pStyle w:val="ListBullet"/>
        <w:rPr>
          <w:rFonts w:cs="Arial"/>
          <w:sz w:val="22"/>
        </w:rPr>
      </w:pPr>
      <w:r w:rsidRPr="00A21297">
        <w:t>strengthen</w:t>
      </w:r>
      <w:r>
        <w:t xml:space="preserve"> strategic alliances between Australian and Indian researchers</w:t>
      </w:r>
    </w:p>
    <w:p w14:paraId="52856D34" w14:textId="77777777" w:rsidR="007447A3" w:rsidRPr="00A94994" w:rsidRDefault="007447A3" w:rsidP="007447A3">
      <w:pPr>
        <w:pStyle w:val="ListBullet"/>
        <w:rPr>
          <w:rFonts w:cs="Arial"/>
          <w:sz w:val="22"/>
        </w:rPr>
      </w:pPr>
      <w:r>
        <w:t xml:space="preserve">facilitate Australia and India’s </w:t>
      </w:r>
      <w:r w:rsidRPr="00A21297">
        <w:t>access</w:t>
      </w:r>
      <w:r>
        <w:t xml:space="preserve"> to the global science and technology system.</w:t>
      </w:r>
    </w:p>
    <w:p w14:paraId="63BB363C" w14:textId="77777777" w:rsidR="007447A3" w:rsidRDefault="007447A3" w:rsidP="007447A3">
      <w:r>
        <w:t>The intended outcomes of the program are:</w:t>
      </w:r>
    </w:p>
    <w:p w14:paraId="201C8D8A" w14:textId="77777777" w:rsidR="007447A3" w:rsidRDefault="007447A3" w:rsidP="007447A3">
      <w:pPr>
        <w:pStyle w:val="ListBullet"/>
      </w:pPr>
      <w:r w:rsidRPr="00A21297">
        <w:t>greater</w:t>
      </w:r>
      <w:r>
        <w:t xml:space="preserve"> profile and reputational gains for Australian and Indian science, research and innovation capabilities in each </w:t>
      </w:r>
      <w:r w:rsidRPr="00A21297">
        <w:t>other’s</w:t>
      </w:r>
      <w:r>
        <w:t xml:space="preserve"> country and globally</w:t>
      </w:r>
    </w:p>
    <w:p w14:paraId="026EB6A3" w14:textId="77777777" w:rsidR="007447A3" w:rsidRDefault="007447A3" w:rsidP="007447A3">
      <w:pPr>
        <w:pStyle w:val="ListBullet"/>
      </w:pPr>
      <w:r>
        <w:t>st</w:t>
      </w:r>
      <w:r w:rsidRPr="00A21297">
        <w:t>r</w:t>
      </w:r>
      <w:r>
        <w:t xml:space="preserve">onger </w:t>
      </w:r>
      <w:r w:rsidRPr="00021BC9">
        <w:t xml:space="preserve">links between </w:t>
      </w:r>
      <w:r w:rsidRPr="00A21297">
        <w:t>Australian</w:t>
      </w:r>
      <w:r>
        <w:t xml:space="preserve"> and Indian</w:t>
      </w:r>
      <w:r w:rsidRPr="00021BC9">
        <w:t xml:space="preserve"> research and business communities to grow long-term collaboration</w:t>
      </w:r>
    </w:p>
    <w:p w14:paraId="6C6133F9" w14:textId="77777777" w:rsidR="007447A3" w:rsidRPr="00DC76EE" w:rsidRDefault="007447A3" w:rsidP="007447A3">
      <w:pPr>
        <w:pStyle w:val="ListBullet"/>
      </w:pPr>
      <w:r w:rsidRPr="00DC76EE">
        <w:t>an opportunity for any postgraduate students involved in the project to spend time in the other country and work with collaborating researchers to help form lifelong networks and build on institutional links</w:t>
      </w:r>
    </w:p>
    <w:p w14:paraId="6813D077" w14:textId="77777777" w:rsidR="007447A3" w:rsidRDefault="007447A3" w:rsidP="007447A3">
      <w:pPr>
        <w:pStyle w:val="ListBullet"/>
      </w:pPr>
      <w:r w:rsidRPr="00A21297">
        <w:t>enhancement</w:t>
      </w:r>
      <w:r>
        <w:t xml:space="preserve"> of</w:t>
      </w:r>
      <w:r w:rsidRPr="000F7614">
        <w:t xml:space="preserve"> </w:t>
      </w:r>
      <w:r>
        <w:t>Australia’s</w:t>
      </w:r>
      <w:r w:rsidRPr="000F7614">
        <w:t xml:space="preserve"> reputation as a destination of choice for Indian tertiary students</w:t>
      </w:r>
    </w:p>
    <w:p w14:paraId="5B31637C" w14:textId="77777777" w:rsidR="007447A3" w:rsidRDefault="007447A3" w:rsidP="007447A3">
      <w:pPr>
        <w:pStyle w:val="ListBullet"/>
      </w:pPr>
      <w:r>
        <w:t xml:space="preserve">strengthening and </w:t>
      </w:r>
      <w:r w:rsidRPr="00A21297">
        <w:t>deepening</w:t>
      </w:r>
      <w:r>
        <w:t xml:space="preserve"> of</w:t>
      </w:r>
      <w:r w:rsidRPr="0027689B">
        <w:t xml:space="preserve"> the bilateral diplomatic relationship</w:t>
      </w:r>
      <w:r>
        <w:t xml:space="preserve"> and strategic partnership.</w:t>
      </w:r>
    </w:p>
    <w:p w14:paraId="10C2685D" w14:textId="1B2F5E2B" w:rsidR="007447A3" w:rsidRPr="000F576B" w:rsidRDefault="007447A3" w:rsidP="007447A3">
      <w:r>
        <w:t xml:space="preserve">We administer the program according to </w:t>
      </w:r>
      <w:r w:rsidRPr="00045933">
        <w:t>the</w:t>
      </w:r>
      <w:r>
        <w:t xml:space="preserve"> </w:t>
      </w:r>
      <w:hyperlink r:id="rId18"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72333082" w14:textId="1A5B85A0" w:rsidR="007447A3" w:rsidRPr="009F1313" w:rsidRDefault="00686047" w:rsidP="008402C1">
      <w:pPr>
        <w:pStyle w:val="Heading3"/>
      </w:pPr>
      <w:bookmarkStart w:id="18" w:name="_Toc69310731"/>
      <w:r w:rsidRPr="009F1313">
        <w:t xml:space="preserve">About the </w:t>
      </w:r>
      <w:bookmarkEnd w:id="15"/>
      <w:bookmarkEnd w:id="16"/>
      <w:bookmarkEnd w:id="17"/>
      <w:r w:rsidR="00317E4C" w:rsidRPr="009F1313">
        <w:t>Collaborative Research Projects</w:t>
      </w:r>
      <w:r w:rsidR="007447A3" w:rsidRPr="009F1313">
        <w:t xml:space="preserve"> Round 14 grant opportunity</w:t>
      </w:r>
      <w:bookmarkEnd w:id="18"/>
    </w:p>
    <w:p w14:paraId="659F2B20" w14:textId="0B0ADB69" w:rsidR="007447A3" w:rsidRPr="009A52BE" w:rsidRDefault="007447A3" w:rsidP="007447A3">
      <w:pPr>
        <w:rPr>
          <w:rFonts w:cs="Arial"/>
          <w:szCs w:val="20"/>
        </w:rPr>
      </w:pPr>
      <w:bookmarkStart w:id="19" w:name="_Toc496536651"/>
      <w:bookmarkStart w:id="20" w:name="_Toc531277478"/>
      <w:bookmarkStart w:id="21" w:name="_Toc955288"/>
      <w:bookmarkStart w:id="22" w:name="_Toc164844263"/>
      <w:bookmarkStart w:id="23" w:name="_Toc383003256"/>
      <w:bookmarkEnd w:id="4"/>
      <w:r w:rsidRPr="00AA7A87" w:rsidDel="00D01699">
        <w:rPr>
          <w:rFonts w:cs="Arial"/>
          <w:szCs w:val="20"/>
        </w:rPr>
        <w:t>These guidelin</w:t>
      </w:r>
      <w:r>
        <w:rPr>
          <w:rFonts w:cs="Arial"/>
          <w:szCs w:val="20"/>
        </w:rPr>
        <w:t xml:space="preserve">es contain information for the </w:t>
      </w:r>
      <w:r w:rsidR="00317E4C">
        <w:rPr>
          <w:rFonts w:cs="Arial"/>
          <w:szCs w:val="20"/>
        </w:rPr>
        <w:t>Collaborative Research Projects</w:t>
      </w:r>
      <w:r>
        <w:rPr>
          <w:rFonts w:cs="Arial"/>
          <w:szCs w:val="20"/>
        </w:rPr>
        <w:t xml:space="preserve"> Round 14 </w:t>
      </w:r>
      <w:r w:rsidRPr="00AA7A87" w:rsidDel="00D01699">
        <w:rPr>
          <w:rFonts w:cs="Arial"/>
          <w:szCs w:val="20"/>
        </w:rPr>
        <w:t xml:space="preserve">grants. </w:t>
      </w:r>
      <w:r w:rsidDel="00D01699">
        <w:rPr>
          <w:rStyle w:val="highlightedtextChar"/>
          <w:rFonts w:ascii="Arial" w:hAnsi="Arial" w:cs="Arial"/>
          <w:b w:val="0"/>
          <w:color w:val="auto"/>
          <w:sz w:val="20"/>
          <w:szCs w:val="20"/>
        </w:rPr>
        <w:t>T</w:t>
      </w:r>
      <w:r w:rsidRPr="00AA7A87" w:rsidDel="00D01699">
        <w:rPr>
          <w:rFonts w:cs="Arial"/>
          <w:szCs w:val="20"/>
        </w:rPr>
        <w:t xml:space="preserve">his grant opportunity </w:t>
      </w:r>
      <w:r w:rsidRPr="00AA7A87">
        <w:rPr>
          <w:rFonts w:cs="Arial"/>
          <w:szCs w:val="20"/>
        </w:rPr>
        <w:t xml:space="preserve">was announced </w:t>
      </w:r>
      <w:r w:rsidR="006A720E">
        <w:rPr>
          <w:rFonts w:cs="Arial"/>
          <w:szCs w:val="20"/>
        </w:rPr>
        <w:t>under</w:t>
      </w:r>
      <w:r w:rsidRPr="00AA7A87" w:rsidDel="00D01699">
        <w:rPr>
          <w:rFonts w:cs="Arial"/>
          <w:szCs w:val="20"/>
        </w:rPr>
        <w:t xml:space="preserve"> </w:t>
      </w:r>
      <w:r w:rsidRPr="009A52BE" w:rsidDel="00D01699">
        <w:rPr>
          <w:rFonts w:cs="Arial"/>
          <w:szCs w:val="20"/>
        </w:rPr>
        <w:t xml:space="preserve">the </w:t>
      </w:r>
      <w:r>
        <w:rPr>
          <w:rFonts w:cs="Arial"/>
          <w:szCs w:val="20"/>
        </w:rPr>
        <w:t>Australia-India Strategic Research Fund.</w:t>
      </w:r>
    </w:p>
    <w:p w14:paraId="2646521A" w14:textId="77777777" w:rsidR="007447A3" w:rsidRPr="00022A7F" w:rsidRDefault="007447A3" w:rsidP="007447A3">
      <w:pPr>
        <w:spacing w:after="80"/>
      </w:pPr>
      <w:r w:rsidRPr="00022A7F">
        <w:t>This document sets out</w:t>
      </w:r>
      <w:r>
        <w:t>:</w:t>
      </w:r>
    </w:p>
    <w:p w14:paraId="72C8835D" w14:textId="1F8D6046" w:rsidR="007447A3" w:rsidRDefault="007447A3" w:rsidP="007447A3">
      <w:pPr>
        <w:pStyle w:val="ListBullet"/>
      </w:pPr>
      <w:r w:rsidRPr="000A271A">
        <w:t xml:space="preserve">the eligibility and </w:t>
      </w:r>
      <w:r w:rsidR="002365CA">
        <w:t>assessment</w:t>
      </w:r>
      <w:r w:rsidRPr="000A271A">
        <w:t xml:space="preserve"> criteria</w:t>
      </w:r>
    </w:p>
    <w:p w14:paraId="11647169" w14:textId="77777777" w:rsidR="007447A3" w:rsidRPr="009D0EBC" w:rsidRDefault="007447A3" w:rsidP="007447A3">
      <w:pPr>
        <w:pStyle w:val="ListBullet"/>
      </w:pPr>
      <w:r w:rsidRPr="009D0EBC">
        <w:t xml:space="preserve">how </w:t>
      </w:r>
      <w:r>
        <w:t xml:space="preserve">we consider and assess </w:t>
      </w:r>
      <w:r w:rsidRPr="009D0EBC">
        <w:t>grant applications</w:t>
      </w:r>
    </w:p>
    <w:p w14:paraId="555F8EE7" w14:textId="77777777" w:rsidR="007447A3" w:rsidRPr="005A61FE" w:rsidRDefault="007447A3" w:rsidP="007447A3">
      <w:pPr>
        <w:pStyle w:val="ListBullet"/>
      </w:pPr>
      <w:r w:rsidRPr="005A61FE">
        <w:t>how we notify applicants and enter into grant agreements with grantees</w:t>
      </w:r>
    </w:p>
    <w:p w14:paraId="4DFA11E1" w14:textId="77777777" w:rsidR="007447A3" w:rsidRPr="009D0EBC" w:rsidRDefault="007447A3" w:rsidP="007447A3">
      <w:pPr>
        <w:pStyle w:val="ListBullet"/>
      </w:pPr>
      <w:r w:rsidRPr="009D0EBC">
        <w:t xml:space="preserve">how </w:t>
      </w:r>
      <w:r>
        <w:t xml:space="preserve">we monitor and evaluate </w:t>
      </w:r>
      <w:r w:rsidRPr="005A61FE">
        <w:t>grantees’ performance</w:t>
      </w:r>
    </w:p>
    <w:p w14:paraId="0D8CB60A" w14:textId="77777777" w:rsidR="007447A3" w:rsidRPr="009D0EBC" w:rsidRDefault="007447A3" w:rsidP="007447A3">
      <w:pPr>
        <w:pStyle w:val="ListBullet"/>
      </w:pPr>
      <w:r w:rsidRPr="009D0EBC" w:rsidDel="001E42D1">
        <w:t xml:space="preserve">responsibilities and </w:t>
      </w:r>
      <w:r w:rsidRPr="009D0EBC">
        <w:t xml:space="preserve">expectations </w:t>
      </w:r>
      <w:r>
        <w:t>in relation to the opportunity.</w:t>
      </w:r>
    </w:p>
    <w:p w14:paraId="6A30542E" w14:textId="0DB3272A" w:rsidR="007447A3" w:rsidRPr="00CC767D" w:rsidRDefault="007447A3" w:rsidP="007447A3">
      <w:r w:rsidRPr="006E6377">
        <w:t>The Department of Industry, Science</w:t>
      </w:r>
      <w:r w:rsidR="00ED3DD6">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 The Government of India’s Department of Science and Technology (DST) and Department of Biotechnology (DBT) deliver the program in India. The Australian and Indian departments agree on the program parameters and jointly decide the outcomes of each funding round.</w:t>
      </w:r>
    </w:p>
    <w:p w14:paraId="5B1A4B8A" w14:textId="2CF21F8B" w:rsidR="007447A3" w:rsidRDefault="007447A3" w:rsidP="007447A3">
      <w:r>
        <w:t xml:space="preserve">We have defined key terms used in these guidelines in the glossary at </w:t>
      </w:r>
      <w:r w:rsidR="00877453">
        <w:t>Section 14</w:t>
      </w:r>
      <w:r>
        <w:t>.</w:t>
      </w:r>
    </w:p>
    <w:p w14:paraId="1AD0DD61" w14:textId="77777777" w:rsidR="007447A3" w:rsidRDefault="007447A3" w:rsidP="007447A3">
      <w:r>
        <w:t>You should read this document carefully before you fill out an application.</w:t>
      </w:r>
    </w:p>
    <w:p w14:paraId="25F6521B" w14:textId="08125014" w:rsidR="00712F06" w:rsidRDefault="00405D85" w:rsidP="001B28DD">
      <w:pPr>
        <w:pStyle w:val="Heading2"/>
      </w:pPr>
      <w:bookmarkStart w:id="24" w:name="_Toc69310732"/>
      <w:r>
        <w:lastRenderedPageBreak/>
        <w:t xml:space="preserve">Grant </w:t>
      </w:r>
      <w:r w:rsidR="00D26B94">
        <w:t>amount</w:t>
      </w:r>
      <w:r w:rsidR="00A439FB">
        <w:t xml:space="preserve"> and </w:t>
      </w:r>
      <w:r>
        <w:t xml:space="preserve">grant </w:t>
      </w:r>
      <w:r w:rsidR="00A439FB">
        <w:t>period</w:t>
      </w:r>
      <w:bookmarkEnd w:id="19"/>
      <w:bookmarkEnd w:id="20"/>
      <w:bookmarkEnd w:id="21"/>
      <w:bookmarkEnd w:id="24"/>
    </w:p>
    <w:p w14:paraId="7B267666" w14:textId="00C0FCF2" w:rsidR="007447A3" w:rsidRDefault="007447A3" w:rsidP="007447A3">
      <w:bookmarkStart w:id="25" w:name="_Toc496536652"/>
      <w:bookmarkStart w:id="26" w:name="_Toc531277479"/>
      <w:bookmarkStart w:id="27" w:name="_Toc955289"/>
      <w:r>
        <w:t xml:space="preserve">For this grant </w:t>
      </w:r>
      <w:r w:rsidRPr="001D3324">
        <w:t>opportunity,</w:t>
      </w:r>
      <w:r>
        <w:t xml:space="preserve"> </w:t>
      </w:r>
      <w:r w:rsidRPr="006374B3">
        <w:t>up to $</w:t>
      </w:r>
      <w:r w:rsidR="005238AB" w:rsidRPr="006374B3">
        <w:t>6</w:t>
      </w:r>
      <w:r w:rsidRPr="006374B3">
        <w:t xml:space="preserve"> million is available over three years from 2021-22 to 2023-24. </w:t>
      </w:r>
    </w:p>
    <w:p w14:paraId="25F6521D" w14:textId="4196D699" w:rsidR="00A04E7B" w:rsidRDefault="00A04E7B" w:rsidP="008402C1">
      <w:pPr>
        <w:pStyle w:val="Heading3"/>
      </w:pPr>
      <w:bookmarkStart w:id="28" w:name="_Toc69310733"/>
      <w:r>
        <w:t>Grants available</w:t>
      </w:r>
      <w:bookmarkEnd w:id="25"/>
      <w:bookmarkEnd w:id="26"/>
      <w:bookmarkEnd w:id="27"/>
      <w:bookmarkEnd w:id="28"/>
    </w:p>
    <w:p w14:paraId="010B5FD6" w14:textId="4524144D" w:rsidR="007447A3" w:rsidRDefault="007447A3" w:rsidP="007447A3">
      <w:r w:rsidRPr="006F4968">
        <w:t xml:space="preserve">The grant amount will be up to </w:t>
      </w:r>
      <w:r>
        <w:t>100</w:t>
      </w:r>
      <w:r w:rsidR="001A754F">
        <w:t>%</w:t>
      </w:r>
      <w:r w:rsidRPr="006F4968">
        <w:t xml:space="preserve"> of eligible project </w:t>
      </w:r>
      <w:r w:rsidR="008C2ABC">
        <w:t xml:space="preserve">expenditure </w:t>
      </w:r>
      <w:r>
        <w:t xml:space="preserve">(grant percentage). </w:t>
      </w:r>
    </w:p>
    <w:p w14:paraId="69B4E680" w14:textId="77777777" w:rsidR="002365CA" w:rsidRDefault="002365CA" w:rsidP="002365CA">
      <w:pPr>
        <w:pStyle w:val="ListBullet"/>
      </w:pPr>
      <w:r>
        <w:t>The minimum grant amount is $500,000.</w:t>
      </w:r>
    </w:p>
    <w:p w14:paraId="2C683F27" w14:textId="56183B92" w:rsidR="007447A3" w:rsidRDefault="007447A3" w:rsidP="007447A3">
      <w:pPr>
        <w:pStyle w:val="ListBullet"/>
      </w:pPr>
      <w:r>
        <w:t>T</w:t>
      </w:r>
      <w:r w:rsidRPr="006F4968">
        <w:t>he maximum grant amount is $</w:t>
      </w:r>
      <w:r>
        <w:t>1,000,000</w:t>
      </w:r>
      <w:r w:rsidR="008C2ABC">
        <w:t>.</w:t>
      </w:r>
    </w:p>
    <w:p w14:paraId="0B869794" w14:textId="77777777" w:rsidR="007447A3" w:rsidRDefault="007447A3" w:rsidP="007447A3">
      <w:r>
        <w:t xml:space="preserve">You cannot use funding from other Commonwealth, State, Territory or local government grants to fund your share of eligible project costs. </w:t>
      </w:r>
      <w:r w:rsidRPr="00297657">
        <w:t xml:space="preserve">We cannot fund your project if it receives funding from another government </w:t>
      </w:r>
      <w:r>
        <w:t>grant for the same activities</w:t>
      </w:r>
      <w:r w:rsidRPr="00297657">
        <w:t xml:space="preserve">. </w:t>
      </w:r>
      <w:r>
        <w:t>If you receive Australian government funding for your core activities, you will need to demonstrate that the activity you are carrying out for the project is additional to your core activities. If you have received AISRF project funding in a previous round, you cannot receive funding for the same activities in this round.</w:t>
      </w:r>
    </w:p>
    <w:p w14:paraId="25F65226" w14:textId="252BF7D9" w:rsidR="00A04E7B" w:rsidRDefault="00A04E7B" w:rsidP="008402C1">
      <w:pPr>
        <w:pStyle w:val="Heading3"/>
      </w:pPr>
      <w:bookmarkStart w:id="29" w:name="_Toc496536653"/>
      <w:bookmarkStart w:id="30" w:name="_Toc531277480"/>
      <w:bookmarkStart w:id="31" w:name="_Toc955290"/>
      <w:bookmarkStart w:id="32" w:name="_Toc69310734"/>
      <w:r>
        <w:t xml:space="preserve">Project </w:t>
      </w:r>
      <w:r w:rsidR="00476A36" w:rsidRPr="005A61FE">
        <w:t>period</w:t>
      </w:r>
      <w:bookmarkEnd w:id="29"/>
      <w:bookmarkEnd w:id="30"/>
      <w:bookmarkEnd w:id="31"/>
      <w:bookmarkEnd w:id="32"/>
    </w:p>
    <w:p w14:paraId="05F0E280" w14:textId="52EE228D" w:rsidR="007447A3" w:rsidRDefault="007447A3" w:rsidP="007447A3">
      <w:bookmarkStart w:id="33" w:name="_Toc530072971"/>
      <w:bookmarkStart w:id="34" w:name="_Toc496536654"/>
      <w:bookmarkStart w:id="35" w:name="_Toc531277481"/>
      <w:bookmarkStart w:id="36" w:name="_Toc955291"/>
      <w:bookmarkEnd w:id="22"/>
      <w:bookmarkEnd w:id="23"/>
      <w:bookmarkEnd w:id="33"/>
      <w:r>
        <w:t xml:space="preserve">You must complete your </w:t>
      </w:r>
      <w:r w:rsidRPr="006374B3">
        <w:t xml:space="preserve">project by </w:t>
      </w:r>
      <w:r w:rsidR="00DC76EE" w:rsidRPr="006374B3">
        <w:t>1 January 2025</w:t>
      </w:r>
      <w:r w:rsidRPr="006374B3">
        <w:t>.</w:t>
      </w:r>
    </w:p>
    <w:p w14:paraId="5826677A" w14:textId="2ECBA182" w:rsidR="004900FB" w:rsidRPr="006F4968" w:rsidRDefault="004900FB" w:rsidP="007447A3">
      <w:r w:rsidRPr="0054329A">
        <w:t xml:space="preserve">We may approve an extension </w:t>
      </w:r>
      <w:r>
        <w:t>at the department’s discretion.</w:t>
      </w:r>
    </w:p>
    <w:p w14:paraId="25F6522A" w14:textId="07CAD692" w:rsidR="00285F58" w:rsidRPr="00DF637B" w:rsidRDefault="00285F58" w:rsidP="001B28DD">
      <w:pPr>
        <w:pStyle w:val="Heading2"/>
      </w:pPr>
      <w:bookmarkStart w:id="37" w:name="_Toc69310735"/>
      <w:r>
        <w:t>Eligibility criteria</w:t>
      </w:r>
      <w:bookmarkEnd w:id="34"/>
      <w:bookmarkEnd w:id="35"/>
      <w:bookmarkEnd w:id="36"/>
      <w:bookmarkEnd w:id="37"/>
    </w:p>
    <w:p w14:paraId="0E9C9F2D" w14:textId="2E1DAD2D" w:rsidR="000F7BD9" w:rsidRDefault="000F7BD9" w:rsidP="000F7BD9">
      <w:bookmarkStart w:id="38" w:name="_Ref437348317"/>
      <w:bookmarkStart w:id="39" w:name="_Ref437348323"/>
      <w:bookmarkStart w:id="40" w:name="_Ref437349175"/>
      <w:bookmarkStart w:id="41" w:name="_Toc496536655"/>
      <w:bookmarkStart w:id="42" w:name="_Ref530054835"/>
      <w:bookmarkStart w:id="43" w:name="_Toc531277482"/>
      <w:bookmarkStart w:id="44" w:name="_Toc955292"/>
      <w:r>
        <w:t xml:space="preserve">We cannot consider your application if you do not satisfy all eligibility criteria. </w:t>
      </w:r>
    </w:p>
    <w:p w14:paraId="29933F64" w14:textId="18D6CECB" w:rsidR="000F7BD9" w:rsidRDefault="000F7BD9" w:rsidP="008402C1">
      <w:pPr>
        <w:pStyle w:val="Heading3"/>
      </w:pPr>
      <w:bookmarkStart w:id="45" w:name="_Toc17807765"/>
      <w:bookmarkStart w:id="46" w:name="_Toc69310736"/>
      <w:r>
        <w:t>Who is eligible?</w:t>
      </w:r>
      <w:bookmarkEnd w:id="45"/>
      <w:bookmarkEnd w:id="46"/>
    </w:p>
    <w:p w14:paraId="10F3A218" w14:textId="77777777" w:rsidR="000F7BD9" w:rsidRDefault="000F7BD9" w:rsidP="000F7BD9">
      <w:pPr>
        <w:spacing w:after="80"/>
      </w:pPr>
      <w:r w:rsidRPr="00E162FF">
        <w:t xml:space="preserve">To </w:t>
      </w:r>
      <w:r>
        <w:t>be eligible you must:</w:t>
      </w:r>
    </w:p>
    <w:p w14:paraId="6D9E201F" w14:textId="77777777" w:rsidR="000F7BD9" w:rsidRPr="009D37D2" w:rsidRDefault="000F7BD9" w:rsidP="000F7BD9">
      <w:pPr>
        <w:pStyle w:val="ListBullet"/>
        <w:numPr>
          <w:ilvl w:val="0"/>
          <w:numId w:val="7"/>
        </w:numPr>
      </w:pPr>
      <w:r w:rsidRPr="009D37D2">
        <w:t>have an Australian Business Number (ABN)</w:t>
      </w:r>
    </w:p>
    <w:p w14:paraId="6643484F" w14:textId="77777777" w:rsidR="000F7BD9" w:rsidRPr="00E162FF" w:rsidRDefault="000F7BD9" w:rsidP="000F7BD9">
      <w:pPr>
        <w:spacing w:after="80"/>
      </w:pPr>
      <w:r>
        <w:t>and be one of the following entities:</w:t>
      </w:r>
    </w:p>
    <w:p w14:paraId="3E39F310" w14:textId="77777777" w:rsidR="000F7BD9" w:rsidRPr="009D37D2" w:rsidRDefault="000F7BD9" w:rsidP="000F7BD9">
      <w:pPr>
        <w:pStyle w:val="ListBullet"/>
        <w:numPr>
          <w:ilvl w:val="0"/>
          <w:numId w:val="7"/>
        </w:numPr>
      </w:pPr>
      <w:r w:rsidRPr="009D37D2">
        <w:t>a company, incorporated in Australia</w:t>
      </w:r>
    </w:p>
    <w:p w14:paraId="502E8A06" w14:textId="77777777" w:rsidR="000F7BD9" w:rsidRPr="009D37D2" w:rsidRDefault="000F7BD9" w:rsidP="000F7BD9">
      <w:pPr>
        <w:pStyle w:val="ListBullet"/>
        <w:numPr>
          <w:ilvl w:val="0"/>
          <w:numId w:val="7"/>
        </w:numPr>
      </w:pPr>
      <w:r w:rsidRPr="009D37D2">
        <w:t>an incorporated not for profit organisation</w:t>
      </w:r>
    </w:p>
    <w:p w14:paraId="2471E086" w14:textId="455C23F0" w:rsidR="000F7BD9" w:rsidRPr="009D37D2" w:rsidRDefault="000F7BD9" w:rsidP="000F7BD9">
      <w:pPr>
        <w:pStyle w:val="ListBullet"/>
        <w:numPr>
          <w:ilvl w:val="0"/>
          <w:numId w:val="7"/>
        </w:numPr>
      </w:pPr>
      <w:r w:rsidRPr="009D37D2">
        <w:t xml:space="preserve">a publicly funded research organisation (PFRO) as defined in </w:t>
      </w:r>
      <w:r w:rsidR="008C2ABC">
        <w:t>Section 14</w:t>
      </w:r>
    </w:p>
    <w:p w14:paraId="3FBF2E13" w14:textId="77777777" w:rsidR="000F7BD9" w:rsidRDefault="000F7BD9" w:rsidP="000F7BD9">
      <w:pPr>
        <w:pStyle w:val="ListBullet"/>
        <w:numPr>
          <w:ilvl w:val="0"/>
          <w:numId w:val="7"/>
        </w:numPr>
      </w:pPr>
      <w:r w:rsidRPr="009D37D2">
        <w:t>a Cooperative Research Centre (CRC)</w:t>
      </w:r>
    </w:p>
    <w:p w14:paraId="40DAC883" w14:textId="71D8F4D5" w:rsidR="00503A76" w:rsidRDefault="00503A76" w:rsidP="000F7BD9">
      <w:pPr>
        <w:pStyle w:val="ListBullet"/>
        <w:numPr>
          <w:ilvl w:val="0"/>
          <w:numId w:val="7"/>
        </w:numPr>
      </w:pPr>
      <w:r>
        <w:t>an incorporated trustee on behalf of a trust</w:t>
      </w:r>
    </w:p>
    <w:p w14:paraId="035A80BB" w14:textId="2609D3E8" w:rsidR="009102B9" w:rsidRPr="009D37D2" w:rsidRDefault="009102B9" w:rsidP="000F7BD9">
      <w:pPr>
        <w:pStyle w:val="ListBullet"/>
        <w:numPr>
          <w:ilvl w:val="0"/>
          <w:numId w:val="7"/>
        </w:numPr>
      </w:pPr>
      <w:r w:rsidRPr="00F332DD">
        <w:t>an Australian State/Territory Government agency or body</w:t>
      </w:r>
    </w:p>
    <w:p w14:paraId="24576DFD" w14:textId="77777777" w:rsidR="000F7BD9" w:rsidRPr="009D37D2" w:rsidRDefault="000F7BD9" w:rsidP="000F7BD9">
      <w:pPr>
        <w:pStyle w:val="ListBullet"/>
        <w:numPr>
          <w:ilvl w:val="0"/>
          <w:numId w:val="7"/>
        </w:numPr>
      </w:pPr>
      <w:r>
        <w:t>a</w:t>
      </w:r>
      <w:r w:rsidRPr="009D37D2">
        <w:t>n</w:t>
      </w:r>
      <w:r>
        <w:t xml:space="preserve"> </w:t>
      </w:r>
      <w:r w:rsidRPr="009D37D2">
        <w:t>other Australian incorporated entity.</w:t>
      </w:r>
    </w:p>
    <w:p w14:paraId="492349A4" w14:textId="77777777" w:rsidR="000F7BD9" w:rsidRDefault="000F7BD9" w:rsidP="000F7BD9">
      <w:r>
        <w:t xml:space="preserve">Joint applications involving more than one Australian partner are acceptable, provided the </w:t>
      </w:r>
      <w:r w:rsidRPr="000C6F8B">
        <w:t xml:space="preserve">lead applicant </w:t>
      </w:r>
      <w:r>
        <w:t>is</w:t>
      </w:r>
      <w:r w:rsidRPr="000C6F8B">
        <w:t xml:space="preserve"> the main driver of the project and eligible to apply</w:t>
      </w:r>
      <w:r>
        <w:t xml:space="preserve">. For further information on joint applications, refer to </w:t>
      </w:r>
      <w:r w:rsidRPr="0067369F">
        <w:t xml:space="preserve">section </w:t>
      </w:r>
      <w:r>
        <w:t>7.2</w:t>
      </w:r>
      <w:r w:rsidRPr="0067369F">
        <w:t>.</w:t>
      </w:r>
    </w:p>
    <w:p w14:paraId="69CD0466" w14:textId="77777777" w:rsidR="000F7BD9" w:rsidRDefault="000F7BD9" w:rsidP="008402C1">
      <w:pPr>
        <w:pStyle w:val="Heading3"/>
      </w:pPr>
      <w:bookmarkStart w:id="47" w:name="_Toc17807766"/>
      <w:bookmarkStart w:id="48" w:name="_Toc69310737"/>
      <w:r>
        <w:t>Additional eligibility requirements</w:t>
      </w:r>
      <w:bookmarkEnd w:id="47"/>
      <w:bookmarkEnd w:id="48"/>
    </w:p>
    <w:p w14:paraId="792EA580" w14:textId="77777777" w:rsidR="000F7BD9" w:rsidRDefault="000F7BD9" w:rsidP="000F7BD9">
      <w:pPr>
        <w:keepNext/>
        <w:spacing w:after="80"/>
      </w:pPr>
      <w:r>
        <w:t>We can only accept applications:</w:t>
      </w:r>
    </w:p>
    <w:p w14:paraId="0D9027A6" w14:textId="7ADB8254" w:rsidR="000F7BD9" w:rsidRDefault="000F7BD9" w:rsidP="000F7BD9">
      <w:pPr>
        <w:pStyle w:val="ListBullet"/>
        <w:numPr>
          <w:ilvl w:val="0"/>
          <w:numId w:val="7"/>
        </w:numPr>
      </w:pPr>
      <w:r>
        <w:rPr>
          <w:rFonts w:cs="Arial"/>
        </w:rPr>
        <w:t xml:space="preserve">that have a primary Indian partner who has submitted, or is in the process </w:t>
      </w:r>
      <w:r>
        <w:rPr>
          <w:iCs/>
          <w:spacing w:val="-2"/>
          <w:szCs w:val="20"/>
        </w:rPr>
        <w:t>of submitting,</w:t>
      </w:r>
      <w:r w:rsidRPr="00C171F0">
        <w:rPr>
          <w:spacing w:val="-2"/>
          <w:szCs w:val="20"/>
        </w:rPr>
        <w:t xml:space="preserve"> a corresponding application to </w:t>
      </w:r>
      <w:r>
        <w:t>India’s DST or DBT</w:t>
      </w:r>
    </w:p>
    <w:p w14:paraId="3B2C2DD6" w14:textId="2463C594" w:rsidR="008C2ABC" w:rsidRPr="00510C89" w:rsidRDefault="008C2ABC" w:rsidP="000F7BD9">
      <w:pPr>
        <w:pStyle w:val="ListBullet"/>
        <w:numPr>
          <w:ilvl w:val="0"/>
          <w:numId w:val="7"/>
        </w:numPr>
      </w:pPr>
      <w:r>
        <w:t>include all mandatory attachments.</w:t>
      </w:r>
    </w:p>
    <w:p w14:paraId="6E4DC06D" w14:textId="77777777" w:rsidR="000F7BD9" w:rsidRDefault="000F7BD9" w:rsidP="000F7BD9">
      <w:r>
        <w:t>We cannot waive the eligibility criteria under any circumstances.</w:t>
      </w:r>
    </w:p>
    <w:p w14:paraId="7B8C5FCC" w14:textId="77777777" w:rsidR="004C1373" w:rsidRDefault="004C1373" w:rsidP="008402C1">
      <w:pPr>
        <w:pStyle w:val="Heading3"/>
      </w:pPr>
      <w:bookmarkStart w:id="49" w:name="_Toc496536657"/>
      <w:bookmarkStart w:id="50" w:name="_Toc531277484"/>
      <w:bookmarkStart w:id="51" w:name="_Toc955294"/>
      <w:bookmarkStart w:id="52" w:name="_Toc69310738"/>
      <w:bookmarkStart w:id="53" w:name="_Toc164844264"/>
      <w:bookmarkStart w:id="54" w:name="_Toc383003257"/>
      <w:bookmarkEnd w:id="38"/>
      <w:bookmarkEnd w:id="39"/>
      <w:bookmarkEnd w:id="40"/>
      <w:bookmarkEnd w:id="41"/>
      <w:bookmarkEnd w:id="42"/>
      <w:bookmarkEnd w:id="43"/>
      <w:bookmarkEnd w:id="44"/>
      <w:bookmarkEnd w:id="49"/>
      <w:bookmarkEnd w:id="50"/>
      <w:bookmarkEnd w:id="51"/>
      <w:r>
        <w:lastRenderedPageBreak/>
        <w:t>Who is not eligible?</w:t>
      </w:r>
      <w:bookmarkEnd w:id="52"/>
    </w:p>
    <w:p w14:paraId="0FC9B2AE" w14:textId="77777777" w:rsidR="004C1373" w:rsidRPr="00E162FF" w:rsidRDefault="004C1373" w:rsidP="004C1373">
      <w:pPr>
        <w:keepNext/>
        <w:spacing w:after="80"/>
      </w:pPr>
      <w:r>
        <w:t xml:space="preserve">You are </w:t>
      </w:r>
      <w:r w:rsidRPr="00A71134">
        <w:t>not</w:t>
      </w:r>
      <w:r>
        <w:t xml:space="preserve"> eligible to apply if you are:</w:t>
      </w:r>
    </w:p>
    <w:p w14:paraId="47D887B1" w14:textId="77777777" w:rsidR="004C1373" w:rsidRPr="004C1373" w:rsidRDefault="004C1373" w:rsidP="004C1373">
      <w:pPr>
        <w:pStyle w:val="ListBullet"/>
      </w:pPr>
      <w:r w:rsidRPr="004C1373">
        <w:t>an organisation, or your project partner is an organisation, included on the National Redress Scheme’s website on the list of ‘Institutions that have not joined or signified their intent to join the Scheme’ (</w:t>
      </w:r>
      <w:hyperlink r:id="rId19" w:history="1">
        <w:r w:rsidRPr="004C1373">
          <w:rPr>
            <w:rStyle w:val="Hyperlink"/>
          </w:rPr>
          <w:t>www.nationalredress.gov.au</w:t>
        </w:r>
      </w:hyperlink>
      <w:r w:rsidRPr="004C1373">
        <w:t>)</w:t>
      </w:r>
    </w:p>
    <w:p w14:paraId="30108498" w14:textId="696C3719" w:rsidR="004C1373" w:rsidRPr="004C1373" w:rsidRDefault="004C1373" w:rsidP="00877877">
      <w:pPr>
        <w:pStyle w:val="ListBullet"/>
      </w:pPr>
      <w:r w:rsidRPr="005A61FE">
        <w:t>any organisation not included in section</w:t>
      </w:r>
      <w:r w:rsidR="008E63AB">
        <w:t xml:space="preserve"> 4.1</w:t>
      </w:r>
      <w:r w:rsidR="003B2F34">
        <w:rPr>
          <w:iCs/>
        </w:rPr>
        <w:t>.</w:t>
      </w:r>
    </w:p>
    <w:p w14:paraId="7B4EEAB2" w14:textId="1327DE6B" w:rsidR="00C32C6B" w:rsidRDefault="003313DD" w:rsidP="008402C1">
      <w:pPr>
        <w:pStyle w:val="Heading3"/>
      </w:pPr>
      <w:bookmarkStart w:id="55" w:name="_Toc69310739"/>
      <w:r>
        <w:t>Priority Areas</w:t>
      </w:r>
      <w:bookmarkEnd w:id="55"/>
    </w:p>
    <w:p w14:paraId="670853FC" w14:textId="5EF7550A" w:rsidR="003313DD" w:rsidRPr="00721B77" w:rsidRDefault="003313DD" w:rsidP="003313DD">
      <w:r w:rsidRPr="00721B77">
        <w:t>Your project must be in a priority area,</w:t>
      </w:r>
      <w:r w:rsidR="00721B77" w:rsidRPr="003B2F34">
        <w:t xml:space="preserve"> the priority areas for Round 14</w:t>
      </w:r>
      <w:r w:rsidRPr="00721B77">
        <w:t xml:space="preserve"> of </w:t>
      </w:r>
      <w:r w:rsidR="005B7CBB">
        <w:t>AISRF</w:t>
      </w:r>
      <w:r w:rsidRPr="00721B77">
        <w:t xml:space="preserve"> are:</w:t>
      </w:r>
    </w:p>
    <w:p w14:paraId="50320C24" w14:textId="77777777" w:rsidR="00317E4C" w:rsidRPr="003B2F34" w:rsidRDefault="00317E4C" w:rsidP="00317E4C">
      <w:pPr>
        <w:rPr>
          <w:b/>
        </w:rPr>
      </w:pPr>
      <w:r w:rsidRPr="003B2F34">
        <w:rPr>
          <w:b/>
        </w:rPr>
        <w:t>Indo-Australian Science &amp; Technology Fund</w:t>
      </w:r>
      <w:r w:rsidRPr="003B2F34">
        <w:rPr>
          <w:i/>
        </w:rPr>
        <w:t xml:space="preserve"> (administered by DST in India)</w:t>
      </w:r>
    </w:p>
    <w:p w14:paraId="2B08996C" w14:textId="77777777" w:rsidR="00317E4C" w:rsidRPr="006374B3" w:rsidRDefault="00317E4C" w:rsidP="00317E4C">
      <w:pPr>
        <w:pStyle w:val="ListBullet"/>
      </w:pPr>
      <w:r w:rsidRPr="006374B3">
        <w:t>Quantum technologies</w:t>
      </w:r>
    </w:p>
    <w:p w14:paraId="03F27DA2" w14:textId="77777777" w:rsidR="00317E4C" w:rsidRPr="006374B3" w:rsidRDefault="00317E4C" w:rsidP="00317E4C">
      <w:pPr>
        <w:pStyle w:val="ListBullet"/>
      </w:pPr>
      <w:r w:rsidRPr="006374B3">
        <w:t>Earth observation remote sensing</w:t>
      </w:r>
    </w:p>
    <w:p w14:paraId="08CA6893" w14:textId="77777777" w:rsidR="00317E4C" w:rsidRPr="006374B3" w:rsidRDefault="00317E4C" w:rsidP="00317E4C">
      <w:pPr>
        <w:pStyle w:val="ListBullet"/>
      </w:pPr>
      <w:r w:rsidRPr="006374B3">
        <w:t>Groundwater resources management</w:t>
      </w:r>
    </w:p>
    <w:p w14:paraId="581A9622" w14:textId="77777777" w:rsidR="00317E4C" w:rsidRPr="006374B3" w:rsidRDefault="00317E4C" w:rsidP="00317E4C">
      <w:pPr>
        <w:pStyle w:val="ListBullet"/>
      </w:pPr>
      <w:r w:rsidRPr="006374B3">
        <w:t>Downstream processing, recycling and tailings reclamation of critical minerals.</w:t>
      </w:r>
    </w:p>
    <w:p w14:paraId="0EFE822D" w14:textId="77777777" w:rsidR="00317E4C" w:rsidRPr="006374B3" w:rsidRDefault="00317E4C" w:rsidP="00317E4C">
      <w:pPr>
        <w:rPr>
          <w:b/>
        </w:rPr>
      </w:pPr>
      <w:r w:rsidRPr="006374B3">
        <w:rPr>
          <w:b/>
        </w:rPr>
        <w:t>Indo-Australian Biotechnology Fund</w:t>
      </w:r>
      <w:r w:rsidRPr="006374B3">
        <w:rPr>
          <w:i/>
        </w:rPr>
        <w:t xml:space="preserve"> (administered by DBT in India)</w:t>
      </w:r>
    </w:p>
    <w:p w14:paraId="54D4BA6F" w14:textId="5890CB89" w:rsidR="00317E4C" w:rsidRPr="006374B3" w:rsidRDefault="00317E4C" w:rsidP="00317E4C">
      <w:pPr>
        <w:pStyle w:val="ListBullet"/>
      </w:pPr>
      <w:r w:rsidRPr="006374B3">
        <w:t>COVID-19 long</w:t>
      </w:r>
      <w:r w:rsidR="00475E89" w:rsidRPr="006374B3">
        <w:t>-</w:t>
      </w:r>
      <w:r w:rsidRPr="006374B3">
        <w:t>term health impacts</w:t>
      </w:r>
    </w:p>
    <w:p w14:paraId="0001161C" w14:textId="77777777" w:rsidR="00317E4C" w:rsidRPr="006374B3" w:rsidRDefault="00317E4C" w:rsidP="00317E4C">
      <w:pPr>
        <w:pStyle w:val="ListBullet"/>
      </w:pPr>
      <w:r w:rsidRPr="006374B3">
        <w:t>Infection prevention and control</w:t>
      </w:r>
    </w:p>
    <w:p w14:paraId="44B9E539" w14:textId="77777777" w:rsidR="00317E4C" w:rsidRPr="006374B3" w:rsidRDefault="00317E4C" w:rsidP="00317E4C">
      <w:pPr>
        <w:pStyle w:val="ListBullet"/>
      </w:pPr>
      <w:r w:rsidRPr="006374B3">
        <w:t>Digital health and telemedicine</w:t>
      </w:r>
    </w:p>
    <w:p w14:paraId="2A9B8644" w14:textId="77777777" w:rsidR="00317E4C" w:rsidRPr="006374B3" w:rsidRDefault="00317E4C" w:rsidP="00317E4C">
      <w:pPr>
        <w:pStyle w:val="ListBullet"/>
      </w:pPr>
      <w:r w:rsidRPr="006374B3">
        <w:t>Biomaterials (including bioplastics).</w:t>
      </w:r>
    </w:p>
    <w:p w14:paraId="482AC75D" w14:textId="0D0B47DC" w:rsidR="00C32C6B" w:rsidRDefault="003313DD" w:rsidP="006374B3">
      <w:pPr>
        <w:spacing w:after="80"/>
      </w:pPr>
      <w:r w:rsidRPr="00721B77">
        <w:t>The lead organisation can submit a maximum of two applications</w:t>
      </w:r>
      <w:r w:rsidR="001C7AEA">
        <w:t xml:space="preserve"> </w:t>
      </w:r>
      <w:r w:rsidR="00090384">
        <w:t>but</w:t>
      </w:r>
      <w:r w:rsidR="001C7AEA" w:rsidRPr="001C7AEA">
        <w:t xml:space="preserve"> only one application per priority area</w:t>
      </w:r>
      <w:r w:rsidRPr="00721B77">
        <w:t>.</w:t>
      </w:r>
      <w:r w:rsidR="003B2F34">
        <w:t xml:space="preserve"> </w:t>
      </w:r>
    </w:p>
    <w:p w14:paraId="4E2E3F28" w14:textId="50823FE6" w:rsidR="00E27755" w:rsidRDefault="00F52948" w:rsidP="001B28DD">
      <w:pPr>
        <w:pStyle w:val="Heading2"/>
      </w:pPr>
      <w:bookmarkStart w:id="56" w:name="_Toc67412722"/>
      <w:bookmarkStart w:id="57" w:name="_Toc67412724"/>
      <w:bookmarkStart w:id="58" w:name="_Toc67412728"/>
      <w:bookmarkStart w:id="59" w:name="_Toc67412729"/>
      <w:bookmarkStart w:id="60" w:name="_Toc67412730"/>
      <w:bookmarkStart w:id="61" w:name="_Toc67412731"/>
      <w:bookmarkStart w:id="62" w:name="_Toc67412732"/>
      <w:bookmarkStart w:id="63" w:name="_Toc67412733"/>
      <w:bookmarkStart w:id="64" w:name="_Toc531277486"/>
      <w:bookmarkStart w:id="65" w:name="_Toc489952676"/>
      <w:bookmarkStart w:id="66" w:name="_Toc496536659"/>
      <w:bookmarkStart w:id="67" w:name="_Toc955296"/>
      <w:bookmarkStart w:id="68" w:name="_Toc69310740"/>
      <w:bookmarkEnd w:id="56"/>
      <w:bookmarkEnd w:id="57"/>
      <w:bookmarkEnd w:id="58"/>
      <w:bookmarkEnd w:id="59"/>
      <w:bookmarkEnd w:id="60"/>
      <w:bookmarkEnd w:id="61"/>
      <w:bookmarkEnd w:id="62"/>
      <w:bookmarkEnd w:id="63"/>
      <w:r w:rsidRPr="005A61FE">
        <w:t xml:space="preserve">What </w:t>
      </w:r>
      <w:r w:rsidR="00082460">
        <w:t xml:space="preserve">the </w:t>
      </w:r>
      <w:r w:rsidR="00E27755">
        <w:t xml:space="preserve">grant </w:t>
      </w:r>
      <w:r w:rsidR="00082460">
        <w:t xml:space="preserve">money can be used </w:t>
      </w:r>
      <w:r w:rsidRPr="005A61FE">
        <w:t>for</w:t>
      </w:r>
      <w:bookmarkEnd w:id="64"/>
      <w:bookmarkEnd w:id="65"/>
      <w:bookmarkEnd w:id="66"/>
      <w:bookmarkEnd w:id="67"/>
      <w:bookmarkEnd w:id="68"/>
    </w:p>
    <w:p w14:paraId="25F65256" w14:textId="36FF3F97" w:rsidR="00E95540" w:rsidRPr="00383101" w:rsidRDefault="00E95540" w:rsidP="008402C1">
      <w:pPr>
        <w:pStyle w:val="Heading3"/>
      </w:pPr>
      <w:bookmarkStart w:id="69" w:name="_Toc530072978"/>
      <w:bookmarkStart w:id="70" w:name="_Toc530072979"/>
      <w:bookmarkStart w:id="71" w:name="_Toc530072980"/>
      <w:bookmarkStart w:id="72" w:name="_Toc530072981"/>
      <w:bookmarkStart w:id="73" w:name="_Toc530072982"/>
      <w:bookmarkStart w:id="74" w:name="_Toc530072983"/>
      <w:bookmarkStart w:id="75" w:name="_Toc530072984"/>
      <w:bookmarkStart w:id="76" w:name="_Toc530072985"/>
      <w:bookmarkStart w:id="77" w:name="_Toc530072986"/>
      <w:bookmarkStart w:id="78" w:name="_Toc530072987"/>
      <w:bookmarkStart w:id="79" w:name="_Toc530072988"/>
      <w:bookmarkStart w:id="80" w:name="_Ref468355814"/>
      <w:bookmarkStart w:id="81" w:name="_Toc496536661"/>
      <w:bookmarkStart w:id="82" w:name="_Toc531277487"/>
      <w:bookmarkStart w:id="83" w:name="_Toc955297"/>
      <w:bookmarkStart w:id="84" w:name="_Toc69310741"/>
      <w:bookmarkStart w:id="85" w:name="_Toc383003258"/>
      <w:bookmarkStart w:id="86" w:name="_Toc164844265"/>
      <w:bookmarkEnd w:id="53"/>
      <w:bookmarkEnd w:id="54"/>
      <w:bookmarkEnd w:id="69"/>
      <w:bookmarkEnd w:id="70"/>
      <w:bookmarkEnd w:id="71"/>
      <w:bookmarkEnd w:id="72"/>
      <w:bookmarkEnd w:id="73"/>
      <w:bookmarkEnd w:id="74"/>
      <w:bookmarkEnd w:id="75"/>
      <w:bookmarkEnd w:id="76"/>
      <w:bookmarkEnd w:id="77"/>
      <w:bookmarkEnd w:id="78"/>
      <w:bookmarkEnd w:id="79"/>
      <w:r w:rsidRPr="00383101">
        <w:t xml:space="preserve">Eligible </w:t>
      </w:r>
      <w:r w:rsidR="008A5CD2" w:rsidRPr="00383101">
        <w:t>a</w:t>
      </w:r>
      <w:r w:rsidRPr="00383101">
        <w:t>ctivities</w:t>
      </w:r>
      <w:bookmarkEnd w:id="80"/>
      <w:bookmarkEnd w:id="81"/>
      <w:bookmarkEnd w:id="82"/>
      <w:bookmarkEnd w:id="83"/>
      <w:bookmarkEnd w:id="84"/>
    </w:p>
    <w:p w14:paraId="593700E6" w14:textId="77777777" w:rsidR="00AB0EC4" w:rsidRDefault="00AB0EC4" w:rsidP="00AB0EC4">
      <w:pPr>
        <w:spacing w:after="80"/>
      </w:pPr>
      <w:r w:rsidRPr="005A61FE">
        <w:t>To be eligible your project must</w:t>
      </w:r>
      <w:r>
        <w:t>:</w:t>
      </w:r>
    </w:p>
    <w:p w14:paraId="2E2A4A94" w14:textId="77777777" w:rsidR="00AB0EC4" w:rsidRPr="005A61FE" w:rsidRDefault="00AB0EC4" w:rsidP="00AB0EC4">
      <w:pPr>
        <w:pStyle w:val="ListBullet"/>
        <w:numPr>
          <w:ilvl w:val="0"/>
          <w:numId w:val="7"/>
        </w:numPr>
      </w:pPr>
      <w:r>
        <w:t>be consistent with the objectives and intended outcomes of the AISRF, refer to section 2</w:t>
      </w:r>
    </w:p>
    <w:p w14:paraId="277BCD22" w14:textId="77777777" w:rsidR="00AB0EC4" w:rsidRPr="00E162FF" w:rsidRDefault="00AB0EC4" w:rsidP="00AB0EC4">
      <w:pPr>
        <w:pStyle w:val="ListBullet"/>
        <w:numPr>
          <w:ilvl w:val="0"/>
          <w:numId w:val="7"/>
        </w:numPr>
      </w:pPr>
      <w:bookmarkStart w:id="87" w:name="OLE_LINK1"/>
      <w:bookmarkStart w:id="88" w:name="OLE_LINK2"/>
      <w:r w:rsidRPr="00E162FF">
        <w:t>include eligible activities and eligible expenditure</w:t>
      </w:r>
    </w:p>
    <w:bookmarkEnd w:id="87"/>
    <w:bookmarkEnd w:id="88"/>
    <w:p w14:paraId="53796220" w14:textId="04D073B4" w:rsidR="00AB0EC4" w:rsidRPr="009E301D" w:rsidRDefault="00AB0EC4" w:rsidP="00AB0EC4">
      <w:pPr>
        <w:pStyle w:val="ListBullet"/>
        <w:numPr>
          <w:ilvl w:val="0"/>
          <w:numId w:val="7"/>
        </w:numPr>
      </w:pPr>
      <w:r>
        <w:t>involve research in a priority area (see section 4.</w:t>
      </w:r>
      <w:r w:rsidR="003B2F34">
        <w:t>4</w:t>
      </w:r>
      <w:r>
        <w:t>).</w:t>
      </w:r>
    </w:p>
    <w:p w14:paraId="72B6381E" w14:textId="77777777" w:rsidR="00AB0EC4" w:rsidRPr="005A61FE" w:rsidRDefault="00AB0EC4" w:rsidP="00AB0EC4">
      <w:r>
        <w:t>Eligible activities must relate directly to the project and can include:</w:t>
      </w:r>
    </w:p>
    <w:p w14:paraId="5393D693" w14:textId="77777777" w:rsidR="00AB0EC4" w:rsidRPr="00B241CF" w:rsidRDefault="00AB0EC4" w:rsidP="00AB0EC4">
      <w:pPr>
        <w:pStyle w:val="ListBullet"/>
        <w:numPr>
          <w:ilvl w:val="0"/>
          <w:numId w:val="7"/>
        </w:numPr>
      </w:pPr>
      <w:r w:rsidRPr="00B241CF">
        <w:t xml:space="preserve">joint scientific research </w:t>
      </w:r>
      <w:r>
        <w:t>projects with Indian partner/s</w:t>
      </w:r>
    </w:p>
    <w:p w14:paraId="699BB305" w14:textId="77777777" w:rsidR="00AB0EC4" w:rsidRPr="00B241CF" w:rsidRDefault="00AB0EC4" w:rsidP="00AB0EC4">
      <w:pPr>
        <w:pStyle w:val="ListBullet"/>
        <w:numPr>
          <w:ilvl w:val="0"/>
          <w:numId w:val="7"/>
        </w:numPr>
      </w:pPr>
      <w:r w:rsidRPr="00B241CF">
        <w:t>application and commerc</w:t>
      </w:r>
      <w:r>
        <w:t>ialisation of research outcomes</w:t>
      </w:r>
    </w:p>
    <w:p w14:paraId="152FBD0E" w14:textId="77777777" w:rsidR="00AB0EC4" w:rsidRPr="00B241CF" w:rsidRDefault="00AB0EC4" w:rsidP="00AB0EC4">
      <w:pPr>
        <w:pStyle w:val="ListBullet"/>
        <w:numPr>
          <w:ilvl w:val="0"/>
          <w:numId w:val="7"/>
        </w:numPr>
      </w:pPr>
      <w:r w:rsidRPr="00B241CF">
        <w:t xml:space="preserve">exchanges and secondments of personnel between Australia and India </w:t>
      </w:r>
    </w:p>
    <w:p w14:paraId="63748DB0" w14:textId="77777777" w:rsidR="00AB0EC4" w:rsidRPr="00B241CF" w:rsidRDefault="00AB0EC4" w:rsidP="00AB0EC4">
      <w:pPr>
        <w:pStyle w:val="ListBullet"/>
        <w:numPr>
          <w:ilvl w:val="0"/>
          <w:numId w:val="7"/>
        </w:numPr>
      </w:pPr>
      <w:r w:rsidRPr="00B241CF">
        <w:t xml:space="preserve">conferences and </w:t>
      </w:r>
      <w:r>
        <w:t>workshops</w:t>
      </w:r>
      <w:r w:rsidRPr="00B241CF">
        <w:t xml:space="preserve"> </w:t>
      </w:r>
    </w:p>
    <w:p w14:paraId="096C7D58" w14:textId="77777777" w:rsidR="00AB0EC4" w:rsidRPr="00B241CF" w:rsidRDefault="00AB0EC4" w:rsidP="00AB0EC4">
      <w:pPr>
        <w:pStyle w:val="ListBullet"/>
        <w:numPr>
          <w:ilvl w:val="0"/>
          <w:numId w:val="7"/>
        </w:numPr>
      </w:pPr>
      <w:r w:rsidRPr="00B241CF">
        <w:t>new research-related information sharing and communication initiatives</w:t>
      </w:r>
      <w:r>
        <w:t xml:space="preserve"> </w:t>
      </w:r>
    </w:p>
    <w:p w14:paraId="22115BBB" w14:textId="77777777" w:rsidR="00AB0EC4" w:rsidRPr="005A61FE" w:rsidRDefault="00AB0EC4" w:rsidP="00AB0EC4">
      <w:pPr>
        <w:pStyle w:val="ListBullet"/>
        <w:numPr>
          <w:ilvl w:val="0"/>
          <w:numId w:val="7"/>
        </w:numPr>
      </w:pPr>
      <w:r w:rsidRPr="00B241CF">
        <w:t>joint traditional research outputs of books, chapters, journal artic</w:t>
      </w:r>
      <w:r>
        <w:t>les and conference publications.</w:t>
      </w:r>
    </w:p>
    <w:p w14:paraId="0EF8E8B5" w14:textId="77777777" w:rsidR="00AB0EC4" w:rsidRDefault="00AB0EC4" w:rsidP="00AB0EC4">
      <w:r>
        <w:t>We may also approve other activities.</w:t>
      </w:r>
    </w:p>
    <w:p w14:paraId="25F6525B" w14:textId="63CC82B4" w:rsidR="00C17E72" w:rsidRDefault="00C17E72" w:rsidP="008402C1">
      <w:pPr>
        <w:pStyle w:val="Heading3"/>
      </w:pPr>
      <w:bookmarkStart w:id="89" w:name="_Toc67412738"/>
      <w:bookmarkStart w:id="90" w:name="_Toc67412740"/>
      <w:bookmarkStart w:id="91" w:name="_Toc67412743"/>
      <w:bookmarkStart w:id="92" w:name="_Toc67412744"/>
      <w:bookmarkStart w:id="93" w:name="_Toc67412746"/>
      <w:bookmarkStart w:id="94" w:name="_Toc530072991"/>
      <w:bookmarkStart w:id="95" w:name="_Toc530072992"/>
      <w:bookmarkStart w:id="96" w:name="_Toc530072993"/>
      <w:bookmarkStart w:id="97" w:name="_Toc530072995"/>
      <w:bookmarkStart w:id="98" w:name="_Ref468355804"/>
      <w:bookmarkStart w:id="99" w:name="_Toc496536662"/>
      <w:bookmarkStart w:id="100" w:name="_Toc531277489"/>
      <w:bookmarkStart w:id="101" w:name="_Toc955299"/>
      <w:bookmarkStart w:id="102" w:name="_Toc69310742"/>
      <w:bookmarkEnd w:id="89"/>
      <w:bookmarkEnd w:id="90"/>
      <w:bookmarkEnd w:id="91"/>
      <w:bookmarkEnd w:id="92"/>
      <w:bookmarkEnd w:id="93"/>
      <w:bookmarkEnd w:id="94"/>
      <w:bookmarkEnd w:id="95"/>
      <w:bookmarkEnd w:id="96"/>
      <w:bookmarkEnd w:id="97"/>
      <w:r>
        <w:lastRenderedPageBreak/>
        <w:t xml:space="preserve">Eligible </w:t>
      </w:r>
      <w:r w:rsidR="001F215C">
        <w:t>e</w:t>
      </w:r>
      <w:r w:rsidR="00490C48">
        <w:t>xpenditure</w:t>
      </w:r>
      <w:bookmarkEnd w:id="98"/>
      <w:bookmarkEnd w:id="99"/>
      <w:bookmarkEnd w:id="100"/>
      <w:bookmarkEnd w:id="101"/>
      <w:bookmarkEnd w:id="102"/>
    </w:p>
    <w:p w14:paraId="53399626" w14:textId="73E62303" w:rsidR="002E453C" w:rsidRDefault="002E453C" w:rsidP="002E453C">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010AB614" w14:textId="77777777" w:rsidR="005650FC" w:rsidRDefault="005650FC" w:rsidP="005650FC">
      <w:pPr>
        <w:pStyle w:val="ListBullet"/>
        <w:numPr>
          <w:ilvl w:val="0"/>
          <w:numId w:val="7"/>
        </w:numPr>
      </w:pPr>
      <w:r>
        <w:t xml:space="preserve">For </w:t>
      </w:r>
      <w:r w:rsidRPr="005A61FE">
        <w:t>guidance</w:t>
      </w:r>
      <w:r>
        <w:t xml:space="preserve"> on eligible expenditure, see</w:t>
      </w:r>
      <w:r w:rsidRPr="00E162FF">
        <w:t xml:space="preserve"> </w:t>
      </w:r>
      <w:r w:rsidRPr="00777D23">
        <w:t xml:space="preserve">appendix </w:t>
      </w:r>
      <w:r>
        <w:t>A.</w:t>
      </w:r>
    </w:p>
    <w:p w14:paraId="12F7CFD8" w14:textId="77777777" w:rsidR="005650FC" w:rsidRDefault="005650FC" w:rsidP="005650FC">
      <w:pPr>
        <w:pStyle w:val="ListBullet"/>
        <w:numPr>
          <w:ilvl w:val="0"/>
          <w:numId w:val="7"/>
        </w:numPr>
        <w:spacing w:after="120"/>
      </w:pPr>
      <w:r>
        <w:t xml:space="preserve">For </w:t>
      </w:r>
      <w:r w:rsidRPr="005A61FE">
        <w:t>guidance</w:t>
      </w:r>
      <w:r>
        <w:t xml:space="preserve"> on ineligible expenditure, see appendix B.</w:t>
      </w:r>
    </w:p>
    <w:p w14:paraId="39333119" w14:textId="77777777" w:rsidR="005650FC" w:rsidRDefault="005650FC" w:rsidP="005650FC">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77F8CCDD" w14:textId="2AC3F94B" w:rsidR="005650FC" w:rsidRDefault="005650FC" w:rsidP="005650FC">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1ED83911" w14:textId="2B88057C" w:rsidR="005650FC" w:rsidRDefault="005650FC" w:rsidP="005650FC">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w:t>
      </w:r>
      <w:r>
        <w:t xml:space="preserve">(who is an AusIndustry </w:t>
      </w:r>
      <w:r w:rsidR="00BF1088">
        <w:t>manager</w:t>
      </w:r>
      <w:r>
        <w:t xml:space="preserve"> within the department with responsibility for the program)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68120189" w14:textId="77777777" w:rsidR="005650FC" w:rsidRDefault="005650FC" w:rsidP="005650FC">
      <w:pPr>
        <w:spacing w:after="80"/>
      </w:pPr>
      <w:r>
        <w:t>To be eligible, expenditure must:</w:t>
      </w:r>
    </w:p>
    <w:p w14:paraId="15D1E619" w14:textId="77777777" w:rsidR="005650FC" w:rsidRDefault="005650FC" w:rsidP="005650FC">
      <w:pPr>
        <w:pStyle w:val="ListBullet"/>
        <w:numPr>
          <w:ilvl w:val="0"/>
          <w:numId w:val="7"/>
        </w:numPr>
      </w:pPr>
      <w:r>
        <w:t>be a direct cost of the project</w:t>
      </w:r>
    </w:p>
    <w:p w14:paraId="30751431" w14:textId="77777777" w:rsidR="005650FC" w:rsidRDefault="005650FC" w:rsidP="005650FC">
      <w:pPr>
        <w:pStyle w:val="ListBullet"/>
        <w:numPr>
          <w:ilvl w:val="0"/>
          <w:numId w:val="7"/>
        </w:numPr>
        <w:spacing w:after="120"/>
      </w:pPr>
      <w:r>
        <w:t>be incurred by you for required project audit activities.</w:t>
      </w:r>
    </w:p>
    <w:p w14:paraId="16945DBE" w14:textId="77777777" w:rsidR="005650FC" w:rsidRDefault="005650FC" w:rsidP="005650FC">
      <w:pPr>
        <w:pStyle w:val="ListBullet"/>
        <w:numPr>
          <w:ilvl w:val="0"/>
          <w:numId w:val="0"/>
        </w:numPr>
        <w:spacing w:after="120"/>
      </w:pPr>
      <w:r>
        <w:t>You must incur the project expenditure between the project start and end date for it to be eligible unless stated otherwise.</w:t>
      </w:r>
    </w:p>
    <w:p w14:paraId="22C4D32D" w14:textId="5B7E83F0" w:rsidR="005650FC" w:rsidRDefault="005650FC" w:rsidP="002E453C">
      <w:r>
        <w:t>You must not commence your project until you execute a grant agreement with the Commonwealth.</w:t>
      </w:r>
    </w:p>
    <w:p w14:paraId="25F6526D" w14:textId="18B12F91" w:rsidR="0039610D" w:rsidRDefault="0036055C" w:rsidP="001B28DD">
      <w:pPr>
        <w:pStyle w:val="Heading2"/>
      </w:pPr>
      <w:bookmarkStart w:id="103" w:name="_Toc69241062"/>
      <w:bookmarkStart w:id="104" w:name="_Toc69241063"/>
      <w:bookmarkStart w:id="105" w:name="_Toc69241064"/>
      <w:bookmarkStart w:id="106" w:name="_Toc69241065"/>
      <w:bookmarkStart w:id="107" w:name="_Toc69241066"/>
      <w:bookmarkStart w:id="108" w:name="_Toc69241067"/>
      <w:bookmarkStart w:id="109" w:name="_Toc69241068"/>
      <w:bookmarkStart w:id="110" w:name="_Toc69241069"/>
      <w:bookmarkStart w:id="111" w:name="_Toc69241070"/>
      <w:bookmarkStart w:id="112" w:name="_Toc69241071"/>
      <w:bookmarkStart w:id="113" w:name="_Toc69241072"/>
      <w:bookmarkStart w:id="114" w:name="_Toc69241073"/>
      <w:bookmarkStart w:id="115" w:name="_Toc69241074"/>
      <w:bookmarkStart w:id="116" w:name="_Toc69241075"/>
      <w:bookmarkStart w:id="117" w:name="_Toc69241076"/>
      <w:bookmarkStart w:id="118" w:name="_Toc69241077"/>
      <w:bookmarkStart w:id="119" w:name="_Toc69241078"/>
      <w:bookmarkStart w:id="120" w:name="_Toc69241079"/>
      <w:bookmarkStart w:id="121" w:name="_Toc69241080"/>
      <w:bookmarkStart w:id="122" w:name="_Toc69241081"/>
      <w:bookmarkStart w:id="123" w:name="_Toc69241082"/>
      <w:bookmarkStart w:id="124" w:name="_Toc69241083"/>
      <w:bookmarkStart w:id="125" w:name="_Toc69241084"/>
      <w:bookmarkStart w:id="126" w:name="_Toc69241085"/>
      <w:bookmarkStart w:id="127" w:name="_Toc69241086"/>
      <w:bookmarkStart w:id="128" w:name="_Toc69241087"/>
      <w:bookmarkStart w:id="129" w:name="_Toc69241088"/>
      <w:bookmarkStart w:id="130" w:name="_Toc69241089"/>
      <w:bookmarkStart w:id="131" w:name="_Toc69241090"/>
      <w:bookmarkStart w:id="132" w:name="_Toc69241091"/>
      <w:bookmarkStart w:id="133" w:name="_Toc69241092"/>
      <w:bookmarkStart w:id="134" w:name="_Toc69241093"/>
      <w:bookmarkStart w:id="135" w:name="_Toc69241094"/>
      <w:bookmarkStart w:id="136" w:name="_Toc69241095"/>
      <w:bookmarkStart w:id="137" w:name="_Toc69241096"/>
      <w:bookmarkStart w:id="138" w:name="_Toc69241097"/>
      <w:bookmarkStart w:id="139" w:name="_Toc69241098"/>
      <w:bookmarkStart w:id="140" w:name="_Toc69241099"/>
      <w:bookmarkStart w:id="141" w:name="_Toc69241100"/>
      <w:bookmarkStart w:id="142" w:name="_Toc67412758"/>
      <w:bookmarkStart w:id="143" w:name="_Toc67412759"/>
      <w:bookmarkStart w:id="144" w:name="_Toc67412760"/>
      <w:bookmarkStart w:id="145" w:name="_Toc67412761"/>
      <w:bookmarkStart w:id="146" w:name="_Toc67412763"/>
      <w:bookmarkStart w:id="147" w:name="_Toc67412764"/>
      <w:bookmarkStart w:id="148" w:name="_Toc67412765"/>
      <w:bookmarkStart w:id="149" w:name="_Toc67412770"/>
      <w:bookmarkStart w:id="150" w:name="_Toc67412771"/>
      <w:bookmarkStart w:id="151" w:name="_Toc67412772"/>
      <w:bookmarkStart w:id="152" w:name="_Toc67412775"/>
      <w:bookmarkStart w:id="153" w:name="_Toc69241101"/>
      <w:bookmarkStart w:id="154" w:name="_Toc69241102"/>
      <w:bookmarkStart w:id="155" w:name="_Toc69241103"/>
      <w:bookmarkStart w:id="156" w:name="_Toc69241104"/>
      <w:bookmarkStart w:id="157" w:name="_Toc69241105"/>
      <w:bookmarkStart w:id="158" w:name="_Toc69241106"/>
      <w:bookmarkStart w:id="159" w:name="_Toc69241107"/>
      <w:bookmarkStart w:id="160" w:name="_Toc69241108"/>
      <w:bookmarkStart w:id="161" w:name="_Toc69241109"/>
      <w:bookmarkStart w:id="162" w:name="_Toc69241110"/>
      <w:bookmarkStart w:id="163" w:name="_Toc69241111"/>
      <w:bookmarkStart w:id="164" w:name="_Toc69241112"/>
      <w:bookmarkStart w:id="165" w:name="_Toc69241113"/>
      <w:bookmarkStart w:id="166" w:name="_Toc69241114"/>
      <w:bookmarkStart w:id="167" w:name="_Toc69241115"/>
      <w:bookmarkStart w:id="168" w:name="_Toc69241116"/>
      <w:bookmarkStart w:id="169" w:name="_Toc69241117"/>
      <w:bookmarkStart w:id="170" w:name="_Toc69241118"/>
      <w:bookmarkStart w:id="171" w:name="_Toc69241119"/>
      <w:bookmarkStart w:id="172" w:name="_Toc69241120"/>
      <w:bookmarkStart w:id="173" w:name="_Toc69241121"/>
      <w:bookmarkStart w:id="174" w:name="_Toc69241122"/>
      <w:bookmarkStart w:id="175" w:name="_Toc69241123"/>
      <w:bookmarkStart w:id="176" w:name="_Toc69241124"/>
      <w:bookmarkStart w:id="177" w:name="_Toc67412780"/>
      <w:bookmarkStart w:id="178" w:name="_Toc67412781"/>
      <w:bookmarkStart w:id="179" w:name="_Toc67412782"/>
      <w:bookmarkStart w:id="180" w:name="_Toc67412784"/>
      <w:bookmarkStart w:id="181" w:name="_Toc955301"/>
      <w:bookmarkStart w:id="182" w:name="_Toc496536664"/>
      <w:bookmarkStart w:id="183" w:name="_Toc531277491"/>
      <w:bookmarkStart w:id="184" w:name="_Toc6931074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 xml:space="preserve">The </w:t>
      </w:r>
      <w:r w:rsidR="00E93B21">
        <w:t>assessment</w:t>
      </w:r>
      <w:r w:rsidR="0053412C">
        <w:t xml:space="preserve"> </w:t>
      </w:r>
      <w:r>
        <w:t>criteria</w:t>
      </w:r>
      <w:bookmarkEnd w:id="181"/>
      <w:bookmarkEnd w:id="182"/>
      <w:bookmarkEnd w:id="183"/>
      <w:bookmarkEnd w:id="184"/>
    </w:p>
    <w:p w14:paraId="6DCAFBA9" w14:textId="1CFD2362" w:rsidR="000F7BD9" w:rsidRDefault="003B2F34" w:rsidP="000F7BD9">
      <w:r w:rsidRPr="005A61FE">
        <w:t>You must</w:t>
      </w:r>
      <w:r>
        <w:t xml:space="preserve"> address all assessment criteria in your application. </w:t>
      </w:r>
      <w:r w:rsidR="000F7BD9">
        <w:t xml:space="preserve">We will assess your application </w:t>
      </w:r>
      <w:r w:rsidR="000F7BD9" w:rsidRPr="005A61FE">
        <w:t>based on the weighting given to</w:t>
      </w:r>
      <w:r w:rsidR="000F7BD9">
        <w:t xml:space="preserve"> each merit criterion</w:t>
      </w:r>
      <w:r w:rsidR="000F7BD9" w:rsidRPr="005A61FE">
        <w:t>.</w:t>
      </w:r>
      <w:r w:rsidR="000F7BD9">
        <w:t xml:space="preserve"> </w:t>
      </w:r>
    </w:p>
    <w:p w14:paraId="1F25848D" w14:textId="597418CE" w:rsidR="000F7BD9" w:rsidRDefault="000F7BD9" w:rsidP="000F7BD9">
      <w:r>
        <w:t>The application form asks questions that relate to the</w:t>
      </w:r>
      <w:r w:rsidR="00317E4C">
        <w:t xml:space="preserve"> </w:t>
      </w:r>
      <w:r w:rsidR="003B2F34">
        <w:t>assessment</w:t>
      </w:r>
      <w:r>
        <w:t xml:space="preserve">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w:t>
      </w:r>
      <w:r w:rsidR="00227885">
        <w:t xml:space="preserve">, including citing key </w:t>
      </w:r>
      <w:r w:rsidR="00227885" w:rsidRPr="00227885">
        <w:t>research publications</w:t>
      </w:r>
      <w:r w:rsidR="00227885">
        <w:t xml:space="preserve"> where relevant</w:t>
      </w:r>
      <w:r>
        <w:t xml:space="preserve">. The application form displays size limits for answers. </w:t>
      </w:r>
    </w:p>
    <w:p w14:paraId="7D5ACCE4" w14:textId="77777777" w:rsidR="000F7BD9" w:rsidRDefault="000F7BD9" w:rsidP="000F7BD9">
      <w:r>
        <w:t xml:space="preserve">The </w:t>
      </w:r>
      <w:r w:rsidRPr="003D3CB7">
        <w:t xml:space="preserve">information contained in </w:t>
      </w:r>
      <w:r>
        <w:t xml:space="preserve">your application </w:t>
      </w:r>
      <w:r w:rsidRPr="003D3CB7">
        <w:t xml:space="preserve">must be consistent with that provided to the </w:t>
      </w:r>
      <w:r>
        <w:t>Indian government by your Indian p</w:t>
      </w:r>
      <w:r w:rsidRPr="003D3CB7">
        <w:t>artner</w:t>
      </w:r>
      <w:r>
        <w:t>.</w:t>
      </w:r>
    </w:p>
    <w:p w14:paraId="1F734576" w14:textId="4AC6648E" w:rsidR="000F7BD9" w:rsidRDefault="000F7BD9" w:rsidP="000F7BD9">
      <w:r>
        <w:t>We will only award funding to applications tha</w:t>
      </w:r>
      <w:r w:rsidR="0027406C">
        <w:t>t score highly against all assessment</w:t>
      </w:r>
      <w:r>
        <w:t xml:space="preserve"> criteria and who score at least 50</w:t>
      </w:r>
      <w:r w:rsidR="001A754F">
        <w:t>%</w:t>
      </w:r>
      <w:r>
        <w:t xml:space="preserve"> on each criterion, as these represent best value for money.</w:t>
      </w:r>
    </w:p>
    <w:p w14:paraId="49732E0B" w14:textId="77777777" w:rsidR="0056136F" w:rsidRPr="00AD742E" w:rsidRDefault="0056136F" w:rsidP="008402C1">
      <w:pPr>
        <w:pStyle w:val="Heading3"/>
      </w:pPr>
      <w:bookmarkStart w:id="185" w:name="_Toc496536665"/>
      <w:bookmarkStart w:id="186" w:name="_Toc531277492"/>
      <w:bookmarkStart w:id="187" w:name="_Toc955302"/>
      <w:bookmarkStart w:id="188" w:name="_Toc39129961"/>
      <w:bookmarkStart w:id="189" w:name="_Toc69310744"/>
      <w:r>
        <w:t>Assessment</w:t>
      </w:r>
      <w:r w:rsidRPr="00AD742E">
        <w:t xml:space="preserve"> </w:t>
      </w:r>
      <w:r>
        <w:t>c</w:t>
      </w:r>
      <w:r w:rsidRPr="00AD742E">
        <w:t>riterion 1</w:t>
      </w:r>
      <w:bookmarkEnd w:id="185"/>
      <w:bookmarkEnd w:id="186"/>
      <w:bookmarkEnd w:id="187"/>
      <w:bookmarkEnd w:id="188"/>
      <w:bookmarkEnd w:id="189"/>
    </w:p>
    <w:p w14:paraId="62BA39E1" w14:textId="59FBCF18" w:rsidR="0056136F" w:rsidRPr="00087EAF" w:rsidRDefault="0056136F" w:rsidP="0056136F">
      <w:pPr>
        <w:rPr>
          <w:rFonts w:eastAsiaTheme="majorEastAsia"/>
          <w:b/>
        </w:rPr>
      </w:pPr>
      <w:r>
        <w:rPr>
          <w:rFonts w:eastAsiaTheme="majorEastAsia"/>
          <w:b/>
        </w:rPr>
        <w:t>How</w:t>
      </w:r>
      <w:r w:rsidRPr="00087EAF">
        <w:rPr>
          <w:rFonts w:eastAsiaTheme="majorEastAsia"/>
          <w:b/>
        </w:rPr>
        <w:t xml:space="preserve"> your project will advance research in priority areas</w:t>
      </w:r>
      <w:r>
        <w:rPr>
          <w:rFonts w:eastAsiaTheme="majorEastAsia"/>
          <w:b/>
        </w:rPr>
        <w:t xml:space="preserve"> </w:t>
      </w:r>
      <w:r w:rsidRPr="00087EAF">
        <w:rPr>
          <w:rFonts w:eastAsiaTheme="majorEastAsia"/>
          <w:b/>
        </w:rPr>
        <w:t>(</w:t>
      </w:r>
      <w:r w:rsidR="008C4A62">
        <w:rPr>
          <w:rFonts w:eastAsiaTheme="majorEastAsia"/>
          <w:b/>
        </w:rPr>
        <w:t>4</w:t>
      </w:r>
      <w:r>
        <w:rPr>
          <w:rFonts w:eastAsiaTheme="majorEastAsia"/>
          <w:b/>
        </w:rPr>
        <w:t>0</w:t>
      </w:r>
      <w:r w:rsidRPr="00087EAF">
        <w:rPr>
          <w:rFonts w:eastAsiaTheme="majorEastAsia"/>
          <w:b/>
        </w:rPr>
        <w:t xml:space="preserve"> points)</w:t>
      </w:r>
    </w:p>
    <w:p w14:paraId="1D4B6B12" w14:textId="77777777" w:rsidR="0056136F" w:rsidRDefault="0056136F" w:rsidP="0056136F">
      <w:pPr>
        <w:pStyle w:val="ListNumber2"/>
        <w:numPr>
          <w:ilvl w:val="0"/>
          <w:numId w:val="0"/>
        </w:numPr>
      </w:pPr>
      <w:bookmarkStart w:id="190" w:name="_Toc496536666"/>
      <w:bookmarkStart w:id="191" w:name="_Toc531277493"/>
      <w:bookmarkStart w:id="192" w:name="_Toc955303"/>
      <w:r>
        <w:t>You should demonstrate this by identifying:</w:t>
      </w:r>
    </w:p>
    <w:p w14:paraId="71574E74" w14:textId="19A8DEB9" w:rsidR="0056136F" w:rsidRDefault="0056136F" w:rsidP="00186D25">
      <w:pPr>
        <w:pStyle w:val="ListNumber2"/>
      </w:pPr>
      <w:r>
        <w:t>the specific problem or issue your project will address, why it needs to be addressed, how your project will address it, including the rationale for your approach and any existing research you will build on</w:t>
      </w:r>
      <w:r w:rsidR="00186D25">
        <w:t xml:space="preserve">, and where relevant identify </w:t>
      </w:r>
      <w:r w:rsidR="00186D25" w:rsidRPr="00186D25">
        <w:t>the current competitive landscape in your chosen area of research, including a comparative analysis of similar or alternate technology</w:t>
      </w:r>
    </w:p>
    <w:p w14:paraId="69E32E1D" w14:textId="27EC9500" w:rsidR="0056136F" w:rsidRDefault="0056136F" w:rsidP="0056136F">
      <w:pPr>
        <w:pStyle w:val="ListNumber2"/>
      </w:pPr>
      <w:bookmarkStart w:id="193" w:name="_Toc496536668"/>
      <w:bookmarkStart w:id="194" w:name="_Toc531277495"/>
      <w:bookmarkStart w:id="195" w:name="_Toc955305"/>
      <w:bookmarkStart w:id="196" w:name="_Toc39129962"/>
      <w:bookmarkEnd w:id="190"/>
      <w:bookmarkEnd w:id="191"/>
      <w:bookmarkEnd w:id="192"/>
      <w:r w:rsidRPr="0019496A">
        <w:lastRenderedPageBreak/>
        <w:t xml:space="preserve">the </w:t>
      </w:r>
      <w:r>
        <w:t>expected</w:t>
      </w:r>
      <w:r w:rsidRPr="0019496A">
        <w:t xml:space="preserve"> outcomes of your research</w:t>
      </w:r>
      <w:r>
        <w:t>, their relevance to any end users</w:t>
      </w:r>
      <w:r w:rsidR="00012FDB">
        <w:t>,</w:t>
      </w:r>
      <w:r w:rsidRPr="0019496A">
        <w:t xml:space="preserve"> </w:t>
      </w:r>
      <w:r w:rsidR="005757B6">
        <w:t xml:space="preserve">including potential for commercialisation where relevant, </w:t>
      </w:r>
      <w:r w:rsidRPr="0019496A">
        <w:t>and how they will advance the knowledge base</w:t>
      </w:r>
      <w:r>
        <w:t xml:space="preserve"> of your chosen area of research</w:t>
      </w:r>
      <w:r w:rsidR="00B2673D">
        <w:t>.</w:t>
      </w:r>
    </w:p>
    <w:p w14:paraId="19F1CF3E" w14:textId="10D0677B" w:rsidR="0056136F" w:rsidRPr="00ED2E1A" w:rsidRDefault="0056136F" w:rsidP="00255D43">
      <w:pPr>
        <w:pStyle w:val="Heading3"/>
        <w:numPr>
          <w:ilvl w:val="1"/>
          <w:numId w:val="18"/>
        </w:numPr>
        <w:ind w:left="426"/>
      </w:pPr>
      <w:bookmarkStart w:id="197" w:name="_Toc69310745"/>
      <w:r>
        <w:t>Assessment</w:t>
      </w:r>
      <w:r w:rsidRPr="00ED2E1A">
        <w:t xml:space="preserve"> </w:t>
      </w:r>
      <w:r>
        <w:t>c</w:t>
      </w:r>
      <w:r w:rsidRPr="00ED2E1A">
        <w:t>riteri</w:t>
      </w:r>
      <w:r>
        <w:t>on 2</w:t>
      </w:r>
      <w:bookmarkEnd w:id="193"/>
      <w:bookmarkEnd w:id="194"/>
      <w:bookmarkEnd w:id="195"/>
      <w:bookmarkEnd w:id="196"/>
      <w:bookmarkEnd w:id="197"/>
    </w:p>
    <w:p w14:paraId="6CA82E39" w14:textId="4866917D" w:rsidR="0056136F" w:rsidRDefault="0056136F" w:rsidP="0056136F">
      <w:pPr>
        <w:pStyle w:val="Normalbold"/>
      </w:pPr>
      <w:r>
        <w:t>Your capacity, capability and resources to deliver the project (</w:t>
      </w:r>
      <w:r w:rsidR="008C4A62">
        <w:t>3</w:t>
      </w:r>
      <w:r>
        <w:t>0 points)</w:t>
      </w:r>
    </w:p>
    <w:p w14:paraId="0B024376" w14:textId="2AB3A7BB" w:rsidR="0056136F" w:rsidRDefault="0056136F" w:rsidP="0056136F">
      <w:pPr>
        <w:pStyle w:val="ListNumber2"/>
        <w:numPr>
          <w:ilvl w:val="0"/>
          <w:numId w:val="0"/>
        </w:numPr>
      </w:pPr>
      <w:r>
        <w:t>You should demonstrate this by:</w:t>
      </w:r>
    </w:p>
    <w:p w14:paraId="70E2B7FE" w14:textId="19C8D91E" w:rsidR="0056136F" w:rsidRDefault="00227885" w:rsidP="0056136F">
      <w:pPr>
        <w:pStyle w:val="ListNumber2"/>
        <w:numPr>
          <w:ilvl w:val="0"/>
          <w:numId w:val="9"/>
        </w:numPr>
      </w:pPr>
      <w:r>
        <w:t xml:space="preserve">identifying </w:t>
      </w:r>
      <w:r w:rsidR="0056136F">
        <w:t>your access to personnel</w:t>
      </w:r>
      <w:r w:rsidR="0056136F" w:rsidRPr="00CD7CD1">
        <w:t xml:space="preserve"> </w:t>
      </w:r>
      <w:r w:rsidR="0056136F">
        <w:t>with the right skills and experience</w:t>
      </w:r>
      <w:r w:rsidR="0056136F" w:rsidRPr="00F40516">
        <w:t>, including management and technical staff</w:t>
      </w:r>
      <w:r w:rsidR="0056136F">
        <w:t>, and</w:t>
      </w:r>
      <w:r w:rsidR="0056136F" w:rsidRPr="00AA3CA8">
        <w:t xml:space="preserve"> </w:t>
      </w:r>
      <w:r w:rsidR="0056136F">
        <w:t xml:space="preserve">to </w:t>
      </w:r>
      <w:r w:rsidR="0056136F" w:rsidRPr="00030D1E">
        <w:t>any infrastructure</w:t>
      </w:r>
      <w:r w:rsidR="0056136F">
        <w:t>, capital equipment, technology and</w:t>
      </w:r>
      <w:r w:rsidR="0056136F" w:rsidRPr="00030D1E">
        <w:t xml:space="preserve"> intellectual property </w:t>
      </w:r>
      <w:r w:rsidR="0056136F">
        <w:t>required for the project</w:t>
      </w:r>
    </w:p>
    <w:p w14:paraId="6111AA64" w14:textId="4455DC74" w:rsidR="0056136F" w:rsidRDefault="00227885" w:rsidP="0056136F">
      <w:pPr>
        <w:pStyle w:val="ListNumber2"/>
      </w:pPr>
      <w:r>
        <w:t xml:space="preserve">providing </w:t>
      </w:r>
      <w:r w:rsidR="0056136F">
        <w:t>a s</w:t>
      </w:r>
      <w:r w:rsidR="0056136F" w:rsidRPr="00256F9C">
        <w:t>ound project plan</w:t>
      </w:r>
      <w:r w:rsidR="00847B78">
        <w:t>, to be provided as an attachment,</w:t>
      </w:r>
      <w:r w:rsidR="0056136F">
        <w:t xml:space="preserve"> </w:t>
      </w:r>
      <w:r w:rsidR="0056136F" w:rsidRPr="00256F9C">
        <w:t xml:space="preserve">to manage and monitor the </w:t>
      </w:r>
      <w:r w:rsidR="0056136F">
        <w:t>project, including arrangements for governance</w:t>
      </w:r>
      <w:r w:rsidR="00191433">
        <w:t>, security</w:t>
      </w:r>
      <w:r w:rsidR="0056136F">
        <w:t xml:space="preserve"> and intellectual property rights and the identification of risks and mitigation strategies</w:t>
      </w:r>
      <w:r w:rsidR="00847B78">
        <w:t>, as well as promoting research integrity and security</w:t>
      </w:r>
    </w:p>
    <w:p w14:paraId="123669AF" w14:textId="43BA8E64" w:rsidR="0056136F" w:rsidRDefault="0056136F" w:rsidP="008F7111">
      <w:pPr>
        <w:pStyle w:val="ListNumber2"/>
      </w:pPr>
      <w:r w:rsidRPr="00A453B8">
        <w:t>justif</w:t>
      </w:r>
      <w:r w:rsidR="00227885">
        <w:t>ying</w:t>
      </w:r>
      <w:r w:rsidRPr="00A453B8">
        <w:t xml:space="preserve"> the funding amount requested</w:t>
      </w:r>
      <w:r w:rsidR="00012FDB">
        <w:t xml:space="preserve"> and your ability to fund project costs not covered by the grant</w:t>
      </w:r>
      <w:r w:rsidR="00847B78">
        <w:t>. Outline</w:t>
      </w:r>
      <w:r w:rsidR="00227885">
        <w:t xml:space="preserve"> </w:t>
      </w:r>
      <w:r w:rsidRPr="00DA09A1">
        <w:t>t</w:t>
      </w:r>
      <w:r w:rsidRPr="004A3AA8">
        <w:t xml:space="preserve">he total investment the grant will </w:t>
      </w:r>
      <w:r w:rsidRPr="00673543">
        <w:t>leverage and explain how this benefits your project</w:t>
      </w:r>
      <w:r w:rsidRPr="000536D4">
        <w:t xml:space="preserve">, including grant funding from </w:t>
      </w:r>
      <w:r w:rsidR="00DF6293">
        <w:t xml:space="preserve">the Indian (and any </w:t>
      </w:r>
      <w:r w:rsidRPr="000536D4">
        <w:t>ot</w:t>
      </w:r>
      <w:r>
        <w:t>her foreign</w:t>
      </w:r>
      <w:r w:rsidR="00DF6293">
        <w:t>)</w:t>
      </w:r>
      <w:r>
        <w:t xml:space="preserve"> government.</w:t>
      </w:r>
    </w:p>
    <w:p w14:paraId="05AF1AF1" w14:textId="370CD0F5" w:rsidR="00B2673D" w:rsidRPr="00C41A1B" w:rsidRDefault="00B2673D" w:rsidP="00255D43">
      <w:pPr>
        <w:pStyle w:val="Heading3"/>
        <w:numPr>
          <w:ilvl w:val="1"/>
          <w:numId w:val="18"/>
        </w:numPr>
        <w:ind w:left="426"/>
      </w:pPr>
      <w:bookmarkStart w:id="198" w:name="_Toc69310746"/>
      <w:r w:rsidRPr="00C41A1B">
        <w:t>Assessment criteri</w:t>
      </w:r>
      <w:r w:rsidR="000C6B2D" w:rsidRPr="00C41A1B">
        <w:t>on 3</w:t>
      </w:r>
      <w:bookmarkEnd w:id="198"/>
    </w:p>
    <w:p w14:paraId="53BC32CC" w14:textId="166F21AB" w:rsidR="00B2673D" w:rsidRDefault="00B2673D" w:rsidP="00503A76">
      <w:pPr>
        <w:rPr>
          <w:rFonts w:eastAsiaTheme="majorEastAsia"/>
          <w:b/>
        </w:rPr>
      </w:pPr>
      <w:r>
        <w:rPr>
          <w:rFonts w:eastAsiaTheme="majorEastAsia"/>
          <w:b/>
        </w:rPr>
        <w:t>B</w:t>
      </w:r>
      <w:r w:rsidRPr="00EA46D7">
        <w:rPr>
          <w:rFonts w:eastAsiaTheme="majorEastAsia"/>
          <w:b/>
        </w:rPr>
        <w:t>enefits for both Australia and India</w:t>
      </w:r>
      <w:r>
        <w:rPr>
          <w:rFonts w:eastAsiaTheme="majorEastAsia"/>
          <w:b/>
        </w:rPr>
        <w:t xml:space="preserve"> (30 points)</w:t>
      </w:r>
    </w:p>
    <w:p w14:paraId="10355405" w14:textId="19C4A55C" w:rsidR="00B2673D" w:rsidRPr="00503A76" w:rsidRDefault="00B2673D" w:rsidP="00503A76">
      <w:pPr>
        <w:pStyle w:val="ListNumber2"/>
        <w:numPr>
          <w:ilvl w:val="0"/>
          <w:numId w:val="0"/>
        </w:numPr>
      </w:pPr>
      <w:r>
        <w:t>You should demonstrate this by</w:t>
      </w:r>
      <w:r w:rsidR="00847B78">
        <w:t xml:space="preserve"> identifying</w:t>
      </w:r>
      <w:r>
        <w:t>:</w:t>
      </w:r>
    </w:p>
    <w:p w14:paraId="21716A23" w14:textId="77777777" w:rsidR="00B2673D" w:rsidRDefault="00B2673D" w:rsidP="001B28DD">
      <w:pPr>
        <w:pStyle w:val="ListNumber2"/>
        <w:numPr>
          <w:ilvl w:val="0"/>
          <w:numId w:val="20"/>
        </w:numPr>
      </w:pPr>
      <w:r w:rsidRPr="005927C5">
        <w:t>the social, environmental and</w:t>
      </w:r>
      <w:r>
        <w:t>/or</w:t>
      </w:r>
      <w:r w:rsidRPr="005927C5">
        <w:t xml:space="preserve"> economic </w:t>
      </w:r>
      <w:r>
        <w:t xml:space="preserve">short-term and long-term </w:t>
      </w:r>
      <w:r w:rsidRPr="005927C5">
        <w:t>benefits to be gained from your project</w:t>
      </w:r>
      <w:r>
        <w:t>:</w:t>
      </w:r>
    </w:p>
    <w:p w14:paraId="170194A3" w14:textId="77777777" w:rsidR="00B2673D" w:rsidRDefault="00B2673D" w:rsidP="00B2673D">
      <w:pPr>
        <w:pStyle w:val="ListNumber2"/>
        <w:numPr>
          <w:ilvl w:val="1"/>
          <w:numId w:val="8"/>
        </w:numPr>
      </w:pPr>
      <w:r>
        <w:t>for Australia</w:t>
      </w:r>
    </w:p>
    <w:p w14:paraId="32AFF57A" w14:textId="77777777" w:rsidR="00B2673D" w:rsidRDefault="00B2673D" w:rsidP="00B2673D">
      <w:pPr>
        <w:pStyle w:val="ListNumber2"/>
        <w:numPr>
          <w:ilvl w:val="1"/>
          <w:numId w:val="8"/>
        </w:numPr>
      </w:pPr>
      <w:r>
        <w:t>for India</w:t>
      </w:r>
    </w:p>
    <w:p w14:paraId="472E0F42" w14:textId="288F3E02" w:rsidR="00B2673D" w:rsidRPr="000536D4" w:rsidRDefault="00B2673D" w:rsidP="00503A76">
      <w:pPr>
        <w:pStyle w:val="ListNumber2"/>
      </w:pPr>
      <w:r>
        <w:t>how your project will develop robust and sustainable collaborations between Australia and India in your chosen area of research.</w:t>
      </w:r>
    </w:p>
    <w:p w14:paraId="25F6529F" w14:textId="77777777" w:rsidR="00A71134" w:rsidRPr="00F77C1C" w:rsidRDefault="00A71134" w:rsidP="001B28DD">
      <w:pPr>
        <w:pStyle w:val="Heading2"/>
      </w:pPr>
      <w:bookmarkStart w:id="199" w:name="_Toc69241128"/>
      <w:bookmarkStart w:id="200" w:name="_Toc69241129"/>
      <w:bookmarkStart w:id="201" w:name="_Toc69241130"/>
      <w:bookmarkStart w:id="202" w:name="_Toc69241131"/>
      <w:bookmarkStart w:id="203" w:name="_Toc69241132"/>
      <w:bookmarkStart w:id="204" w:name="_Toc69241133"/>
      <w:bookmarkStart w:id="205" w:name="_Toc69241134"/>
      <w:bookmarkStart w:id="206" w:name="_Toc69241135"/>
      <w:bookmarkStart w:id="207" w:name="_Toc69241136"/>
      <w:bookmarkStart w:id="208" w:name="_Toc69241137"/>
      <w:bookmarkStart w:id="209" w:name="_Toc69241138"/>
      <w:bookmarkStart w:id="210" w:name="_Toc69241139"/>
      <w:bookmarkStart w:id="211" w:name="_Toc69241140"/>
      <w:bookmarkStart w:id="212" w:name="_Toc69241141"/>
      <w:bookmarkStart w:id="213" w:name="_Toc69241142"/>
      <w:bookmarkStart w:id="214" w:name="_Toc69241143"/>
      <w:bookmarkStart w:id="215" w:name="_Toc69241144"/>
      <w:bookmarkStart w:id="216" w:name="_Toc69241145"/>
      <w:bookmarkStart w:id="217" w:name="_Toc69241146"/>
      <w:bookmarkStart w:id="218" w:name="_Toc69241147"/>
      <w:bookmarkStart w:id="219" w:name="_Toc9349790"/>
      <w:bookmarkStart w:id="220" w:name="_Toc69241148"/>
      <w:bookmarkStart w:id="221" w:name="_Toc69241149"/>
      <w:bookmarkStart w:id="222" w:name="_Toc69241150"/>
      <w:bookmarkStart w:id="223" w:name="_Toc69241151"/>
      <w:bookmarkStart w:id="224" w:name="_Toc69241152"/>
      <w:bookmarkStart w:id="225" w:name="_Toc69241153"/>
      <w:bookmarkStart w:id="226" w:name="_Toc69241154"/>
      <w:bookmarkStart w:id="227" w:name="_Toc67412791"/>
      <w:bookmarkStart w:id="228" w:name="_Toc67412792"/>
      <w:bookmarkStart w:id="229" w:name="_Toc67412796"/>
      <w:bookmarkStart w:id="230" w:name="_Toc67412797"/>
      <w:bookmarkStart w:id="231" w:name="_Toc67412798"/>
      <w:bookmarkStart w:id="232" w:name="_Toc67412800"/>
      <w:bookmarkStart w:id="233" w:name="_Toc67412801"/>
      <w:bookmarkStart w:id="234" w:name="_Toc67412802"/>
      <w:bookmarkStart w:id="235" w:name="_Toc67412803"/>
      <w:bookmarkStart w:id="236" w:name="_Toc67412806"/>
      <w:bookmarkStart w:id="237" w:name="_Toc67412807"/>
      <w:bookmarkStart w:id="238" w:name="_Toc67412808"/>
      <w:bookmarkStart w:id="239" w:name="_Toc67412809"/>
      <w:bookmarkStart w:id="240" w:name="_Toc67412811"/>
      <w:bookmarkStart w:id="241" w:name="_Toc67412813"/>
      <w:bookmarkStart w:id="242" w:name="_Toc67412814"/>
      <w:bookmarkStart w:id="243" w:name="_Toc67412815"/>
      <w:bookmarkStart w:id="244" w:name="_Toc67412817"/>
      <w:bookmarkStart w:id="245" w:name="_Toc496536669"/>
      <w:bookmarkStart w:id="246" w:name="_Toc531277496"/>
      <w:bookmarkStart w:id="247" w:name="_Toc955306"/>
      <w:bookmarkStart w:id="248" w:name="_Toc69310747"/>
      <w:bookmarkStart w:id="249" w:name="_Toc164844283"/>
      <w:bookmarkStart w:id="250" w:name="_Toc383003272"/>
      <w:bookmarkEnd w:id="85"/>
      <w:bookmarkEnd w:id="8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t>How to apply</w:t>
      </w:r>
      <w:bookmarkEnd w:id="245"/>
      <w:bookmarkEnd w:id="246"/>
      <w:bookmarkEnd w:id="247"/>
      <w:bookmarkEnd w:id="248"/>
    </w:p>
    <w:p w14:paraId="768A5DC5" w14:textId="51E3467B" w:rsidR="009C1C1D" w:rsidRPr="00E162FF" w:rsidRDefault="009C1C1D" w:rsidP="009C1C1D">
      <w:r>
        <w:t>Before applying</w:t>
      </w:r>
      <w:r w:rsidR="00420561">
        <w:t>,</w:t>
      </w:r>
      <w:r>
        <w:t xml:space="preserve"> you should read and understand these guidelines and the </w:t>
      </w:r>
      <w:r w:rsidRPr="00A0223D">
        <w:t xml:space="preserve">sample </w:t>
      </w:r>
      <w:r w:rsidRPr="00420561">
        <w:rPr>
          <w:rStyle w:val="Hyperlink"/>
          <w:color w:val="auto"/>
          <w:u w:val="none"/>
        </w:rPr>
        <w:t>grant agreement</w:t>
      </w:r>
      <w:r>
        <w:t xml:space="preserve">, published on </w:t>
      </w:r>
      <w:hyperlink r:id="rId20" w:history="1">
        <w:r w:rsidRPr="00420561">
          <w:rPr>
            <w:rStyle w:val="Hyperlink"/>
          </w:rPr>
          <w:t>business.gov.au</w:t>
        </w:r>
      </w:hyperlink>
      <w:r>
        <w:t xml:space="preserve"> and </w:t>
      </w:r>
      <w:hyperlink r:id="rId21" w:history="1">
        <w:r w:rsidR="00420561" w:rsidRPr="000E0956">
          <w:rPr>
            <w:rStyle w:val="Hyperlink"/>
          </w:rPr>
          <w:t>GrantConnect</w:t>
        </w:r>
      </w:hyperlink>
      <w:r>
        <w:t>.</w:t>
      </w:r>
    </w:p>
    <w:p w14:paraId="353C4AE0" w14:textId="67FE7E1A" w:rsidR="009C1C1D" w:rsidRPr="00B72EE8" w:rsidRDefault="009C1C1D" w:rsidP="009C1C1D">
      <w:r>
        <w:t>You can only submit an application during a</w:t>
      </w:r>
      <w:r w:rsidRPr="00E162FF">
        <w:t xml:space="preserve"> funding round</w:t>
      </w:r>
      <w:r>
        <w:t>.</w:t>
      </w:r>
      <w:r w:rsidR="00D14E3A">
        <w:t xml:space="preserve"> We will publish the opening and closing dates for each round on </w:t>
      </w:r>
      <w:hyperlink r:id="rId22" w:history="1">
        <w:r w:rsidR="00D14E3A">
          <w:rPr>
            <w:rStyle w:val="Hyperlink"/>
          </w:rPr>
          <w:t>business.gov.au</w:t>
        </w:r>
      </w:hyperlink>
      <w:r w:rsidR="00D14E3A">
        <w:t>.</w:t>
      </w:r>
    </w:p>
    <w:p w14:paraId="65113409" w14:textId="77777777" w:rsidR="009C1C1D" w:rsidRDefault="009C1C1D" w:rsidP="009C1C1D">
      <w:pPr>
        <w:keepNext/>
        <w:spacing w:after="80"/>
      </w:pPr>
      <w:r>
        <w:t>To apply, you must:</w:t>
      </w:r>
    </w:p>
    <w:p w14:paraId="6006341B" w14:textId="0C28924F" w:rsidR="009C1C1D" w:rsidRDefault="00DD3613" w:rsidP="00DD3613">
      <w:pPr>
        <w:pStyle w:val="ListBullet"/>
        <w:numPr>
          <w:ilvl w:val="0"/>
          <w:numId w:val="7"/>
        </w:numPr>
      </w:pPr>
      <w:r>
        <w:t>complete</w:t>
      </w:r>
      <w:r w:rsidRPr="00E162FF">
        <w:t xml:space="preserve"> the </w:t>
      </w:r>
      <w:r>
        <w:t xml:space="preserve">online </w:t>
      </w:r>
      <w:hyperlink r:id="rId23" w:history="1">
        <w:r>
          <w:rPr>
            <w:rStyle w:val="Hyperlink"/>
          </w:rPr>
          <w:t>application form</w:t>
        </w:r>
      </w:hyperlink>
      <w:r w:rsidRPr="00E162FF">
        <w:t xml:space="preserve"> </w:t>
      </w:r>
      <w:r>
        <w:t xml:space="preserve">via </w:t>
      </w:r>
      <w:r w:rsidRPr="00FD7B9F">
        <w:t>business.gov.au</w:t>
      </w:r>
    </w:p>
    <w:p w14:paraId="6909CCCB" w14:textId="1A423DB2" w:rsidR="009C1C1D" w:rsidRDefault="009C1C1D" w:rsidP="009C1C1D">
      <w:pPr>
        <w:pStyle w:val="ListBullet"/>
      </w:pPr>
      <w:r>
        <w:t>provide all the</w:t>
      </w:r>
      <w:r w:rsidRPr="00E162FF">
        <w:t xml:space="preserve"> information </w:t>
      </w:r>
      <w:r>
        <w:t xml:space="preserve">requested </w:t>
      </w:r>
    </w:p>
    <w:p w14:paraId="3802718C" w14:textId="58221BB4" w:rsidR="009C1C1D" w:rsidRDefault="009C1C1D" w:rsidP="009C1C1D">
      <w:pPr>
        <w:pStyle w:val="ListBullet"/>
      </w:pPr>
      <w:r>
        <w:t xml:space="preserve">address all eligibility and </w:t>
      </w:r>
      <w:r w:rsidR="00DD3613">
        <w:t xml:space="preserve">assessment </w:t>
      </w:r>
      <w:r>
        <w:t xml:space="preserve">criteria </w:t>
      </w:r>
    </w:p>
    <w:p w14:paraId="50CACD9E" w14:textId="77777777" w:rsidR="009C1C1D" w:rsidRDefault="009C1C1D" w:rsidP="009C1C1D">
      <w:pPr>
        <w:pStyle w:val="ListBullet"/>
      </w:pPr>
      <w:r>
        <w:t>include all necessary attachments.</w:t>
      </w:r>
    </w:p>
    <w:p w14:paraId="0F3F045D" w14:textId="77777777" w:rsidR="009C1C1D" w:rsidRDefault="009C1C1D" w:rsidP="009C1C1D">
      <w:r>
        <w:t xml:space="preserve">Your application </w:t>
      </w:r>
      <w:r>
        <w:rPr>
          <w:spacing w:val="-2"/>
          <w:szCs w:val="20"/>
        </w:rPr>
        <w:t xml:space="preserve">must have an identical project title </w:t>
      </w:r>
      <w:r w:rsidRPr="00C171F0">
        <w:rPr>
          <w:spacing w:val="-2"/>
          <w:szCs w:val="20"/>
        </w:rPr>
        <w:t>to</w:t>
      </w:r>
      <w:r>
        <w:rPr>
          <w:spacing w:val="-2"/>
          <w:szCs w:val="20"/>
        </w:rPr>
        <w:t xml:space="preserve"> the application your Indian primary partner submits to</w:t>
      </w:r>
      <w:r w:rsidRPr="00C171F0">
        <w:rPr>
          <w:spacing w:val="-2"/>
          <w:szCs w:val="20"/>
        </w:rPr>
        <w:t xml:space="preserve"> </w:t>
      </w:r>
      <w:r>
        <w:t>India’s DST or the DBT. This is important to enable matching of applications received in both countries as part of the eligibility checking process.</w:t>
      </w:r>
    </w:p>
    <w:p w14:paraId="7F970EB7" w14:textId="77777777" w:rsidR="009C1C1D" w:rsidRDefault="009C1C1D" w:rsidP="009C1C1D">
      <w:r w:rsidRPr="005A61FE">
        <w:lastRenderedPageBreak/>
        <w:t xml:space="preserve">You will receive confirmation </w:t>
      </w:r>
      <w:r>
        <w:t>when you submit your application</w:t>
      </w:r>
      <w:r w:rsidRPr="005A61FE">
        <w:t>. You should retain</w:t>
      </w:r>
      <w:r>
        <w:t xml:space="preserve"> a copy of your application</w:t>
      </w:r>
      <w:r w:rsidRPr="005A61FE">
        <w:t xml:space="preserve"> for your own records. </w:t>
      </w:r>
    </w:p>
    <w:p w14:paraId="611C85C1" w14:textId="77777777" w:rsidR="009C1C1D" w:rsidRDefault="009C1C1D" w:rsidP="009C1C1D">
      <w:r>
        <w:t xml:space="preserve">You are responsible for making sure your application is complete and accurate. Giving false or misleading information is a serious offence under the </w:t>
      </w:r>
      <w:r w:rsidRPr="003D521B">
        <w:rPr>
          <w:i/>
        </w:rPr>
        <w:t>Criminal Code 1995</w:t>
      </w:r>
      <w:r>
        <w:t xml:space="preserve"> (Cth). If we consider that you have provided false or misleading information we may not progress your application. If you find an error in your application after submitting it, you should call us immediately on 13 28 46.</w:t>
      </w:r>
    </w:p>
    <w:p w14:paraId="1E441FF2" w14:textId="77777777" w:rsidR="009C1C1D" w:rsidRDefault="009C1C1D" w:rsidP="009C1C1D">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368A50CB" w14:textId="7C8210EC" w:rsidR="009C1C1D" w:rsidRDefault="009C1C1D" w:rsidP="009C1C1D">
      <w:r w:rsidRPr="00DF637B">
        <w:t xml:space="preserve">If you </w:t>
      </w:r>
      <w:r>
        <w:t>need</w:t>
      </w:r>
      <w:r w:rsidRPr="00DF637B">
        <w:t xml:space="preserve"> further guidance around the application process</w:t>
      </w:r>
      <w:r w:rsidRPr="005A61FE">
        <w:t>,</w:t>
      </w:r>
      <w:r w:rsidRPr="00DF637B">
        <w:t xml:space="preserve"> or if you are unable to submit </w:t>
      </w:r>
      <w:r>
        <w:t xml:space="preserve">an application </w:t>
      </w:r>
      <w:r w:rsidRPr="00DF637B">
        <w:t>online</w:t>
      </w:r>
      <w:r w:rsidRPr="005A61FE">
        <w:t>,</w:t>
      </w:r>
      <w:r w:rsidRPr="00DF637B">
        <w:t xml:space="preserve"> </w:t>
      </w:r>
      <w:hyperlink r:id="rId24"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25F652AE" w14:textId="77777777" w:rsidR="00A71134" w:rsidRDefault="00A71134" w:rsidP="008402C1">
      <w:pPr>
        <w:pStyle w:val="Heading3"/>
      </w:pPr>
      <w:bookmarkStart w:id="251" w:name="_Toc67412821"/>
      <w:bookmarkStart w:id="252" w:name="_Toc67412822"/>
      <w:bookmarkStart w:id="253" w:name="_Toc67412823"/>
      <w:bookmarkStart w:id="254" w:name="_Toc67412827"/>
      <w:bookmarkStart w:id="255" w:name="_Toc67412828"/>
      <w:bookmarkStart w:id="256" w:name="_Toc67412831"/>
      <w:bookmarkStart w:id="257" w:name="_Toc496536670"/>
      <w:bookmarkStart w:id="258" w:name="_Toc531277497"/>
      <w:bookmarkStart w:id="259" w:name="_Toc955307"/>
      <w:bookmarkStart w:id="260" w:name="_Toc69310748"/>
      <w:bookmarkEnd w:id="251"/>
      <w:bookmarkEnd w:id="252"/>
      <w:bookmarkEnd w:id="253"/>
      <w:bookmarkEnd w:id="254"/>
      <w:bookmarkEnd w:id="255"/>
      <w:bookmarkEnd w:id="256"/>
      <w:r>
        <w:t>Attachments to the application</w:t>
      </w:r>
      <w:bookmarkEnd w:id="257"/>
      <w:bookmarkEnd w:id="258"/>
      <w:bookmarkEnd w:id="259"/>
      <w:bookmarkEnd w:id="260"/>
    </w:p>
    <w:p w14:paraId="70F31586" w14:textId="0287B9C9" w:rsidR="009C1C1D" w:rsidRDefault="00DD3613" w:rsidP="009C1C1D">
      <w:pPr>
        <w:spacing w:after="80"/>
      </w:pPr>
      <w:r>
        <w:t>You must p</w:t>
      </w:r>
      <w:r w:rsidR="009C1C1D" w:rsidRPr="005A61FE">
        <w:t>rovide</w:t>
      </w:r>
      <w:r w:rsidR="009C1C1D">
        <w:t xml:space="preserve"> the following documents with your application:</w:t>
      </w:r>
    </w:p>
    <w:p w14:paraId="388DB68F" w14:textId="77777777" w:rsidR="009C1C1D" w:rsidRPr="00A25B25" w:rsidRDefault="009C1C1D" w:rsidP="009C1C1D">
      <w:pPr>
        <w:pStyle w:val="ListBullet"/>
        <w:numPr>
          <w:ilvl w:val="0"/>
          <w:numId w:val="7"/>
        </w:numPr>
      </w:pPr>
      <w:r>
        <w:t xml:space="preserve">a letter </w:t>
      </w:r>
      <w:r w:rsidRPr="00A25B25">
        <w:t xml:space="preserve">of support from </w:t>
      </w:r>
      <w:r>
        <w:t>the lead organisation</w:t>
      </w:r>
      <w:r w:rsidRPr="00A25B25">
        <w:t xml:space="preserve"> demonstrating and clearly articulating the organisation’s financial support (cash and/or in-kind) for the project, and a commitment to engage in the research collaboration</w:t>
      </w:r>
      <w:r>
        <w:t xml:space="preserve"> (template provided on business.gov.au)</w:t>
      </w:r>
    </w:p>
    <w:p w14:paraId="2FA14F9C" w14:textId="77777777" w:rsidR="009C1C1D" w:rsidRDefault="009C1C1D" w:rsidP="009C1C1D">
      <w:pPr>
        <w:pStyle w:val="ListBullet"/>
        <w:numPr>
          <w:ilvl w:val="0"/>
          <w:numId w:val="7"/>
        </w:numPr>
      </w:pPr>
      <w:r>
        <w:t>a letter of support from each partner organisation as detailed in section 7.2 (template provided on business.gov.au). Each letter of support should include:</w:t>
      </w:r>
    </w:p>
    <w:p w14:paraId="5A77EE55" w14:textId="77777777" w:rsidR="009C1C1D" w:rsidRDefault="009C1C1D" w:rsidP="009C1C1D">
      <w:pPr>
        <w:pStyle w:val="ListBullet"/>
        <w:numPr>
          <w:ilvl w:val="1"/>
          <w:numId w:val="7"/>
        </w:numPr>
      </w:pPr>
      <w:r>
        <w:t>details of the project partner</w:t>
      </w:r>
    </w:p>
    <w:p w14:paraId="45FF2AD7" w14:textId="77777777" w:rsidR="009C1C1D" w:rsidRDefault="009C1C1D" w:rsidP="009C1C1D">
      <w:pPr>
        <w:pStyle w:val="ListBullet"/>
        <w:numPr>
          <w:ilvl w:val="1"/>
          <w:numId w:val="7"/>
        </w:numPr>
      </w:pPr>
      <w:r>
        <w:t>an overview of how the project partner will work with the lead organisation and any other project partners in the group to successfully complete the project</w:t>
      </w:r>
    </w:p>
    <w:p w14:paraId="691B4C86" w14:textId="77777777" w:rsidR="009C1C1D" w:rsidRDefault="009C1C1D" w:rsidP="009C1C1D">
      <w:pPr>
        <w:pStyle w:val="ListBullet"/>
        <w:numPr>
          <w:ilvl w:val="1"/>
          <w:numId w:val="7"/>
        </w:numPr>
      </w:pPr>
      <w:r>
        <w:t>an outline of the relevant experience and/or expertise the project partner will bring to the group</w:t>
      </w:r>
    </w:p>
    <w:p w14:paraId="5753A963" w14:textId="77777777" w:rsidR="009C1C1D" w:rsidRDefault="009C1C1D" w:rsidP="009C1C1D">
      <w:pPr>
        <w:pStyle w:val="ListBullet"/>
        <w:numPr>
          <w:ilvl w:val="1"/>
          <w:numId w:val="7"/>
        </w:numPr>
      </w:pPr>
      <w:r>
        <w:t>the roles/responsibilities the project partner will undertake, and the resources (including cash and in-kind) it will contribute (if any)</w:t>
      </w:r>
    </w:p>
    <w:p w14:paraId="1946999F" w14:textId="3D5136D1" w:rsidR="000F641F" w:rsidRDefault="000F641F" w:rsidP="009C1C1D">
      <w:pPr>
        <w:pStyle w:val="ListBullet"/>
        <w:numPr>
          <w:ilvl w:val="1"/>
          <w:numId w:val="7"/>
        </w:numPr>
      </w:pPr>
      <w:r>
        <w:t>any affiliations with foreign governments</w:t>
      </w:r>
      <w:r w:rsidR="00A168BA">
        <w:t>, including through participation in foreign talent programs (other than India)</w:t>
      </w:r>
    </w:p>
    <w:p w14:paraId="3F962CB5" w14:textId="77777777" w:rsidR="009C1C1D" w:rsidRDefault="009C1C1D" w:rsidP="009C1C1D">
      <w:pPr>
        <w:pStyle w:val="ListBullet"/>
        <w:numPr>
          <w:ilvl w:val="1"/>
          <w:numId w:val="7"/>
        </w:numPr>
      </w:pPr>
      <w:r>
        <w:t>details of a nominated management level contact officer.</w:t>
      </w:r>
    </w:p>
    <w:p w14:paraId="7F3DEB40" w14:textId="72A73C85" w:rsidR="009C1C1D" w:rsidRDefault="009C1C1D" w:rsidP="00BF1088">
      <w:pPr>
        <w:pStyle w:val="ListBullet"/>
        <w:numPr>
          <w:ilvl w:val="0"/>
          <w:numId w:val="7"/>
        </w:numPr>
      </w:pPr>
      <w:r>
        <w:t>c</w:t>
      </w:r>
      <w:r w:rsidRPr="00F479D0">
        <w:t>urriculu</w:t>
      </w:r>
      <w:r>
        <w:t>m v</w:t>
      </w:r>
      <w:r w:rsidRPr="00F479D0">
        <w:t xml:space="preserve">itae (CV) for both Australian and </w:t>
      </w:r>
      <w:r>
        <w:t>Indian</w:t>
      </w:r>
      <w:r w:rsidRPr="00F479D0">
        <w:t xml:space="preserve"> </w:t>
      </w:r>
      <w:r w:rsidR="009909C8">
        <w:t xml:space="preserve">project managers and other </w:t>
      </w:r>
      <w:r w:rsidRPr="00F479D0">
        <w:t>key personnel</w:t>
      </w:r>
      <w:r w:rsidR="00BF1088">
        <w:t xml:space="preserve"> </w:t>
      </w:r>
      <w:r>
        <w:t>(template provided on business.gov.au). You will need to combine all CVs into one attachment</w:t>
      </w:r>
    </w:p>
    <w:p w14:paraId="578A4080" w14:textId="77777777" w:rsidR="000C6B2D" w:rsidRDefault="00F87756" w:rsidP="009C1C1D">
      <w:pPr>
        <w:pStyle w:val="ListBullet"/>
        <w:numPr>
          <w:ilvl w:val="0"/>
          <w:numId w:val="7"/>
        </w:numPr>
      </w:pPr>
      <w:r>
        <w:t xml:space="preserve">a sound project plan </w:t>
      </w:r>
      <w:r w:rsidRPr="006223BF">
        <w:t>including arrangements for governance, security and intellectual property rights and the identification of risks and mitigation strategies</w:t>
      </w:r>
      <w:r>
        <w:t xml:space="preserve"> (up to 5 A4 pages)</w:t>
      </w:r>
    </w:p>
    <w:p w14:paraId="1DCAE41E" w14:textId="40B81906" w:rsidR="003E53DF" w:rsidRDefault="000C6B2D" w:rsidP="000C6B2D">
      <w:pPr>
        <w:pStyle w:val="ListBullet"/>
        <w:numPr>
          <w:ilvl w:val="0"/>
          <w:numId w:val="7"/>
        </w:numPr>
        <w:spacing w:after="120"/>
      </w:pPr>
      <w:r>
        <w:t>trust deed (where applicable</w:t>
      </w:r>
      <w:r w:rsidRPr="005A61FE">
        <w:t>)</w:t>
      </w:r>
      <w:r w:rsidR="00F87756">
        <w:t>.</w:t>
      </w:r>
    </w:p>
    <w:p w14:paraId="54B54501" w14:textId="04A26D62" w:rsidR="009C1C1D" w:rsidRPr="00814B5E" w:rsidRDefault="009C1C1D" w:rsidP="00DD3613">
      <w:r>
        <w:t>You must attach supporting documentation to the application form in line with the instructions provided within the form. You should only attach requested documents. We will not consider information in attachments that we do not request.</w:t>
      </w:r>
    </w:p>
    <w:p w14:paraId="6007D096" w14:textId="77777777" w:rsidR="00A71134" w:rsidRDefault="004D2CBD" w:rsidP="008402C1">
      <w:pPr>
        <w:pStyle w:val="Heading3"/>
      </w:pPr>
      <w:bookmarkStart w:id="261" w:name="_Toc67412835"/>
      <w:bookmarkStart w:id="262" w:name="_Toc67412839"/>
      <w:bookmarkStart w:id="263" w:name="_Toc67412841"/>
      <w:bookmarkStart w:id="264" w:name="_Toc67412842"/>
      <w:bookmarkStart w:id="265" w:name="_Toc67412843"/>
      <w:bookmarkStart w:id="266" w:name="_Ref531274879"/>
      <w:bookmarkStart w:id="267" w:name="_Toc531277498"/>
      <w:bookmarkStart w:id="268" w:name="_Toc955308"/>
      <w:bookmarkStart w:id="269" w:name="_Toc69310749"/>
      <w:bookmarkStart w:id="270" w:name="_Toc489952689"/>
      <w:bookmarkStart w:id="271" w:name="_Toc496536671"/>
      <w:bookmarkStart w:id="272" w:name="_Ref482605332"/>
      <w:bookmarkEnd w:id="261"/>
      <w:bookmarkEnd w:id="262"/>
      <w:bookmarkEnd w:id="263"/>
      <w:bookmarkEnd w:id="264"/>
      <w:bookmarkEnd w:id="265"/>
      <w:r>
        <w:t>Joint applications</w:t>
      </w:r>
      <w:bookmarkEnd w:id="266"/>
      <w:bookmarkEnd w:id="267"/>
      <w:bookmarkEnd w:id="268"/>
      <w:bookmarkEnd w:id="269"/>
    </w:p>
    <w:p w14:paraId="20AFC2BD" w14:textId="77777777" w:rsidR="009C1C1D" w:rsidRDefault="009C1C1D" w:rsidP="009C1C1D">
      <w:pPr>
        <w:spacing w:after="80"/>
      </w:pPr>
      <w:r>
        <w:t xml:space="preserve">Where more than one Australian partner is involved in a project, you must appoint a lead organisation. Only the lead organisation can submit the application form and enter into the grant agreement with the Commonwealth. </w:t>
      </w:r>
    </w:p>
    <w:p w14:paraId="11CE82D6" w14:textId="77777777" w:rsidR="009C1C1D" w:rsidRDefault="009C1C1D" w:rsidP="009C1C1D">
      <w:pPr>
        <w:spacing w:after="80"/>
      </w:pPr>
      <w:r>
        <w:lastRenderedPageBreak/>
        <w:t xml:space="preserve">The application should identify all other members of the proposed group and include a letter of support from each of the project partners. </w:t>
      </w:r>
    </w:p>
    <w:p w14:paraId="3A7E0BBB" w14:textId="77777777" w:rsidR="009C1C1D" w:rsidRDefault="009C1C1D" w:rsidP="009C1C1D">
      <w:pPr>
        <w:spacing w:after="80"/>
      </w:pPr>
      <w:r>
        <w:t>The lead organisation will manage the Australian component of the project.</w:t>
      </w:r>
    </w:p>
    <w:p w14:paraId="51FB0453" w14:textId="3AE55B95" w:rsidR="009C1C1D" w:rsidRPr="00814B5E" w:rsidRDefault="009C1C1D" w:rsidP="00DD3613">
      <w:r>
        <w:t>You must have a formal arrangement in place with all parties</w:t>
      </w:r>
      <w:r w:rsidRPr="005A61FE">
        <w:t xml:space="preserve"> prior to execution of the grant agreement. </w:t>
      </w:r>
    </w:p>
    <w:p w14:paraId="100CAD41" w14:textId="28259BCC" w:rsidR="00247D27" w:rsidRDefault="00247D27" w:rsidP="008402C1">
      <w:pPr>
        <w:pStyle w:val="Heading3"/>
      </w:pPr>
      <w:bookmarkStart w:id="273" w:name="_Toc67412846"/>
      <w:bookmarkStart w:id="274" w:name="_Toc67412848"/>
      <w:bookmarkStart w:id="275" w:name="_Toc67412849"/>
      <w:bookmarkStart w:id="276" w:name="_Toc67412851"/>
      <w:bookmarkStart w:id="277" w:name="_Toc67412853"/>
      <w:bookmarkStart w:id="278" w:name="_Toc531277499"/>
      <w:bookmarkStart w:id="279" w:name="_Toc955309"/>
      <w:bookmarkStart w:id="280" w:name="_Toc69310750"/>
      <w:bookmarkEnd w:id="273"/>
      <w:bookmarkEnd w:id="274"/>
      <w:bookmarkEnd w:id="275"/>
      <w:bookmarkEnd w:id="276"/>
      <w:bookmarkEnd w:id="277"/>
      <w:r>
        <w:t>Timing of grant opportunity</w:t>
      </w:r>
      <w:bookmarkEnd w:id="270"/>
      <w:bookmarkEnd w:id="271"/>
      <w:bookmarkEnd w:id="278"/>
      <w:bookmarkEnd w:id="279"/>
      <w:bookmarkEnd w:id="280"/>
    </w:p>
    <w:p w14:paraId="46C75ED0" w14:textId="79E47AA3" w:rsidR="00CA3F5F" w:rsidRDefault="00CA3F5F" w:rsidP="00DD3613">
      <w:r>
        <w:t xml:space="preserve">You can only submit an application between the published opening and closing dates. We cannot accept late applications. </w:t>
      </w:r>
    </w:p>
    <w:p w14:paraId="3F038C01" w14:textId="7ECF79F8" w:rsidR="00F87756" w:rsidRPr="00814B5E" w:rsidRDefault="00F87756" w:rsidP="00DD3613">
      <w:r>
        <w:t xml:space="preserve">If you are successful, we expect you will be able to commence your </w:t>
      </w:r>
      <w:r w:rsidRPr="008479AE">
        <w:t xml:space="preserve">project around </w:t>
      </w:r>
      <w:r>
        <w:t>January 2022</w:t>
      </w:r>
      <w:r w:rsidRPr="008479AE">
        <w:t>.</w:t>
      </w:r>
    </w:p>
    <w:p w14:paraId="6AD1AC12" w14:textId="77777777" w:rsidR="00247D27" w:rsidRDefault="00247D27" w:rsidP="00680B92">
      <w:pPr>
        <w:pStyle w:val="Caption"/>
        <w:keepNext/>
      </w:pPr>
      <w:bookmarkStart w:id="281" w:name="_Toc467773968"/>
      <w:r w:rsidRPr="0054078D">
        <w:rPr>
          <w:bCs/>
        </w:rPr>
        <w:t>Table 1: Expected timing for this grant opportunity</w:t>
      </w:r>
      <w:bookmarkEnd w:id="28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CA3F5F" w14:paraId="26FA0CCB" w14:textId="77777777" w:rsidTr="001432F9">
        <w:trPr>
          <w:cantSplit/>
        </w:trPr>
        <w:tc>
          <w:tcPr>
            <w:tcW w:w="4815" w:type="dxa"/>
          </w:tcPr>
          <w:p w14:paraId="15DA0F16" w14:textId="4F60D7A7" w:rsidR="00CA3F5F" w:rsidRPr="00CD1EDF" w:rsidRDefault="00CA3F5F" w:rsidP="00CA3F5F">
            <w:pPr>
              <w:pStyle w:val="TableText"/>
              <w:keepNext/>
            </w:pPr>
            <w:r w:rsidRPr="00CD1EDF">
              <w:t>Assessment of applications</w:t>
            </w:r>
          </w:p>
        </w:tc>
        <w:tc>
          <w:tcPr>
            <w:tcW w:w="3974" w:type="dxa"/>
          </w:tcPr>
          <w:p w14:paraId="69817889" w14:textId="0C273310" w:rsidR="00CA3F5F" w:rsidRPr="00CD1EDF" w:rsidRDefault="00CA3F5F" w:rsidP="009E18D6">
            <w:pPr>
              <w:pStyle w:val="TableText"/>
              <w:keepNext/>
            </w:pPr>
            <w:r w:rsidRPr="00CD1EDF">
              <w:t xml:space="preserve">10 weeks </w:t>
            </w:r>
          </w:p>
        </w:tc>
      </w:tr>
      <w:tr w:rsidR="00CA3F5F" w14:paraId="3BF52F8E" w14:textId="77777777" w:rsidTr="001432F9">
        <w:trPr>
          <w:cantSplit/>
        </w:trPr>
        <w:tc>
          <w:tcPr>
            <w:tcW w:w="4815" w:type="dxa"/>
          </w:tcPr>
          <w:p w14:paraId="61C9863C" w14:textId="702F0A3C" w:rsidR="00CA3F5F" w:rsidRPr="00CD1EDF" w:rsidRDefault="00CA3F5F" w:rsidP="00CA3F5F">
            <w:pPr>
              <w:pStyle w:val="TableText"/>
              <w:keepNext/>
            </w:pPr>
            <w:r w:rsidRPr="00CD1EDF">
              <w:t>Approval of outcomes of selection process</w:t>
            </w:r>
          </w:p>
        </w:tc>
        <w:tc>
          <w:tcPr>
            <w:tcW w:w="3974" w:type="dxa"/>
          </w:tcPr>
          <w:p w14:paraId="0B2F985F" w14:textId="4522004A" w:rsidR="00CA3F5F" w:rsidRPr="00CD1EDF" w:rsidRDefault="00CA3F5F" w:rsidP="009E18D6">
            <w:pPr>
              <w:pStyle w:val="TableText"/>
              <w:keepNext/>
            </w:pPr>
            <w:r w:rsidRPr="00CD1EDF">
              <w:t xml:space="preserve">6 weeks </w:t>
            </w:r>
          </w:p>
        </w:tc>
      </w:tr>
      <w:tr w:rsidR="00CA3F5F" w14:paraId="27D75006" w14:textId="77777777" w:rsidTr="001432F9">
        <w:trPr>
          <w:cantSplit/>
        </w:trPr>
        <w:tc>
          <w:tcPr>
            <w:tcW w:w="4815" w:type="dxa"/>
          </w:tcPr>
          <w:p w14:paraId="482E3985" w14:textId="1EC813B1" w:rsidR="00CA3F5F" w:rsidRPr="00CD1EDF" w:rsidRDefault="00CA3F5F" w:rsidP="00CA3F5F">
            <w:pPr>
              <w:pStyle w:val="TableText"/>
              <w:keepNext/>
            </w:pPr>
            <w:r w:rsidRPr="00CD1EDF">
              <w:t>Negotiations and award of grant agreements</w:t>
            </w:r>
          </w:p>
        </w:tc>
        <w:tc>
          <w:tcPr>
            <w:tcW w:w="3974" w:type="dxa"/>
          </w:tcPr>
          <w:p w14:paraId="3061827A" w14:textId="0B6262F1" w:rsidR="00CA3F5F" w:rsidRPr="00CD1EDF" w:rsidRDefault="00CA3F5F" w:rsidP="009E18D6">
            <w:pPr>
              <w:pStyle w:val="TableText"/>
              <w:keepNext/>
            </w:pPr>
            <w:r w:rsidRPr="00CD1EDF">
              <w:t xml:space="preserve">6 weeks </w:t>
            </w:r>
          </w:p>
        </w:tc>
      </w:tr>
      <w:tr w:rsidR="00CA3F5F" w14:paraId="28E24F8E" w14:textId="77777777" w:rsidTr="001432F9">
        <w:trPr>
          <w:cantSplit/>
        </w:trPr>
        <w:tc>
          <w:tcPr>
            <w:tcW w:w="4815" w:type="dxa"/>
          </w:tcPr>
          <w:p w14:paraId="0A25B785" w14:textId="3D744AB8" w:rsidR="00CA3F5F" w:rsidRPr="00B16B54" w:rsidRDefault="00CA3F5F" w:rsidP="00CA3F5F">
            <w:pPr>
              <w:pStyle w:val="TableText"/>
              <w:keepNext/>
            </w:pPr>
            <w:r w:rsidRPr="00B16B54">
              <w:t>Notification to unsuccessful applicants</w:t>
            </w:r>
          </w:p>
        </w:tc>
        <w:tc>
          <w:tcPr>
            <w:tcW w:w="3974" w:type="dxa"/>
          </w:tcPr>
          <w:p w14:paraId="63FE2BC7" w14:textId="75C90AC2" w:rsidR="00CA3F5F" w:rsidRPr="003E53DF" w:rsidRDefault="00CA3F5F" w:rsidP="00CA3F5F">
            <w:pPr>
              <w:pStyle w:val="TableText"/>
              <w:keepNext/>
            </w:pPr>
            <w:r w:rsidRPr="003E53DF">
              <w:t xml:space="preserve">2 weeks </w:t>
            </w:r>
          </w:p>
        </w:tc>
      </w:tr>
      <w:tr w:rsidR="00CA3F5F" w14:paraId="34E7BF3A" w14:textId="77777777" w:rsidTr="001432F9">
        <w:trPr>
          <w:cantSplit/>
        </w:trPr>
        <w:tc>
          <w:tcPr>
            <w:tcW w:w="4815" w:type="dxa"/>
          </w:tcPr>
          <w:p w14:paraId="0D12C166" w14:textId="008294C8" w:rsidR="00CA3F5F" w:rsidRPr="00B16B54" w:rsidRDefault="00CA3F5F" w:rsidP="00CA3F5F">
            <w:pPr>
              <w:pStyle w:val="TableText"/>
              <w:keepNext/>
            </w:pPr>
            <w:r>
              <w:t>Earliest start date of project</w:t>
            </w:r>
            <w:r w:rsidRPr="00B16B54">
              <w:t xml:space="preserve"> </w:t>
            </w:r>
          </w:p>
        </w:tc>
        <w:tc>
          <w:tcPr>
            <w:tcW w:w="3974" w:type="dxa"/>
          </w:tcPr>
          <w:p w14:paraId="23920C1F" w14:textId="2C927C46" w:rsidR="00CA3F5F" w:rsidRPr="003E53DF" w:rsidRDefault="00CA3F5F" w:rsidP="00CA3F5F">
            <w:pPr>
              <w:pStyle w:val="TableText"/>
              <w:keepNext/>
            </w:pPr>
            <w:r w:rsidRPr="003E53DF">
              <w:t>Agreement execution date</w:t>
            </w:r>
          </w:p>
        </w:tc>
      </w:tr>
      <w:tr w:rsidR="00CA3F5F" w:rsidRPr="007B3784" w14:paraId="056A47AF" w14:textId="77777777" w:rsidTr="001432F9">
        <w:trPr>
          <w:cantSplit/>
        </w:trPr>
        <w:tc>
          <w:tcPr>
            <w:tcW w:w="4815" w:type="dxa"/>
          </w:tcPr>
          <w:p w14:paraId="399FF63A" w14:textId="0AB64514" w:rsidR="00CA3F5F" w:rsidRPr="007B3784" w:rsidRDefault="00CA3F5F" w:rsidP="00CA3F5F">
            <w:pPr>
              <w:pStyle w:val="TableText"/>
              <w:keepNext/>
            </w:pPr>
            <w:r w:rsidRPr="007B3784">
              <w:t xml:space="preserve">End date of grant commitment </w:t>
            </w:r>
          </w:p>
        </w:tc>
        <w:tc>
          <w:tcPr>
            <w:tcW w:w="3974" w:type="dxa"/>
          </w:tcPr>
          <w:p w14:paraId="48B5E6F6" w14:textId="2C78DB3B" w:rsidR="00CA3F5F" w:rsidRPr="003E53DF" w:rsidRDefault="00F87756" w:rsidP="00CA3F5F">
            <w:pPr>
              <w:pStyle w:val="TableText"/>
              <w:keepNext/>
            </w:pPr>
            <w:r w:rsidRPr="003E53DF">
              <w:t>1 January 2025</w:t>
            </w:r>
          </w:p>
        </w:tc>
      </w:tr>
    </w:tbl>
    <w:p w14:paraId="591417E1" w14:textId="1BCE8798" w:rsidR="00247D27" w:rsidRDefault="00247D27" w:rsidP="001B28DD">
      <w:pPr>
        <w:pStyle w:val="Heading2"/>
      </w:pPr>
      <w:bookmarkStart w:id="282" w:name="_Toc496536673"/>
      <w:bookmarkStart w:id="283" w:name="_Toc531277500"/>
      <w:bookmarkStart w:id="284" w:name="_Toc955310"/>
      <w:bookmarkStart w:id="285" w:name="_Toc69310751"/>
      <w:bookmarkEnd w:id="272"/>
      <w:r>
        <w:t xml:space="preserve">The </w:t>
      </w:r>
      <w:r w:rsidR="00E93B21">
        <w:t xml:space="preserve">grant </w:t>
      </w:r>
      <w:r>
        <w:t>selection process</w:t>
      </w:r>
      <w:bookmarkEnd w:id="282"/>
      <w:bookmarkEnd w:id="283"/>
      <w:bookmarkEnd w:id="284"/>
      <w:bookmarkEnd w:id="285"/>
    </w:p>
    <w:p w14:paraId="760FCAD6" w14:textId="77777777" w:rsidR="008A1284" w:rsidRPr="00503A76" w:rsidRDefault="00CA3F5F" w:rsidP="00503A76">
      <w:pPr>
        <w:pStyle w:val="NormalStyle4subbulletpoint"/>
        <w:rPr>
          <w:rFonts w:ascii="Arial" w:hAnsi="Arial" w:cs="Times New Roman"/>
          <w:color w:val="auto"/>
          <w:sz w:val="20"/>
        </w:rPr>
      </w:pPr>
      <w:r w:rsidRPr="00503A76">
        <w:rPr>
          <w:rFonts w:ascii="Arial" w:hAnsi="Arial" w:cs="Times New Roman"/>
          <w:color w:val="auto"/>
          <w:sz w:val="20"/>
        </w:rPr>
        <w:t xml:space="preserve">We first review your application against the eligibility criteria. </w:t>
      </w:r>
      <w:r w:rsidR="00DD3613" w:rsidRPr="00503A76">
        <w:rPr>
          <w:rFonts w:ascii="Arial" w:hAnsi="Arial" w:cs="Times New Roman"/>
          <w:color w:val="auto"/>
          <w:sz w:val="20"/>
        </w:rPr>
        <w:t>If eligible, we will then assess it against the assessment criteria. Only eligible applications will proceed to the assessment stage.</w:t>
      </w:r>
      <w:r w:rsidR="00DD3613" w:rsidRPr="00503A76" w:rsidDel="00DD3613">
        <w:rPr>
          <w:rFonts w:ascii="Arial" w:hAnsi="Arial" w:cs="Times New Roman"/>
          <w:color w:val="auto"/>
          <w:sz w:val="20"/>
        </w:rPr>
        <w:t xml:space="preserve"> </w:t>
      </w:r>
      <w:r w:rsidR="003E53DF" w:rsidRPr="00503A76">
        <w:rPr>
          <w:rFonts w:ascii="Arial" w:hAnsi="Arial" w:cs="Times New Roman"/>
          <w:color w:val="auto"/>
          <w:sz w:val="20"/>
        </w:rPr>
        <w:t xml:space="preserve"> </w:t>
      </w:r>
      <w:bookmarkStart w:id="286" w:name="_Toc17807788"/>
    </w:p>
    <w:p w14:paraId="3BC23A5D" w14:textId="56E56362" w:rsidR="00CA3F5F" w:rsidRDefault="00CA3F5F" w:rsidP="008402C1">
      <w:pPr>
        <w:pStyle w:val="Heading3"/>
      </w:pPr>
      <w:bookmarkStart w:id="287" w:name="_Toc69310752"/>
      <w:r>
        <w:t>Independent committee of experts</w:t>
      </w:r>
      <w:bookmarkEnd w:id="286"/>
      <w:bookmarkEnd w:id="287"/>
    </w:p>
    <w:p w14:paraId="03B885F7" w14:textId="3E42157E" w:rsidR="00FD4D95" w:rsidRDefault="00FD4D95" w:rsidP="00CA3F5F">
      <w:r>
        <w:t>Eligible</w:t>
      </w:r>
      <w:r w:rsidR="00CA3F5F">
        <w:t xml:space="preserve"> application</w:t>
      </w:r>
      <w:r>
        <w:t>s are referred</w:t>
      </w:r>
      <w:r w:rsidR="00CA3F5F">
        <w:t xml:space="preserve"> to an independent committee of experts (the committee). </w:t>
      </w:r>
      <w:r>
        <w:t>E</w:t>
      </w:r>
      <w:r w:rsidRPr="00FC2E97">
        <w:t xml:space="preserve">xperts </w:t>
      </w:r>
      <w:r>
        <w:t>are selected in each priority area through a rigorous analysis of academic qualifications, conflicts of interest, availability and taking into consideration gender and diversity</w:t>
      </w:r>
      <w:r w:rsidRPr="00FC2E97">
        <w:t>.</w:t>
      </w:r>
      <w:r w:rsidR="00EB2260">
        <w:t xml:space="preserve"> The committee are required to perform their duties in accordance with the CGRGs. </w:t>
      </w:r>
    </w:p>
    <w:p w14:paraId="2545C898" w14:textId="3FB750A7" w:rsidR="00CA3F5F" w:rsidRDefault="00CA3F5F" w:rsidP="00CA3F5F">
      <w:r>
        <w:t xml:space="preserve">The committee </w:t>
      </w:r>
      <w:r w:rsidR="00F87756">
        <w:t xml:space="preserve">and the department </w:t>
      </w:r>
      <w:r>
        <w:t>may also seek additional advice from independent technical experts</w:t>
      </w:r>
      <w:r w:rsidR="00E9746F">
        <w:t xml:space="preserve"> </w:t>
      </w:r>
      <w:r w:rsidR="00E9746F" w:rsidRPr="00E9746F">
        <w:t>and other government agencies where appropriate</w:t>
      </w:r>
      <w:r>
        <w:t>.</w:t>
      </w:r>
    </w:p>
    <w:p w14:paraId="012D3BA6" w14:textId="5E4AC8F1" w:rsidR="00CA3F5F" w:rsidRDefault="00CA3F5F" w:rsidP="00CA3F5F">
      <w:r>
        <w:t xml:space="preserve">The committee will assess your application against the </w:t>
      </w:r>
      <w:r w:rsidR="00E508DF">
        <w:t xml:space="preserve">assessment </w:t>
      </w:r>
      <w:r>
        <w:t>criteria and compare it</w:t>
      </w:r>
      <w:r w:rsidRPr="006126D0">
        <w:t xml:space="preserve"> to other </w:t>
      </w:r>
      <w:r>
        <w:t xml:space="preserve">eligible </w:t>
      </w:r>
      <w:r w:rsidRPr="006126D0">
        <w:t>applica</w:t>
      </w:r>
      <w:r>
        <w:t>tions in a funding round before recommending which projects to fund</w:t>
      </w:r>
      <w:r w:rsidRPr="00E162FF">
        <w:t>.</w:t>
      </w:r>
      <w:r>
        <w:t xml:space="preserve"> The committee decides which projects to refer for consideration by Australian and Indian government officials.</w:t>
      </w:r>
      <w:bookmarkStart w:id="288" w:name="_Toc485990908"/>
      <w:bookmarkStart w:id="289" w:name="_Toc487015328"/>
      <w:bookmarkEnd w:id="288"/>
      <w:bookmarkEnd w:id="289"/>
    </w:p>
    <w:p w14:paraId="3F560D45" w14:textId="77777777" w:rsidR="00CA3F5F" w:rsidRPr="005A61FE" w:rsidRDefault="00CA3F5F" w:rsidP="00CA3F5F">
      <w:r>
        <w:t>The committee will</w:t>
      </w:r>
      <w:r w:rsidRPr="005A61FE">
        <w:t xml:space="preserve"> consider your application on its merits, based on:</w:t>
      </w:r>
    </w:p>
    <w:p w14:paraId="6347F239" w14:textId="77777777" w:rsidR="00CA3F5F" w:rsidRPr="005A61FE" w:rsidRDefault="00CA3F5F" w:rsidP="00CA3F5F">
      <w:pPr>
        <w:pStyle w:val="ListBullet"/>
        <w:numPr>
          <w:ilvl w:val="0"/>
          <w:numId w:val="7"/>
        </w:numPr>
      </w:pPr>
      <w:r w:rsidRPr="005A61FE">
        <w:t xml:space="preserve">how well it </w:t>
      </w:r>
      <w:r>
        <w:t>addresses</w:t>
      </w:r>
      <w:r w:rsidRPr="005A61FE">
        <w:t xml:space="preserve"> the criteria </w:t>
      </w:r>
    </w:p>
    <w:p w14:paraId="5A245810" w14:textId="77777777" w:rsidR="00CA3F5F" w:rsidRPr="005A61FE" w:rsidRDefault="00CA3F5F" w:rsidP="00CA3F5F">
      <w:pPr>
        <w:pStyle w:val="ListBullet"/>
        <w:numPr>
          <w:ilvl w:val="0"/>
          <w:numId w:val="7"/>
        </w:numPr>
      </w:pPr>
      <w:r>
        <w:t>if competitive,</w:t>
      </w:r>
      <w:r w:rsidRPr="005A61FE">
        <w:t xml:space="preserve"> how it compares to other applications</w:t>
      </w:r>
    </w:p>
    <w:p w14:paraId="3F53321B" w14:textId="77777777" w:rsidR="00CA3F5F" w:rsidRPr="005A61FE" w:rsidRDefault="00CA3F5F" w:rsidP="00CA3F5F">
      <w:pPr>
        <w:pStyle w:val="ListBullet"/>
        <w:numPr>
          <w:ilvl w:val="0"/>
          <w:numId w:val="7"/>
        </w:numPr>
      </w:pPr>
      <w:r w:rsidRPr="005A61FE">
        <w:t>whether it provides value with relevant money.</w:t>
      </w:r>
    </w:p>
    <w:p w14:paraId="75B61CE8" w14:textId="77777777" w:rsidR="00CA3F5F" w:rsidRPr="005A61FE" w:rsidRDefault="00CA3F5F" w:rsidP="00CA3F5F">
      <w:pPr>
        <w:pStyle w:val="ListBullet"/>
        <w:numPr>
          <w:ilvl w:val="0"/>
          <w:numId w:val="0"/>
        </w:numPr>
      </w:pPr>
      <w:r w:rsidRPr="005A61FE" w:rsidDel="00E27987">
        <w:t xml:space="preserve">When assessing </w:t>
      </w:r>
      <w:r w:rsidRPr="005A61FE">
        <w:t>whether</w:t>
      </w:r>
      <w:r w:rsidRPr="005A61FE" w:rsidDel="00E27987">
        <w:t xml:space="preserve"> the application represents value with relevant money, we will have regard to</w:t>
      </w:r>
      <w:r w:rsidRPr="005A61FE">
        <w:t xml:space="preserve">: </w:t>
      </w:r>
    </w:p>
    <w:p w14:paraId="667FEE15" w14:textId="77777777" w:rsidR="00CA3F5F" w:rsidRPr="005A61FE" w:rsidRDefault="00CA3F5F" w:rsidP="00CA3F5F">
      <w:pPr>
        <w:pStyle w:val="ListBullet"/>
        <w:numPr>
          <w:ilvl w:val="0"/>
          <w:numId w:val="7"/>
        </w:numPr>
      </w:pPr>
      <w:r w:rsidRPr="005A61FE">
        <w:t>the overall objectives of the grant opportunity</w:t>
      </w:r>
    </w:p>
    <w:p w14:paraId="54DD9AEE" w14:textId="77777777" w:rsidR="00CA3F5F" w:rsidRPr="005A61FE" w:rsidRDefault="00CA3F5F" w:rsidP="00CA3F5F">
      <w:pPr>
        <w:pStyle w:val="ListBullet"/>
        <w:numPr>
          <w:ilvl w:val="0"/>
          <w:numId w:val="7"/>
        </w:numPr>
      </w:pPr>
      <w:r w:rsidRPr="005A61FE">
        <w:lastRenderedPageBreak/>
        <w:t xml:space="preserve">the evidence provided </w:t>
      </w:r>
      <w:r w:rsidRPr="005A61FE" w:rsidDel="00AA73C5">
        <w:t xml:space="preserve">to </w:t>
      </w:r>
      <w:r w:rsidRPr="005A61FE">
        <w:t>demonstrate how your project contributes to meeting those objectives</w:t>
      </w:r>
    </w:p>
    <w:p w14:paraId="48156C50" w14:textId="58079E46" w:rsidR="00874B51" w:rsidRDefault="00CA3F5F" w:rsidP="00CA3F5F">
      <w:pPr>
        <w:pStyle w:val="ListBullet"/>
        <w:numPr>
          <w:ilvl w:val="0"/>
          <w:numId w:val="7"/>
        </w:numPr>
      </w:pPr>
      <w:r w:rsidRPr="005A61FE">
        <w:t>the relative value of the grant sought</w:t>
      </w:r>
    </w:p>
    <w:p w14:paraId="548D8D9A" w14:textId="36EF4413" w:rsidR="00CA3F5F" w:rsidRPr="0027406C" w:rsidRDefault="00503A76" w:rsidP="00503A76">
      <w:pPr>
        <w:pStyle w:val="ListBullet"/>
        <w:numPr>
          <w:ilvl w:val="0"/>
          <w:numId w:val="7"/>
        </w:numPr>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rsidRPr="0027406C">
        <w:t>) or its application that could bring the Australian Government into disrepute if it were to fund the applicant. Such issues and risks include where we consider that funding the application under this grant opportunity is likely to directly conflict with Australian Government policy. W</w:t>
      </w:r>
      <w:r w:rsidR="00E54BE6" w:rsidRPr="0027406C">
        <w:t>h</w:t>
      </w:r>
      <w:r w:rsidR="006B2439" w:rsidRPr="0027406C">
        <w:t>e</w:t>
      </w:r>
      <w:r w:rsidR="00E54BE6" w:rsidRPr="0027406C">
        <w:t>re possible</w:t>
      </w:r>
      <w:r w:rsidR="009F46C9" w:rsidRPr="0027406C">
        <w:rPr>
          <w:rStyle w:val="FootnoteReference"/>
        </w:rPr>
        <w:footnoteReference w:id="3"/>
      </w:r>
      <w:r w:rsidR="00E54BE6" w:rsidRPr="0027406C">
        <w:t>, we</w:t>
      </w:r>
      <w:r w:rsidRPr="0027406C">
        <w:t xml:space="preserve"> will provide the applicant with an opportunity to comment on any material risks identified during this </w:t>
      </w:r>
      <w:r w:rsidR="009909C8" w:rsidRPr="0027406C">
        <w:t xml:space="preserve">due diligence </w:t>
      </w:r>
      <w:r w:rsidRPr="0027406C">
        <w:t xml:space="preserve">process prior to our determining the extent (if any) to which those issues or risks affect our assessment of the application and, if so, whether they are sufficient to warrant the exclusion of the application from the assessment process.  </w:t>
      </w:r>
    </w:p>
    <w:p w14:paraId="2F9B1ECA" w14:textId="598BC492" w:rsidR="00E508DF" w:rsidRDefault="00E508DF" w:rsidP="00E508DF">
      <w:pPr>
        <w:pStyle w:val="ListBullet"/>
        <w:numPr>
          <w:ilvl w:val="0"/>
          <w:numId w:val="0"/>
        </w:numPr>
      </w:pPr>
      <w:r w:rsidRPr="00E508DF">
        <w:t>To recommend an application for funding it must score highly against each assessment criterion</w:t>
      </w:r>
      <w:r w:rsidR="0027406C">
        <w:t xml:space="preserve"> and score at least 50% on each criterion.</w:t>
      </w:r>
    </w:p>
    <w:p w14:paraId="22135E4D" w14:textId="02B06B82" w:rsidR="00E508DF" w:rsidRDefault="00E508DF" w:rsidP="00E508DF">
      <w:r>
        <w:t>If the selection process identifies unintentional errors in your application, we may contact you to correct or clarify the errors, but you cannot make any material alteration or addition.</w:t>
      </w:r>
    </w:p>
    <w:p w14:paraId="557E316C" w14:textId="77777777" w:rsidR="00CA3F5F" w:rsidRDefault="00CA3F5F" w:rsidP="008402C1">
      <w:pPr>
        <w:pStyle w:val="Heading3"/>
      </w:pPr>
      <w:bookmarkStart w:id="290" w:name="_Toc17807789"/>
      <w:bookmarkStart w:id="291" w:name="_Toc69310753"/>
      <w:r>
        <w:t>Australian and Indian government deliberations</w:t>
      </w:r>
      <w:bookmarkEnd w:id="290"/>
      <w:bookmarkEnd w:id="291"/>
    </w:p>
    <w:p w14:paraId="653AEC53" w14:textId="77777777" w:rsidR="00CA3F5F" w:rsidRDefault="00CA3F5F" w:rsidP="00CA3F5F">
      <w:r>
        <w:t>Each</w:t>
      </w:r>
      <w:r w:rsidRPr="00E7067D">
        <w:t xml:space="preserve"> </w:t>
      </w:r>
      <w:r>
        <w:t xml:space="preserve">government assesses </w:t>
      </w:r>
      <w:r w:rsidRPr="00E7067D">
        <w:t xml:space="preserve">applications </w:t>
      </w:r>
      <w:r>
        <w:t xml:space="preserve">independently in </w:t>
      </w:r>
      <w:r w:rsidRPr="00E7067D">
        <w:t>accordance wit</w:t>
      </w:r>
      <w:r>
        <w:t>h its own processes and decides which projects to refer for joint consideration.</w:t>
      </w:r>
    </w:p>
    <w:p w14:paraId="2089222B" w14:textId="77777777" w:rsidR="00CA3F5F" w:rsidRPr="00ED6960" w:rsidRDefault="00CA3F5F" w:rsidP="00CA3F5F">
      <w:pPr>
        <w:spacing w:before="60"/>
        <w:rPr>
          <w:rFonts w:ascii="Calibri" w:hAnsi="Calibri"/>
          <w:iCs w:val="0"/>
          <w:szCs w:val="22"/>
        </w:rPr>
      </w:pPr>
      <w:r>
        <w:t xml:space="preserve">Drawing on recommendations from the committee and its Indian counterparts, the Australian and Indian governments then determine which of the recommended projects to support taking into account the outcomes of each country’s assessment processes. </w:t>
      </w:r>
    </w:p>
    <w:p w14:paraId="47F08252" w14:textId="77777777" w:rsidR="00CA3F5F" w:rsidRDefault="00CA3F5F" w:rsidP="00CA3F5F">
      <w:r w:rsidRPr="007161F3">
        <w:t>Projects are typically funded by the Aus</w:t>
      </w:r>
      <w:r>
        <w:t xml:space="preserve">tralian and Indian </w:t>
      </w:r>
      <w:r w:rsidRPr="00F87756">
        <w:t>Governments. The Australian or Indian Government may consider unilaterally funding a project in very rare circumstances, subject</w:t>
      </w:r>
      <w:r w:rsidRPr="007161F3">
        <w:t xml:space="preserve"> to availability of funds and agreement by both governments.</w:t>
      </w:r>
      <w:r>
        <w:t xml:space="preserve"> Similarly, should either government decide to rescind or terminate its grant after the project has commenced, the other government may continue with its own grant at its discretion.</w:t>
      </w:r>
    </w:p>
    <w:p w14:paraId="70C44E31" w14:textId="77777777" w:rsidR="00CA3F5F" w:rsidRDefault="00CA3F5F" w:rsidP="008402C1">
      <w:pPr>
        <w:pStyle w:val="Heading3"/>
      </w:pPr>
      <w:bookmarkStart w:id="292" w:name="_Toc17807790"/>
      <w:bookmarkStart w:id="293" w:name="_Toc69310754"/>
      <w:r w:rsidRPr="005A61FE">
        <w:t>Who will approve grants?</w:t>
      </w:r>
      <w:bookmarkEnd w:id="292"/>
      <w:bookmarkEnd w:id="293"/>
    </w:p>
    <w:p w14:paraId="35F895CD" w14:textId="48DB8D4F" w:rsidR="00CA3F5F" w:rsidRDefault="00CA3F5F" w:rsidP="00CA3F5F">
      <w:r>
        <w:t xml:space="preserve">The Program Delegate decides which grants to approve taking into account the recommendations of the committee, </w:t>
      </w:r>
      <w:r w:rsidR="00E9746F">
        <w:t>national interest considerations,</w:t>
      </w:r>
      <w:r w:rsidR="00F47B5B">
        <w:t xml:space="preserve"> due diligence</w:t>
      </w:r>
      <w:r w:rsidR="00685D00">
        <w:t>,</w:t>
      </w:r>
      <w:r w:rsidR="007C7DD3">
        <w:t xml:space="preserve"> </w:t>
      </w:r>
      <w:r>
        <w:t>the outcome of negotiations between the Australian and Indian Governments, and the availability of grant funds.</w:t>
      </w:r>
    </w:p>
    <w:p w14:paraId="1C97B7CF" w14:textId="77777777" w:rsidR="00CA3F5F" w:rsidRDefault="00CA3F5F" w:rsidP="00CA3F5F">
      <w:pPr>
        <w:spacing w:after="80"/>
      </w:pPr>
      <w:r w:rsidRPr="00E162FF">
        <w:t xml:space="preserve">The </w:t>
      </w:r>
      <w:r>
        <w:t xml:space="preserve">Program Delegate’s </w:t>
      </w:r>
      <w:r w:rsidRPr="00E162FF">
        <w:t xml:space="preserve">decision is final in all matters, </w:t>
      </w:r>
      <w:r>
        <w:t>including:</w:t>
      </w:r>
    </w:p>
    <w:p w14:paraId="03734DFB" w14:textId="77777777" w:rsidR="00CA3F5F" w:rsidRDefault="00CA3F5F" w:rsidP="00CA3F5F">
      <w:pPr>
        <w:pStyle w:val="ListBullet"/>
        <w:numPr>
          <w:ilvl w:val="0"/>
          <w:numId w:val="7"/>
        </w:numPr>
      </w:pPr>
      <w:r>
        <w:t xml:space="preserve">the </w:t>
      </w:r>
      <w:r w:rsidRPr="005A61FE">
        <w:t xml:space="preserve">grant </w:t>
      </w:r>
      <w:r>
        <w:t>approval</w:t>
      </w:r>
    </w:p>
    <w:p w14:paraId="7983381F" w14:textId="77777777" w:rsidR="00CA3F5F" w:rsidRDefault="00CA3F5F" w:rsidP="00CA3F5F">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3A0D0854" w14:textId="77777777" w:rsidR="00CA3F5F" w:rsidRDefault="00CA3F5F" w:rsidP="00CA3F5F">
      <w:pPr>
        <w:pStyle w:val="ListBullet"/>
        <w:numPr>
          <w:ilvl w:val="0"/>
          <w:numId w:val="7"/>
        </w:numPr>
      </w:pPr>
      <w:r w:rsidRPr="005A61FE">
        <w:t>any</w:t>
      </w:r>
      <w:r>
        <w:t xml:space="preserve"> conditions </w:t>
      </w:r>
      <w:r w:rsidRPr="005A61FE" w:rsidDel="00AA73C5">
        <w:t xml:space="preserve">attached </w:t>
      </w:r>
      <w:r w:rsidRPr="005A61FE">
        <w:t xml:space="preserve">to the offer </w:t>
      </w:r>
      <w:r>
        <w:t>of funding.</w:t>
      </w:r>
    </w:p>
    <w:p w14:paraId="21055D27" w14:textId="77777777" w:rsidR="00CA3F5F" w:rsidRPr="00E162FF" w:rsidRDefault="00CA3F5F" w:rsidP="00CA3F5F">
      <w:r>
        <w:t>We cannot review decisions about the merits of your application</w:t>
      </w:r>
      <w:r w:rsidRPr="00E162FF">
        <w:t>.</w:t>
      </w:r>
    </w:p>
    <w:p w14:paraId="34E2750A" w14:textId="14922483" w:rsidR="00CA3F5F" w:rsidRPr="00814B5E" w:rsidRDefault="00CA3F5F" w:rsidP="002423B7">
      <w:r>
        <w:t>The Program Delegate will not approve funding if there is insufficient program funds available across relevant financial years for the program.</w:t>
      </w:r>
    </w:p>
    <w:p w14:paraId="6B408239" w14:textId="548587B2" w:rsidR="00564DF1" w:rsidRDefault="00564DF1" w:rsidP="001B28DD">
      <w:pPr>
        <w:pStyle w:val="Heading2"/>
      </w:pPr>
      <w:bookmarkStart w:id="294" w:name="_Toc67412870"/>
      <w:bookmarkStart w:id="295" w:name="_Toc67412875"/>
      <w:bookmarkStart w:id="296" w:name="_Toc67412877"/>
      <w:bookmarkStart w:id="297" w:name="_Toc67412880"/>
      <w:bookmarkStart w:id="298" w:name="_Toc67412881"/>
      <w:bookmarkStart w:id="299" w:name="_Toc67412883"/>
      <w:bookmarkStart w:id="300" w:name="_Toc67412884"/>
      <w:bookmarkStart w:id="301" w:name="_Toc489952696"/>
      <w:bookmarkStart w:id="302" w:name="_Toc496536675"/>
      <w:bookmarkStart w:id="303" w:name="_Toc531277502"/>
      <w:bookmarkStart w:id="304" w:name="_Toc955312"/>
      <w:bookmarkStart w:id="305" w:name="_Toc69310755"/>
      <w:bookmarkEnd w:id="294"/>
      <w:bookmarkEnd w:id="295"/>
      <w:bookmarkEnd w:id="296"/>
      <w:bookmarkEnd w:id="297"/>
      <w:bookmarkEnd w:id="298"/>
      <w:bookmarkEnd w:id="299"/>
      <w:bookmarkEnd w:id="300"/>
      <w:r>
        <w:lastRenderedPageBreak/>
        <w:t>Notification of application outcomes</w:t>
      </w:r>
      <w:bookmarkEnd w:id="301"/>
      <w:bookmarkEnd w:id="302"/>
      <w:bookmarkEnd w:id="303"/>
      <w:bookmarkEnd w:id="304"/>
      <w:bookmarkEnd w:id="305"/>
    </w:p>
    <w:p w14:paraId="28076C83" w14:textId="77777777" w:rsidR="00E508DF" w:rsidRDefault="00E508DF" w:rsidP="00E508DF">
      <w:r>
        <w:t>We will advise you of the outcome of your application in writing. If you are successful, we advise you of any specific conditions attached to the grant.</w:t>
      </w:r>
    </w:p>
    <w:p w14:paraId="555E3B5E" w14:textId="77777777" w:rsidR="003E53DF" w:rsidRDefault="00E508DF" w:rsidP="003E53DF">
      <w:r>
        <w:t xml:space="preserve">If you are unsuccessful, we will give you an opportunity to discuss the outcome with us. </w:t>
      </w:r>
      <w:bookmarkStart w:id="306" w:name="_Toc67412888"/>
      <w:bookmarkStart w:id="307" w:name="_Toc955313"/>
      <w:bookmarkStart w:id="308" w:name="_Toc496536676"/>
      <w:bookmarkStart w:id="309" w:name="_Toc531277503"/>
      <w:bookmarkEnd w:id="306"/>
    </w:p>
    <w:p w14:paraId="25F652C1" w14:textId="1B1859AC" w:rsidR="000C07C6" w:rsidRDefault="00E93B21" w:rsidP="001B28DD">
      <w:pPr>
        <w:pStyle w:val="Heading2"/>
      </w:pPr>
      <w:bookmarkStart w:id="310" w:name="_Toc69310756"/>
      <w:r w:rsidRPr="005A61FE">
        <w:t>Successful</w:t>
      </w:r>
      <w:r>
        <w:t xml:space="preserve"> grant applications</w:t>
      </w:r>
      <w:bookmarkEnd w:id="307"/>
      <w:bookmarkEnd w:id="308"/>
      <w:bookmarkEnd w:id="309"/>
      <w:bookmarkEnd w:id="310"/>
    </w:p>
    <w:p w14:paraId="06796559" w14:textId="77777777" w:rsidR="00224EC2" w:rsidRDefault="00224EC2" w:rsidP="008402C1">
      <w:pPr>
        <w:pStyle w:val="Heading3"/>
      </w:pPr>
      <w:bookmarkStart w:id="311" w:name="_Toc17807793"/>
      <w:bookmarkStart w:id="312" w:name="_Toc69310757"/>
      <w:r>
        <w:t>Grant agreement</w:t>
      </w:r>
      <w:bookmarkEnd w:id="311"/>
      <w:bookmarkEnd w:id="312"/>
    </w:p>
    <w:p w14:paraId="7A31AE5E" w14:textId="05EC7544" w:rsidR="00224EC2" w:rsidRPr="0062411B" w:rsidRDefault="00224EC2" w:rsidP="00224EC2">
      <w:r>
        <w:t xml:space="preserve">You must enter into a </w:t>
      </w:r>
      <w:r w:rsidRPr="005A61FE">
        <w:t xml:space="preserve">legally binding </w:t>
      </w:r>
      <w:r>
        <w:t xml:space="preserve">grant agreement with the </w:t>
      </w:r>
      <w:r w:rsidRPr="0062411B">
        <w:t>Commonwealth.</w:t>
      </w:r>
      <w:r w:rsidR="00BA7BC2">
        <w:t xml:space="preserve"> We will use a standard grant agreement.</w:t>
      </w:r>
      <w:r w:rsidRPr="005A61FE">
        <w:t xml:space="preserve"> The grant agreement has general terms and conditions that cannot be changed. </w:t>
      </w:r>
      <w:r>
        <w:t xml:space="preserve">A sample </w:t>
      </w:r>
      <w:r w:rsidRPr="00420561">
        <w:rPr>
          <w:rStyle w:val="Hyperlink"/>
          <w:color w:val="auto"/>
          <w:u w:val="none"/>
        </w:rPr>
        <w:t>grant agreement</w:t>
      </w:r>
      <w:r>
        <w:t xml:space="preserve"> is available on </w:t>
      </w:r>
      <w:hyperlink r:id="rId25" w:history="1">
        <w:r w:rsidRPr="00420561">
          <w:rPr>
            <w:rStyle w:val="Hyperlink"/>
          </w:rPr>
          <w:t>business.gov.au</w:t>
        </w:r>
      </w:hyperlink>
      <w:r>
        <w:t xml:space="preserve"> and </w:t>
      </w:r>
      <w:hyperlink r:id="rId26" w:history="1">
        <w:r w:rsidR="00420561" w:rsidRPr="000E0956">
          <w:rPr>
            <w:rStyle w:val="Hyperlink"/>
          </w:rPr>
          <w:t>GrantConnect</w:t>
        </w:r>
      </w:hyperlink>
      <w:r w:rsidRPr="005A61FE">
        <w:t>.</w:t>
      </w:r>
    </w:p>
    <w:p w14:paraId="5EFB3E56" w14:textId="77777777" w:rsidR="00224EC2" w:rsidRDefault="00224EC2" w:rsidP="00224EC2">
      <w:r>
        <w:t xml:space="preserve">We must execute a grant agreement with you before we can make any payments. </w:t>
      </w:r>
      <w:r w:rsidRPr="005A61FE">
        <w:t xml:space="preserve">Execute means both you and the Commonwealth have signed the agreement. </w:t>
      </w:r>
      <w:r>
        <w:t xml:space="preserve">We are not responsible for any expenditure you incur </w:t>
      </w:r>
      <w:r w:rsidRPr="005A61FE">
        <w:t>until</w:t>
      </w:r>
      <w:r>
        <w:t xml:space="preserve"> a grant agreement is executed. </w:t>
      </w:r>
    </w:p>
    <w:p w14:paraId="6793628D" w14:textId="77777777" w:rsidR="00224EC2" w:rsidRDefault="00224EC2" w:rsidP="00224EC2">
      <w:r>
        <w:t xml:space="preserve">The approval of your grant may have specific conditions determined by the assessment process or other considerations made by the Program Delegate. We will identify these in the offer of funding. </w:t>
      </w:r>
    </w:p>
    <w:p w14:paraId="422B7371" w14:textId="77777777" w:rsidR="00224EC2" w:rsidRPr="005A61FE" w:rsidRDefault="00224EC2" w:rsidP="00224EC2">
      <w:r>
        <w:t>You will have 30 days from the date of a written offer to execute this grant agreement with the Commonwealth. During this time, we will work with you to finalise details.</w:t>
      </w:r>
    </w:p>
    <w:p w14:paraId="6FF4B06F" w14:textId="77777777" w:rsidR="006A0904" w:rsidRDefault="00224EC2" w:rsidP="006A0904">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Program Delegate.</w:t>
      </w:r>
    </w:p>
    <w:p w14:paraId="17F8882D" w14:textId="563B7A36" w:rsidR="00224EC2" w:rsidRDefault="006A0904" w:rsidP="00224EC2">
      <w:r w:rsidRPr="006A0904">
        <w:t xml:space="preserve"> </w:t>
      </w:r>
      <w:r w:rsidRPr="0062411B">
        <w:t>The Commonwealth may reco</w:t>
      </w:r>
      <w:r>
        <w:t>ver grant funds if there is a breach of the grant agreement.</w:t>
      </w:r>
    </w:p>
    <w:p w14:paraId="486CC407" w14:textId="74382D3B" w:rsidR="00224EC2" w:rsidRPr="00B7603A" w:rsidRDefault="00224EC2" w:rsidP="008402C1">
      <w:pPr>
        <w:pStyle w:val="Heading3"/>
      </w:pPr>
      <w:bookmarkStart w:id="313" w:name="_Toc17807794"/>
      <w:bookmarkStart w:id="314" w:name="_Toc69310758"/>
      <w:bookmarkEnd w:id="313"/>
      <w:r w:rsidRPr="00B7603A">
        <w:t>Project specific legislation, policies and industry standards</w:t>
      </w:r>
      <w:bookmarkEnd w:id="314"/>
    </w:p>
    <w:p w14:paraId="0FA92DA4" w14:textId="77777777" w:rsidR="00224EC2" w:rsidRPr="005A61FE" w:rsidRDefault="00224EC2" w:rsidP="00224EC2">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p>
    <w:p w14:paraId="6848B209" w14:textId="77777777" w:rsidR="00224EC2" w:rsidRDefault="00224EC2" w:rsidP="00224EC2">
      <w:r w:rsidRPr="005A61FE">
        <w:t>In particular, you will be required to comply with:</w:t>
      </w:r>
    </w:p>
    <w:p w14:paraId="47E2EBB8" w14:textId="18518F46" w:rsidR="00224EC2" w:rsidRPr="005A61FE" w:rsidRDefault="00224EC2" w:rsidP="00205197">
      <w:pPr>
        <w:pStyle w:val="ListBullet"/>
      </w:pPr>
      <w:r w:rsidRPr="005A61FE">
        <w:t>State/Territory legislation in relation to working with children</w:t>
      </w:r>
      <w:r>
        <w:t>.</w:t>
      </w:r>
    </w:p>
    <w:p w14:paraId="528DE63C" w14:textId="3EF7D8C6" w:rsidR="00224EC2" w:rsidRDefault="00224EC2" w:rsidP="00C33E79">
      <w:pPr>
        <w:pStyle w:val="Heading4"/>
      </w:pPr>
      <w:bookmarkStart w:id="315" w:name="_Toc17807795"/>
      <w:bookmarkStart w:id="316" w:name="_Toc69310759"/>
      <w:r w:rsidRPr="009F1313">
        <w:t>Ethics and research practices</w:t>
      </w:r>
      <w:bookmarkEnd w:id="315"/>
      <w:bookmarkEnd w:id="316"/>
    </w:p>
    <w:p w14:paraId="4763684E" w14:textId="297621A0" w:rsidR="00224EC2" w:rsidRPr="001D3BCE" w:rsidRDefault="00224EC2" w:rsidP="00224EC2">
      <w:r w:rsidRPr="001D3BCE">
        <w:t xml:space="preserve">The </w:t>
      </w:r>
      <w:hyperlink r:id="rId27" w:history="1">
        <w:r w:rsidR="00893174" w:rsidRPr="00902CAF">
          <w:rPr>
            <w:rStyle w:val="Hyperlink"/>
          </w:rPr>
          <w:t>Australian Research Council</w:t>
        </w:r>
        <w:r w:rsidR="00893174" w:rsidRPr="00902CAF">
          <w:rPr>
            <w:rStyle w:val="Hyperlink"/>
            <w:vertAlign w:val="superscript"/>
          </w:rPr>
          <w:footnoteReference w:id="4"/>
        </w:r>
        <w:r w:rsidR="00893174" w:rsidRPr="00902CAF">
          <w:rPr>
            <w:rStyle w:val="Hyperlink"/>
          </w:rPr>
          <w:t xml:space="preserve"> </w:t>
        </w:r>
      </w:hyperlink>
      <w:r w:rsidRPr="001D3BCE">
        <w:t xml:space="preserve">web site provides a series of publications that outline </w:t>
      </w:r>
      <w:r>
        <w:t xml:space="preserve">the </w:t>
      </w:r>
      <w:r w:rsidRPr="001D3BCE">
        <w:t>principles of ethical conduct in research. All proposals and funded research projects must</w:t>
      </w:r>
      <w:r>
        <w:t xml:space="preserve"> </w:t>
      </w:r>
      <w:r w:rsidRPr="001D3BCE">
        <w:t xml:space="preserve">conform to the principles </w:t>
      </w:r>
      <w:r>
        <w:t>and requirements of these publications (and their successor documents), includ</w:t>
      </w:r>
      <w:r w:rsidR="00893174">
        <w:t>ing</w:t>
      </w:r>
      <w:r>
        <w:t xml:space="preserve"> but not limited to</w:t>
      </w:r>
      <w:r w:rsidRPr="001D3BCE">
        <w:t>:</w:t>
      </w:r>
    </w:p>
    <w:p w14:paraId="63FE4F25" w14:textId="77777777" w:rsidR="00893174" w:rsidRPr="007100B1" w:rsidRDefault="00893174" w:rsidP="00893174">
      <w:pPr>
        <w:pStyle w:val="ListBullet"/>
        <w:numPr>
          <w:ilvl w:val="0"/>
          <w:numId w:val="7"/>
        </w:numPr>
      </w:pPr>
      <w:r>
        <w:t xml:space="preserve">the </w:t>
      </w:r>
      <w:r w:rsidRPr="008600B6">
        <w:rPr>
          <w:i/>
        </w:rPr>
        <w:t>Australian Code for the Responsible Conduct of Research</w:t>
      </w:r>
      <w:r>
        <w:t xml:space="preserve"> (2018)</w:t>
      </w:r>
      <w:r w:rsidRPr="00844494">
        <w:t xml:space="preserve"> </w:t>
      </w:r>
      <w:r w:rsidRPr="005045EC">
        <w:t>and successor documents</w:t>
      </w:r>
    </w:p>
    <w:p w14:paraId="2E2F28C4" w14:textId="77777777" w:rsidR="00893174" w:rsidRPr="005045EC" w:rsidRDefault="00893174" w:rsidP="00893174">
      <w:pPr>
        <w:pStyle w:val="ListBullet"/>
        <w:numPr>
          <w:ilvl w:val="0"/>
          <w:numId w:val="7"/>
        </w:numPr>
      </w:pPr>
      <w:r w:rsidRPr="005045EC">
        <w:t xml:space="preserve">the </w:t>
      </w:r>
      <w:r w:rsidRPr="008600B6">
        <w:rPr>
          <w:i/>
        </w:rPr>
        <w:t>National Statement on Ethical Conduct in Human Research</w:t>
      </w:r>
      <w:r w:rsidRPr="005045EC">
        <w:t xml:space="preserve"> (2007, updated 201</w:t>
      </w:r>
      <w:r>
        <w:t>8</w:t>
      </w:r>
      <w:r w:rsidRPr="005045EC">
        <w:t>)</w:t>
      </w:r>
    </w:p>
    <w:p w14:paraId="623BB760" w14:textId="77777777" w:rsidR="00893174" w:rsidRPr="005045EC" w:rsidRDefault="00893174" w:rsidP="001B28DD">
      <w:pPr>
        <w:pStyle w:val="ListBullet"/>
        <w:numPr>
          <w:ilvl w:val="0"/>
          <w:numId w:val="19"/>
        </w:numPr>
      </w:pPr>
      <w:r w:rsidRPr="005045EC">
        <w:t xml:space="preserve">the </w:t>
      </w:r>
      <w:r w:rsidRPr="008600B6">
        <w:rPr>
          <w:i/>
        </w:rPr>
        <w:t>Australian Code for the Care and Use of Animals for Scientific Purposes</w:t>
      </w:r>
      <w:r w:rsidRPr="005045EC">
        <w:t xml:space="preserve"> (2013)</w:t>
      </w:r>
      <w:r>
        <w:t>.</w:t>
      </w:r>
    </w:p>
    <w:p w14:paraId="27F6C55A" w14:textId="77777777" w:rsidR="00893174" w:rsidRPr="007D550A" w:rsidRDefault="00893174" w:rsidP="00893174">
      <w:pPr>
        <w:pStyle w:val="ListBullet"/>
        <w:numPr>
          <w:ilvl w:val="0"/>
          <w:numId w:val="0"/>
        </w:numPr>
      </w:pPr>
      <w:r>
        <w:lastRenderedPageBreak/>
        <w:t>If</w:t>
      </w:r>
      <w:r w:rsidRPr="009107E1">
        <w:t xml:space="preserve"> there is any conflict or inconsistency between a successor document and its predecessor, then t</w:t>
      </w:r>
      <w:r>
        <w:t>he successor document prevails.</w:t>
      </w:r>
    </w:p>
    <w:p w14:paraId="07BE2F2E" w14:textId="63A3DB4B" w:rsidR="00224EC2" w:rsidRDefault="00224EC2" w:rsidP="00C33E79">
      <w:pPr>
        <w:pStyle w:val="Heading4"/>
      </w:pPr>
      <w:bookmarkStart w:id="317" w:name="_Toc17807796"/>
      <w:bookmarkStart w:id="318" w:name="_Toc69310760"/>
      <w:r>
        <w:t>Intellectual property rights</w:t>
      </w:r>
      <w:bookmarkEnd w:id="317"/>
      <w:bookmarkEnd w:id="318"/>
    </w:p>
    <w:p w14:paraId="26249A7B" w14:textId="77777777" w:rsidR="00224EC2" w:rsidRDefault="00224EC2" w:rsidP="00224EC2">
      <w:r w:rsidRPr="00050386">
        <w:t xml:space="preserve">Applicants must provide details of intellectual property (IP) </w:t>
      </w:r>
      <w:r>
        <w:t>arrangements</w:t>
      </w:r>
      <w:r w:rsidRPr="00050386">
        <w:t xml:space="preserve"> in their applications. This includes both the use of IP in the project and the proposed ownership rights to IP generated by the project as well as strategies for protecting Australia’s interests. Where IP is likely to be generated by the project, successful applicants </w:t>
      </w:r>
      <w:r>
        <w:t>are</w:t>
      </w:r>
      <w:r w:rsidRPr="00050386">
        <w:t xml:space="preserve"> required to conclude protocols or contracts with their </w:t>
      </w:r>
      <w:r>
        <w:t>Indian</w:t>
      </w:r>
      <w:r w:rsidRPr="00050386">
        <w:t xml:space="preserve"> </w:t>
      </w:r>
      <w:r>
        <w:t xml:space="preserve">and other collaborating </w:t>
      </w:r>
      <w:r w:rsidRPr="00050386">
        <w:t xml:space="preserve">partners on the management of IP issues. These agreements should be in accordance with laws and regulations in Australia and </w:t>
      </w:r>
      <w:r>
        <w:t>India and provide for:</w:t>
      </w:r>
    </w:p>
    <w:p w14:paraId="65471EF2" w14:textId="77777777" w:rsidR="00224EC2" w:rsidRDefault="00224EC2" w:rsidP="00224EC2">
      <w:pPr>
        <w:pStyle w:val="ListBullet"/>
        <w:numPr>
          <w:ilvl w:val="0"/>
          <w:numId w:val="7"/>
        </w:numPr>
      </w:pPr>
      <w:r>
        <w:t>adequate and effective protection and equitable distribution of any benefits from IP rights created in or resulting directly from cooperative activities (foreground IP rights)</w:t>
      </w:r>
    </w:p>
    <w:p w14:paraId="747B27F1" w14:textId="77777777" w:rsidR="00224EC2" w:rsidRDefault="00224EC2" w:rsidP="00224EC2">
      <w:pPr>
        <w:pStyle w:val="ListBullet"/>
        <w:numPr>
          <w:ilvl w:val="0"/>
          <w:numId w:val="7"/>
        </w:numPr>
      </w:pPr>
      <w:r>
        <w:t>ownership of foreground IP rights to be allocated on the basis of respective contribution and equitable interests</w:t>
      </w:r>
    </w:p>
    <w:p w14:paraId="33B83652" w14:textId="77777777" w:rsidR="00224EC2" w:rsidRDefault="00224EC2" w:rsidP="00224EC2">
      <w:pPr>
        <w:pStyle w:val="ListBullet"/>
        <w:numPr>
          <w:ilvl w:val="0"/>
          <w:numId w:val="7"/>
        </w:numPr>
      </w:pPr>
      <w:r>
        <w:t>terms and conditions for the commercialisation and other forms of dissemination of the foreground IP rights</w:t>
      </w:r>
    </w:p>
    <w:p w14:paraId="3D08C5AD" w14:textId="77777777" w:rsidR="00224EC2" w:rsidRPr="00152C81" w:rsidRDefault="00224EC2" w:rsidP="00224EC2">
      <w:pPr>
        <w:pStyle w:val="ListBullet"/>
        <w:numPr>
          <w:ilvl w:val="0"/>
          <w:numId w:val="7"/>
        </w:numPr>
      </w:pPr>
      <w:r>
        <w:t xml:space="preserve">adequate and effective protection of IP rights provided by the organisations, enterprises and institutions prior to or in the course of such cooperative activities, for example, the licensing or </w:t>
      </w:r>
      <w:r w:rsidRPr="00152C81">
        <w:t>utilisation of such IP rights on equitable terms (background IP rights).</w:t>
      </w:r>
    </w:p>
    <w:p w14:paraId="1494482E" w14:textId="4A008130" w:rsidR="00224EC2" w:rsidRPr="00152C81" w:rsidRDefault="00224EC2" w:rsidP="00224EC2">
      <w:pPr>
        <w:rPr>
          <w:rStyle w:val="Hyperlink"/>
        </w:rPr>
      </w:pPr>
      <w:r w:rsidRPr="00152C81">
        <w:t xml:space="preserve">Australian participants should approach IP negotiations in line with the principles outlined on </w:t>
      </w:r>
      <w:hyperlink r:id="rId28" w:history="1">
        <w:r w:rsidRPr="00DA1373">
          <w:rPr>
            <w:rStyle w:val="Hyperlink"/>
          </w:rPr>
          <w:t>business.gov.au</w:t>
        </w:r>
      </w:hyperlink>
      <w:r w:rsidR="00893174">
        <w:rPr>
          <w:rStyle w:val="FootnoteReference"/>
        </w:rPr>
        <w:footnoteReference w:id="5"/>
      </w:r>
      <w:r w:rsidR="00893174" w:rsidRPr="00893174">
        <w:rPr>
          <w:rStyle w:val="Hyperlink"/>
          <w:color w:val="auto"/>
          <w:u w:val="none"/>
        </w:rPr>
        <w:t xml:space="preserve"> </w:t>
      </w:r>
      <w:r w:rsidR="00893174" w:rsidRPr="00597279">
        <w:rPr>
          <w:rStyle w:val="Hyperlink"/>
          <w:color w:val="auto"/>
          <w:u w:val="none"/>
        </w:rPr>
        <w:t xml:space="preserve">and the </w:t>
      </w:r>
      <w:hyperlink r:id="rId29" w:history="1">
        <w:r w:rsidR="00893174" w:rsidRPr="00B77CF0">
          <w:rPr>
            <w:rStyle w:val="Hyperlink"/>
            <w:i/>
          </w:rPr>
          <w:t>National Principles of Intellectual Property Management for Publicly Funded Research</w:t>
        </w:r>
      </w:hyperlink>
      <w:r w:rsidR="00893174">
        <w:rPr>
          <w:rStyle w:val="Hyperlink"/>
        </w:rPr>
        <w:t xml:space="preserve"> (2017)</w:t>
      </w:r>
      <w:r w:rsidR="00893174">
        <w:rPr>
          <w:rStyle w:val="FootnoteReference"/>
          <w:color w:val="3366CC"/>
          <w:u w:val="single"/>
        </w:rPr>
        <w:footnoteReference w:id="6"/>
      </w:r>
      <w:r w:rsidRPr="00DA1373">
        <w:rPr>
          <w:rStyle w:val="Hyperlink"/>
          <w:color w:val="auto"/>
          <w:u w:val="none"/>
        </w:rPr>
        <w:t>.</w:t>
      </w:r>
    </w:p>
    <w:p w14:paraId="686083DD" w14:textId="73067F0C" w:rsidR="00224EC2" w:rsidRPr="006A0904" w:rsidRDefault="00224EC2" w:rsidP="00C33E79">
      <w:pPr>
        <w:pStyle w:val="Heading4"/>
      </w:pPr>
      <w:bookmarkStart w:id="319" w:name="_Toc69310761"/>
      <w:r w:rsidRPr="006A0904">
        <w:t>Export Controls</w:t>
      </w:r>
      <w:bookmarkEnd w:id="319"/>
    </w:p>
    <w:p w14:paraId="58378E08" w14:textId="5FE6F3B9" w:rsidR="00224EC2" w:rsidRDefault="00224EC2" w:rsidP="002423B7">
      <w:r>
        <w:t xml:space="preserve">As this program involves research collaboration with foreign entities, some provisions of Australia’s export controls regime may apply to your project. It is your responsibility to consider the implications, if any, of the relevant legislation on the proposed project before submitting your application, and to comply with any applicable requirements if it is successful. Further information is available </w:t>
      </w:r>
      <w:r w:rsidR="004E75BB">
        <w:t xml:space="preserve">on the </w:t>
      </w:r>
      <w:hyperlink r:id="rId30" w:history="1">
        <w:r w:rsidR="004E75BB">
          <w:rPr>
            <w:rStyle w:val="Hyperlink"/>
          </w:rPr>
          <w:t xml:space="preserve">Department of </w:t>
        </w:r>
        <w:r w:rsidR="004E75BB" w:rsidRPr="00423BB0">
          <w:rPr>
            <w:rStyle w:val="Hyperlink"/>
          </w:rPr>
          <w:t>Defence website</w:t>
        </w:r>
      </w:hyperlink>
      <w:r w:rsidR="004E75BB">
        <w:rPr>
          <w:rStyle w:val="FootnoteReference"/>
          <w:color w:val="3366CC"/>
          <w:u w:val="single"/>
        </w:rPr>
        <w:footnoteReference w:id="7"/>
      </w:r>
      <w:r>
        <w:t>.</w:t>
      </w:r>
    </w:p>
    <w:p w14:paraId="6CFFB163" w14:textId="1E54CB11" w:rsidR="00050E0A" w:rsidRPr="00B7603A" w:rsidRDefault="00050E0A" w:rsidP="00C33E79">
      <w:pPr>
        <w:pStyle w:val="Heading4"/>
      </w:pPr>
      <w:bookmarkStart w:id="320" w:name="_Toc69310762"/>
      <w:r w:rsidRPr="00B7603A">
        <w:t>Security</w:t>
      </w:r>
      <w:bookmarkEnd w:id="320"/>
      <w:r w:rsidR="006A0904" w:rsidRPr="00B7603A">
        <w:t xml:space="preserve"> </w:t>
      </w:r>
    </w:p>
    <w:p w14:paraId="497CFC8D" w14:textId="77777777" w:rsidR="00050E0A" w:rsidRDefault="00050E0A" w:rsidP="00050E0A">
      <w:r>
        <w:t xml:space="preserve">Collaboration with foreign entities must be transparent, undertaken with full knowledge and consent, and in a manner that avoids harm to Australia’s interests. It is your responsibility to consider the implications on the proposed project before submitting your </w:t>
      </w:r>
      <w:r w:rsidRPr="00DF5C31">
        <w:t>application, and to comply with any applicable requirements if it is successful.</w:t>
      </w:r>
    </w:p>
    <w:p w14:paraId="46580B5A" w14:textId="74DAC387" w:rsidR="00D66ED2" w:rsidRDefault="00050E0A" w:rsidP="00050E0A">
      <w:r w:rsidRPr="00744A4F">
        <w:lastRenderedPageBreak/>
        <w:t xml:space="preserve">It is a requirement of the grant opportunity that </w:t>
      </w:r>
      <w:r>
        <w:t>you, your Australian partners</w:t>
      </w:r>
      <w:r w:rsidR="000F641F">
        <w:t>, your Indian partners</w:t>
      </w:r>
      <w:r>
        <w:t xml:space="preserve"> and </w:t>
      </w:r>
      <w:r w:rsidR="00F20953">
        <w:t xml:space="preserve">key </w:t>
      </w:r>
      <w:r>
        <w:t xml:space="preserve">personnel </w:t>
      </w:r>
      <w:r w:rsidRPr="00744A4F">
        <w:t xml:space="preserve">participating in the project </w:t>
      </w:r>
      <w:r w:rsidR="003445DE" w:rsidRPr="00744A4F">
        <w:t xml:space="preserve">disclose </w:t>
      </w:r>
      <w:r w:rsidR="003445DE">
        <w:t>any</w:t>
      </w:r>
      <w:r w:rsidR="009F07C8">
        <w:t xml:space="preserve"> affiliation</w:t>
      </w:r>
      <w:r w:rsidR="003445DE">
        <w:t xml:space="preserve"> with</w:t>
      </w:r>
      <w:r w:rsidR="009F07C8">
        <w:t xml:space="preserve"> a</w:t>
      </w:r>
      <w:r w:rsidR="003445DE">
        <w:t xml:space="preserve"> foreign government or non-government </w:t>
      </w:r>
      <w:r w:rsidR="009F07C8">
        <w:t>organisation</w:t>
      </w:r>
      <w:r w:rsidR="006876E7">
        <w:rPr>
          <w:rStyle w:val="FootnoteReference"/>
        </w:rPr>
        <w:footnoteReference w:id="8"/>
      </w:r>
      <w:r w:rsidR="003445DE">
        <w:t xml:space="preserve">, </w:t>
      </w:r>
      <w:r w:rsidR="00797DA4">
        <w:t>including</w:t>
      </w:r>
      <w:r w:rsidR="003445DE">
        <w:t xml:space="preserve"> </w:t>
      </w:r>
      <w:r w:rsidR="00D838D9">
        <w:t>participation</w:t>
      </w:r>
      <w:r w:rsidR="003445DE">
        <w:t xml:space="preserve"> </w:t>
      </w:r>
      <w:r w:rsidR="00D838D9">
        <w:t>in</w:t>
      </w:r>
      <w:r w:rsidR="003445DE">
        <w:t xml:space="preserve"> a foreign talent program.</w:t>
      </w:r>
    </w:p>
    <w:p w14:paraId="5AF17899" w14:textId="5E74AB87" w:rsidR="00050E0A" w:rsidRDefault="00050E0A" w:rsidP="00050E0A">
      <w:r w:rsidRPr="00744A4F">
        <w:t xml:space="preserve">You will </w:t>
      </w:r>
      <w:r w:rsidR="00D66ED2">
        <w:t xml:space="preserve">also </w:t>
      </w:r>
      <w:r w:rsidRPr="00744A4F">
        <w:t xml:space="preserve">be required to report any material changes in the nature of the activity or key personnel involved, </w:t>
      </w:r>
      <w:r w:rsidR="00003415" w:rsidRPr="00744A4F">
        <w:t>including</w:t>
      </w:r>
      <w:r w:rsidR="00571170">
        <w:t xml:space="preserve"> any new</w:t>
      </w:r>
      <w:r w:rsidR="00003415" w:rsidRPr="00744A4F">
        <w:t xml:space="preserve"> affiliations </w:t>
      </w:r>
      <w:r w:rsidR="00003415" w:rsidRPr="00B412AA">
        <w:t xml:space="preserve">with foreign </w:t>
      </w:r>
      <w:r w:rsidR="00003415" w:rsidRPr="005A09D6">
        <w:t>entities.</w:t>
      </w:r>
    </w:p>
    <w:p w14:paraId="7CAC7B71" w14:textId="0FED0437" w:rsidR="00050E0A" w:rsidRDefault="00050E0A" w:rsidP="00050E0A">
      <w:r>
        <w:t xml:space="preserve">You should undertake appropriate due diligence, </w:t>
      </w:r>
      <w:r w:rsidRPr="00182352">
        <w:t xml:space="preserve">proportionate to the risk and subject to </w:t>
      </w:r>
      <w:r>
        <w:t xml:space="preserve">available </w:t>
      </w:r>
      <w:r w:rsidRPr="00182352">
        <w:t>information</w:t>
      </w:r>
      <w:r>
        <w:t>,</w:t>
      </w:r>
      <w:r w:rsidRPr="00182352">
        <w:t xml:space="preserve"> </w:t>
      </w:r>
      <w:r>
        <w:t xml:space="preserve">of your </w:t>
      </w:r>
      <w:r w:rsidR="002A3698">
        <w:t xml:space="preserve">Indian (and any other international) </w:t>
      </w:r>
      <w:r>
        <w:t>partner(s) and their personnel participating in the project.</w:t>
      </w:r>
      <w:r w:rsidRPr="00A57A76">
        <w:t xml:space="preserve"> </w:t>
      </w:r>
      <w:r>
        <w:t>This should take</w:t>
      </w:r>
      <w:r w:rsidRPr="00C16BA3">
        <w:t xml:space="preserve"> account of the potential </w:t>
      </w:r>
      <w:r w:rsidRPr="00A57A76">
        <w:t>ethical, security, legal and reputational risks</w:t>
      </w:r>
      <w:r>
        <w:t>, and where necessary, you should be prepared to demonstrate how you will manage and mitigate any identified risks.</w:t>
      </w:r>
    </w:p>
    <w:p w14:paraId="239AAF8A" w14:textId="5DA52CE6" w:rsidR="00050E0A" w:rsidRDefault="00050E0A" w:rsidP="002423B7">
      <w:r>
        <w:t xml:space="preserve">To assist with managing security risks, you are strongly encouraged to review the department’s </w:t>
      </w:r>
      <w:hyperlink r:id="rId31" w:history="1">
        <w:r w:rsidRPr="00F66580">
          <w:rPr>
            <w:rStyle w:val="Hyperlink"/>
            <w:i/>
          </w:rPr>
          <w:t>Guide to undertaking international collaboration</w:t>
        </w:r>
      </w:hyperlink>
      <w:r>
        <w:rPr>
          <w:rStyle w:val="FootnoteReference"/>
          <w:i/>
        </w:rPr>
        <w:footnoteReference w:id="9"/>
      </w:r>
      <w:r>
        <w:rPr>
          <w:rStyle w:val="Hyperlink"/>
          <w:i/>
        </w:rPr>
        <w:t xml:space="preserve">, </w:t>
      </w:r>
      <w:hyperlink r:id="rId32" w:history="1">
        <w:r w:rsidRPr="00113B32">
          <w:rPr>
            <w:rStyle w:val="Hyperlink"/>
            <w:i/>
          </w:rPr>
          <w:t>Australian Government Information Security Manual</w:t>
        </w:r>
        <w:r>
          <w:rPr>
            <w:rStyle w:val="FootnoteReference"/>
            <w:i/>
            <w:color w:val="3366CC"/>
            <w:u w:val="single"/>
          </w:rPr>
          <w:footnoteReference w:id="10"/>
        </w:r>
        <w:r w:rsidRPr="00113B32">
          <w:rPr>
            <w:rStyle w:val="Hyperlink"/>
            <w:i/>
          </w:rPr>
          <w:t xml:space="preserve"> </w:t>
        </w:r>
      </w:hyperlink>
      <w:r>
        <w:t xml:space="preserve"> as well as the </w:t>
      </w:r>
      <w:hyperlink r:id="rId33" w:history="1">
        <w:r w:rsidRPr="00F66580">
          <w:rPr>
            <w:rStyle w:val="Hyperlink"/>
            <w:i/>
          </w:rPr>
          <w:t>Guidelines to counter foreign interference in the Australian university sector</w:t>
        </w:r>
      </w:hyperlink>
      <w:r>
        <w:rPr>
          <w:rStyle w:val="FootnoteReference"/>
          <w:i/>
        </w:rPr>
        <w:footnoteReference w:id="11"/>
      </w:r>
      <w:r>
        <w:t xml:space="preserve"> developed by the University Foreign Interference Taskforce (UFIT). Although focused on the university sector, many objectives and best practice considerations in the UFIT guidelines are applicable to other research institutions and businesses that may be Australian partners in projects funded by this program.</w:t>
      </w:r>
    </w:p>
    <w:p w14:paraId="762B31C9" w14:textId="07AB5895" w:rsidR="00966987" w:rsidRPr="006A0904" w:rsidRDefault="006A0904" w:rsidP="00C33E79">
      <w:pPr>
        <w:pStyle w:val="Heading4"/>
      </w:pPr>
      <w:bookmarkStart w:id="321" w:name="_Toc69310763"/>
      <w:r w:rsidRPr="006A0904">
        <w:t>Disclosure of financial penalties</w:t>
      </w:r>
      <w:bookmarkEnd w:id="321"/>
    </w:p>
    <w:p w14:paraId="6B4C4C10" w14:textId="6453C69A" w:rsidR="00966987" w:rsidRPr="006A0904" w:rsidRDefault="00966987" w:rsidP="006A0904">
      <w:r>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60345656" w14:textId="3C728605" w:rsidR="002D5F34" w:rsidRPr="006A0904" w:rsidRDefault="002D5F34" w:rsidP="008402C1">
      <w:pPr>
        <w:pStyle w:val="Heading3"/>
      </w:pPr>
      <w:bookmarkStart w:id="322" w:name="_Toc17807798"/>
      <w:bookmarkStart w:id="323" w:name="_Toc69310764"/>
      <w:r w:rsidRPr="006A0904">
        <w:t>How we pay the grant</w:t>
      </w:r>
      <w:bookmarkEnd w:id="322"/>
      <w:bookmarkEnd w:id="323"/>
    </w:p>
    <w:p w14:paraId="52E10964" w14:textId="77777777" w:rsidR="002D5F34" w:rsidRDefault="002D5F34" w:rsidP="002D5F34">
      <w:r w:rsidRPr="00E162FF">
        <w:t xml:space="preserve">The </w:t>
      </w:r>
      <w:r>
        <w:t>grant agreement</w:t>
      </w:r>
      <w:r w:rsidRPr="00E162FF">
        <w:t xml:space="preserve"> will </w:t>
      </w:r>
      <w:r>
        <w:t>state the:</w:t>
      </w:r>
    </w:p>
    <w:p w14:paraId="1E322D9A" w14:textId="77777777" w:rsidR="002D5F34" w:rsidRDefault="002D5F34" w:rsidP="002D5F34">
      <w:pPr>
        <w:pStyle w:val="ListBullet"/>
        <w:numPr>
          <w:ilvl w:val="0"/>
          <w:numId w:val="7"/>
        </w:numPr>
      </w:pPr>
      <w:r>
        <w:t>maximum grant amount we will pay</w:t>
      </w:r>
    </w:p>
    <w:p w14:paraId="060C327C" w14:textId="77777777" w:rsidR="002D5F34" w:rsidRDefault="002D5F34" w:rsidP="002D5F34">
      <w:pPr>
        <w:pStyle w:val="ListBullet"/>
        <w:numPr>
          <w:ilvl w:val="0"/>
          <w:numId w:val="7"/>
        </w:numPr>
      </w:pPr>
      <w:r>
        <w:t>proportion</w:t>
      </w:r>
      <w:r w:rsidRPr="00646E26">
        <w:t xml:space="preserve"> </w:t>
      </w:r>
      <w:r>
        <w:t xml:space="preserve">of eligible expenditure </w:t>
      </w:r>
      <w:r w:rsidRPr="00646E26">
        <w:t>covered by the grant</w:t>
      </w:r>
      <w:r>
        <w:t xml:space="preserve"> (grant percentage)</w:t>
      </w:r>
    </w:p>
    <w:p w14:paraId="1CF961BE" w14:textId="77777777" w:rsidR="002D5F34" w:rsidRDefault="002D5F34" w:rsidP="002D5F34">
      <w:pPr>
        <w:pStyle w:val="ListBullet"/>
        <w:numPr>
          <w:ilvl w:val="0"/>
          <w:numId w:val="7"/>
        </w:numPr>
      </w:pPr>
      <w:r>
        <w:t>any in-kind contributions you or a third party will make</w:t>
      </w:r>
    </w:p>
    <w:p w14:paraId="26276D53" w14:textId="77777777" w:rsidR="002D5F34" w:rsidRDefault="002D5F34" w:rsidP="002D5F34">
      <w:pPr>
        <w:pStyle w:val="ListBullet"/>
        <w:numPr>
          <w:ilvl w:val="0"/>
          <w:numId w:val="7"/>
        </w:numPr>
      </w:pPr>
      <w:r>
        <w:t>any financial contribution provided by you or a third party.</w:t>
      </w:r>
    </w:p>
    <w:p w14:paraId="5199BE93" w14:textId="77777777" w:rsidR="002D5F34" w:rsidRDefault="002D5F34" w:rsidP="002D5F34">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1230FACD" w14:textId="77777777" w:rsidR="002D5F34" w:rsidRPr="007D550A" w:rsidRDefault="002D5F34" w:rsidP="002D5F34">
      <w:r>
        <w:lastRenderedPageBreak/>
        <w:t>We will make payments according to an agreed schedule set out in the grant agreement. Payments are subject to satisfactory progress on the project.</w:t>
      </w:r>
    </w:p>
    <w:p w14:paraId="7C124570" w14:textId="77777777" w:rsidR="002D5F34" w:rsidRPr="006A0904" w:rsidRDefault="002D5F34" w:rsidP="008402C1">
      <w:pPr>
        <w:pStyle w:val="Heading3"/>
      </w:pPr>
      <w:bookmarkStart w:id="324" w:name="_Toc17807799"/>
      <w:bookmarkStart w:id="325" w:name="_Toc69310765"/>
      <w:r w:rsidRPr="006A0904">
        <w:t>Tax obligations</w:t>
      </w:r>
      <w:bookmarkEnd w:id="324"/>
      <w:bookmarkEnd w:id="325"/>
    </w:p>
    <w:p w14:paraId="63FED804" w14:textId="406A2E90" w:rsidR="002D5F34" w:rsidRPr="00E162FF" w:rsidRDefault="002D5F34" w:rsidP="002D5F34">
      <w:r w:rsidRPr="005A61FE">
        <w:t xml:space="preserve">If you are registered for the Goods and Services Tax (GST), where applicable we will add GST to your grant payment and provide you with a recipient created tax invoice. </w:t>
      </w:r>
      <w:r>
        <w:t>You are required to notify</w:t>
      </w:r>
      <w:r w:rsidR="00660588">
        <w:t xml:space="preserve"> </w:t>
      </w:r>
      <w:r>
        <w:t xml:space="preserve">us if your GST registration status changes </w:t>
      </w:r>
      <w:r w:rsidRPr="00680B92">
        <w:t xml:space="preserve">during </w:t>
      </w:r>
      <w:r>
        <w:t>the project period.</w:t>
      </w:r>
      <w:r w:rsidRPr="005A61FE">
        <w:t xml:space="preserve"> GST does not apply to grant payments to government related entities</w:t>
      </w:r>
      <w:r w:rsidRPr="005A61FE">
        <w:rPr>
          <w:rStyle w:val="FootnoteReference"/>
        </w:rPr>
        <w:footnoteReference w:id="12"/>
      </w:r>
      <w:r w:rsidRPr="005A61FE">
        <w:t>.</w:t>
      </w:r>
    </w:p>
    <w:p w14:paraId="200B6293" w14:textId="12A8144E" w:rsidR="002423B7" w:rsidRDefault="002D5F34" w:rsidP="00073DBF">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4" w:history="1">
        <w:r w:rsidRPr="005A61FE">
          <w:rPr>
            <w:rStyle w:val="Hyperlink"/>
          </w:rPr>
          <w:t>Australian Taxation Office</w:t>
        </w:r>
      </w:hyperlink>
      <w:r w:rsidRPr="005A61FE">
        <w:t>.</w:t>
      </w:r>
      <w:r w:rsidRPr="00E162FF">
        <w:t xml:space="preserve"> </w:t>
      </w:r>
      <w:r>
        <w:t>We do not</w:t>
      </w:r>
      <w:r w:rsidRPr="00E162FF">
        <w:t xml:space="preserve"> provide advice on tax.</w:t>
      </w:r>
      <w:bookmarkStart w:id="326" w:name="_Toc67412904"/>
      <w:bookmarkStart w:id="327" w:name="_Toc67412907"/>
      <w:bookmarkStart w:id="328" w:name="_Toc67412910"/>
      <w:bookmarkStart w:id="329" w:name="_Toc67412913"/>
      <w:bookmarkStart w:id="330" w:name="_Toc67412915"/>
      <w:bookmarkStart w:id="331" w:name="_Toc67412918"/>
      <w:bookmarkStart w:id="332" w:name="_Toc67412919"/>
      <w:bookmarkStart w:id="333" w:name="_Toc67412922"/>
      <w:bookmarkStart w:id="334" w:name="_Toc67412923"/>
      <w:bookmarkStart w:id="335" w:name="_Toc67412925"/>
      <w:bookmarkStart w:id="336" w:name="_Toc67412926"/>
      <w:bookmarkStart w:id="337" w:name="_Toc67412928"/>
      <w:bookmarkStart w:id="338" w:name="_Toc67412929"/>
      <w:bookmarkStart w:id="339" w:name="_Toc67412930"/>
      <w:bookmarkStart w:id="340" w:name="_Toc67412931"/>
      <w:bookmarkStart w:id="341" w:name="_Ref465245613"/>
      <w:bookmarkStart w:id="342" w:name="_Toc467165693"/>
      <w:bookmarkStart w:id="343" w:name="_Toc164844284"/>
      <w:bookmarkStart w:id="344" w:name="_Toc67412934"/>
      <w:bookmarkStart w:id="345" w:name="_Toc67412936"/>
      <w:bookmarkStart w:id="346" w:name="_Toc67412937"/>
      <w:bookmarkStart w:id="347" w:name="_Toc67412938"/>
      <w:bookmarkStart w:id="348" w:name="_Toc530073031"/>
      <w:bookmarkStart w:id="349" w:name="_Toc67412940"/>
      <w:bookmarkStart w:id="350" w:name="_Toc67412941"/>
      <w:bookmarkStart w:id="351" w:name="_Toc67412942"/>
      <w:bookmarkStart w:id="352" w:name="_Toc67412944"/>
      <w:bookmarkStart w:id="353" w:name="_Toc489952707"/>
      <w:bookmarkStart w:id="354" w:name="_Toc496536685"/>
      <w:bookmarkStart w:id="355" w:name="_Toc531277729"/>
      <w:bookmarkStart w:id="356" w:name="_Toc463350780"/>
      <w:bookmarkStart w:id="357" w:name="_Toc467165695"/>
      <w:bookmarkStart w:id="358" w:name="_Toc530073035"/>
      <w:bookmarkStart w:id="359" w:name="_Toc67412954"/>
      <w:bookmarkStart w:id="360" w:name="_Toc67412955"/>
      <w:bookmarkStart w:id="361" w:name="_Toc67412956"/>
      <w:bookmarkStart w:id="362" w:name="_Toc67412957"/>
      <w:bookmarkStart w:id="363" w:name="_Toc67412958"/>
      <w:bookmarkStart w:id="364" w:name="_Toc67412959"/>
      <w:bookmarkStart w:id="365" w:name="_Toc67412961"/>
      <w:bookmarkStart w:id="366" w:name="_Toc67412962"/>
      <w:bookmarkStart w:id="367" w:name="_Toc67412964"/>
      <w:bookmarkStart w:id="368" w:name="_Toc67412966"/>
      <w:bookmarkStart w:id="369" w:name="_Toc67412968"/>
      <w:bookmarkStart w:id="370" w:name="_Toc67412969"/>
      <w:bookmarkStart w:id="371" w:name="_Toc67412970"/>
      <w:bookmarkStart w:id="372" w:name="_Toc67412971"/>
      <w:bookmarkStart w:id="373" w:name="_Toc67412972"/>
      <w:bookmarkStart w:id="374" w:name="_Toc67412974"/>
      <w:bookmarkStart w:id="375" w:name="_Toc67412975"/>
      <w:bookmarkStart w:id="376" w:name="_Toc67412976"/>
      <w:bookmarkStart w:id="377" w:name="_Toc67412977"/>
      <w:bookmarkStart w:id="378" w:name="_Toc67412979"/>
      <w:bookmarkStart w:id="379" w:name="_Toc67412980"/>
      <w:bookmarkStart w:id="380" w:name="_Toc67412981"/>
      <w:bookmarkStart w:id="381" w:name="_Toc531277516"/>
      <w:bookmarkStart w:id="382" w:name="_Toc955326"/>
      <w:bookmarkStart w:id="383" w:name="_Toc496536687"/>
      <w:bookmarkEnd w:id="249"/>
      <w:bookmarkEnd w:id="250"/>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0970026" w14:textId="6FD15387" w:rsidR="00170249" w:rsidRPr="005A61FE" w:rsidRDefault="00170249" w:rsidP="001B28DD">
      <w:pPr>
        <w:pStyle w:val="Heading2"/>
      </w:pPr>
      <w:bookmarkStart w:id="384" w:name="_Toc69310766"/>
      <w:r w:rsidRPr="005A61FE">
        <w:t>Announcement of grants</w:t>
      </w:r>
      <w:bookmarkEnd w:id="381"/>
      <w:bookmarkEnd w:id="382"/>
      <w:bookmarkEnd w:id="384"/>
    </w:p>
    <w:p w14:paraId="04CF7B4B" w14:textId="67FAC888" w:rsidR="004D2CBD" w:rsidRPr="00E62F87" w:rsidRDefault="00170249" w:rsidP="00760D2E">
      <w:pPr>
        <w:spacing w:after="80"/>
      </w:pPr>
      <w:r w:rsidRPr="005A61FE">
        <w:t xml:space="preserve">We will publish non-sensitive details of successful projects on GrantConnect. We are required to do this by the </w:t>
      </w:r>
      <w:hyperlink r:id="rId35"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bookmarkStart w:id="385" w:name="_Toc67412983"/>
      <w:bookmarkEnd w:id="385"/>
    </w:p>
    <w:p w14:paraId="26B9A80A" w14:textId="24E42174" w:rsidR="004D2CBD" w:rsidRPr="00E62F87" w:rsidRDefault="004D2CBD" w:rsidP="00653895">
      <w:pPr>
        <w:pStyle w:val="ListBullet"/>
      </w:pPr>
      <w:r w:rsidRPr="00E62F87">
        <w:t xml:space="preserve">name of your </w:t>
      </w:r>
      <w:r w:rsidR="00A6379E" w:rsidRPr="00E62F87">
        <w:t>organisation</w:t>
      </w:r>
      <w:bookmarkStart w:id="386" w:name="_Toc67412984"/>
      <w:bookmarkEnd w:id="386"/>
    </w:p>
    <w:p w14:paraId="3B705F86" w14:textId="5EE429B1" w:rsidR="004D2CBD" w:rsidRPr="00E62F87" w:rsidRDefault="004D2CBD" w:rsidP="00653895">
      <w:pPr>
        <w:pStyle w:val="ListBullet"/>
      </w:pPr>
      <w:r w:rsidRPr="00E62F87">
        <w:t>title of the project</w:t>
      </w:r>
      <w:bookmarkStart w:id="387" w:name="_Toc67412985"/>
      <w:bookmarkEnd w:id="387"/>
    </w:p>
    <w:p w14:paraId="610D73FD" w14:textId="7220613C" w:rsidR="004D2CBD" w:rsidRPr="00E62F87" w:rsidRDefault="004D2CBD" w:rsidP="00653895">
      <w:pPr>
        <w:pStyle w:val="ListBullet"/>
      </w:pPr>
      <w:r w:rsidRPr="00E62F87">
        <w:t>description of the project and its aims</w:t>
      </w:r>
      <w:bookmarkStart w:id="388" w:name="_Toc67412986"/>
      <w:bookmarkEnd w:id="388"/>
    </w:p>
    <w:p w14:paraId="5C27A8B8" w14:textId="5F3F3740" w:rsidR="004D2CBD" w:rsidRPr="00E62F87" w:rsidRDefault="004D2CBD" w:rsidP="00653895">
      <w:pPr>
        <w:pStyle w:val="ListBullet"/>
      </w:pPr>
      <w:r w:rsidRPr="00E62F87">
        <w:t>amount of grant funding awarded</w:t>
      </w:r>
      <w:bookmarkStart w:id="389" w:name="_Toc67412987"/>
      <w:bookmarkEnd w:id="389"/>
    </w:p>
    <w:p w14:paraId="788085B0" w14:textId="17378737" w:rsidR="00B321C1" w:rsidRPr="00E62F87" w:rsidRDefault="00B321C1" w:rsidP="00653895">
      <w:pPr>
        <w:pStyle w:val="ListBullet"/>
      </w:pPr>
      <w:r w:rsidRPr="00E62F87">
        <w:t>Australian Business Number</w:t>
      </w:r>
      <w:bookmarkStart w:id="390" w:name="_Toc67412988"/>
      <w:bookmarkEnd w:id="390"/>
    </w:p>
    <w:p w14:paraId="7595B1E3" w14:textId="02E0225B" w:rsidR="00B321C1" w:rsidRPr="00E62F87" w:rsidRDefault="00B321C1" w:rsidP="00653895">
      <w:pPr>
        <w:pStyle w:val="ListBullet"/>
      </w:pPr>
      <w:r w:rsidRPr="00E62F87">
        <w:t>business location</w:t>
      </w:r>
      <w:bookmarkStart w:id="391" w:name="_Toc67412989"/>
      <w:bookmarkEnd w:id="391"/>
    </w:p>
    <w:p w14:paraId="0AD64289" w14:textId="76E15A0D" w:rsidR="00B321C1" w:rsidRPr="00E62F87" w:rsidRDefault="009E45B8" w:rsidP="00653895">
      <w:pPr>
        <w:pStyle w:val="ListBullet"/>
        <w:spacing w:after="120"/>
      </w:pPr>
      <w:r>
        <w:t xml:space="preserve">your organisation’s </w:t>
      </w:r>
      <w:r w:rsidR="00B321C1" w:rsidRPr="00E62F87">
        <w:t>industry sector.</w:t>
      </w:r>
      <w:bookmarkStart w:id="392" w:name="_Toc67412990"/>
      <w:bookmarkEnd w:id="392"/>
    </w:p>
    <w:p w14:paraId="7CC39FF5" w14:textId="77777777" w:rsidR="00073DBF" w:rsidRDefault="00073DBF" w:rsidP="001B28DD">
      <w:pPr>
        <w:pStyle w:val="Heading2"/>
      </w:pPr>
      <w:bookmarkStart w:id="393" w:name="_Toc530073040"/>
      <w:bookmarkStart w:id="394" w:name="_Toc531277517"/>
      <w:bookmarkStart w:id="395" w:name="_Toc955327"/>
      <w:bookmarkStart w:id="396" w:name="_Toc26443743"/>
      <w:bookmarkStart w:id="397" w:name="_Toc69310767"/>
      <w:bookmarkStart w:id="398" w:name="_Ref17466953"/>
      <w:bookmarkEnd w:id="383"/>
      <w:bookmarkEnd w:id="393"/>
      <w:r>
        <w:t xml:space="preserve">How we monitor your </w:t>
      </w:r>
      <w:bookmarkEnd w:id="394"/>
      <w:bookmarkEnd w:id="395"/>
      <w:r>
        <w:t>grant activity</w:t>
      </w:r>
      <w:bookmarkEnd w:id="396"/>
      <w:bookmarkEnd w:id="397"/>
    </w:p>
    <w:p w14:paraId="77DC8657" w14:textId="77777777" w:rsidR="00073DBF" w:rsidRPr="008402C1" w:rsidRDefault="00073DBF" w:rsidP="008402C1">
      <w:pPr>
        <w:pStyle w:val="Heading3"/>
      </w:pPr>
      <w:bookmarkStart w:id="399" w:name="_Toc531277518"/>
      <w:bookmarkStart w:id="400" w:name="_Toc955328"/>
      <w:bookmarkStart w:id="401" w:name="_Toc26443744"/>
      <w:bookmarkStart w:id="402" w:name="_Toc69310768"/>
      <w:r w:rsidRPr="008402C1">
        <w:t>Keeping us informed</w:t>
      </w:r>
      <w:bookmarkEnd w:id="399"/>
      <w:bookmarkEnd w:id="400"/>
      <w:bookmarkEnd w:id="401"/>
      <w:bookmarkEnd w:id="402"/>
    </w:p>
    <w:p w14:paraId="621AC00C" w14:textId="77777777" w:rsidR="00073DBF" w:rsidRDefault="00073DBF" w:rsidP="00073DBF">
      <w:r>
        <w:t xml:space="preserve">You should let us know if anything is likely to affect your project or organisation. </w:t>
      </w:r>
    </w:p>
    <w:p w14:paraId="374683B9" w14:textId="1A25E635" w:rsidR="00073DBF" w:rsidRDefault="00073DBF" w:rsidP="00073DBF">
      <w:r>
        <w:t>We need to know of any key changes to your organisation or its business activities, particularly if they affect your ability to complete your project, carry on business and pay debts due.</w:t>
      </w:r>
      <w:r w:rsidR="00C24B74">
        <w:t xml:space="preserve"> W</w:t>
      </w:r>
      <w:r w:rsidR="00C24B74" w:rsidRPr="008405FB">
        <w:t>here security issues are identified</w:t>
      </w:r>
      <w:r w:rsidR="00C24B74">
        <w:t>,</w:t>
      </w:r>
      <w:r w:rsidR="00C24B74" w:rsidRPr="008405FB">
        <w:t xml:space="preserve"> they should be reported to the department as soon as possible</w:t>
      </w:r>
      <w:r w:rsidR="00C24B74">
        <w:t>.</w:t>
      </w:r>
    </w:p>
    <w:p w14:paraId="2738113F" w14:textId="3AA14C28" w:rsidR="00073DBF" w:rsidRDefault="00073DBF" w:rsidP="00C9591F">
      <w:pPr>
        <w:spacing w:before="120"/>
      </w:pPr>
      <w:r>
        <w:t>You must inform us of any changes to your:</w:t>
      </w:r>
    </w:p>
    <w:p w14:paraId="2CFA6AD7" w14:textId="77777777" w:rsidR="00073DBF" w:rsidRDefault="00073DBF" w:rsidP="00C9591F">
      <w:pPr>
        <w:pStyle w:val="ListBullet"/>
        <w:numPr>
          <w:ilvl w:val="0"/>
          <w:numId w:val="7"/>
        </w:numPr>
        <w:spacing w:before="120" w:after="120"/>
      </w:pPr>
      <w:r>
        <w:t>name</w:t>
      </w:r>
    </w:p>
    <w:p w14:paraId="1DE1827D" w14:textId="77777777" w:rsidR="00073DBF" w:rsidRDefault="00073DBF" w:rsidP="00C9591F">
      <w:pPr>
        <w:pStyle w:val="ListBullet"/>
        <w:numPr>
          <w:ilvl w:val="0"/>
          <w:numId w:val="7"/>
        </w:numPr>
        <w:spacing w:before="120" w:after="120"/>
      </w:pPr>
      <w:r>
        <w:t>addresses</w:t>
      </w:r>
    </w:p>
    <w:p w14:paraId="6F57BAB7" w14:textId="77777777" w:rsidR="00073DBF" w:rsidRDefault="00073DBF" w:rsidP="00C9591F">
      <w:pPr>
        <w:pStyle w:val="ListBullet"/>
        <w:numPr>
          <w:ilvl w:val="0"/>
          <w:numId w:val="7"/>
        </w:numPr>
        <w:spacing w:before="120" w:after="120"/>
      </w:pPr>
      <w:r>
        <w:t>nominated contact details</w:t>
      </w:r>
    </w:p>
    <w:p w14:paraId="13A2FF5C" w14:textId="019AA42C" w:rsidR="00073DBF" w:rsidRDefault="00073DBF" w:rsidP="00C9591F">
      <w:pPr>
        <w:pStyle w:val="ListBullet"/>
        <w:numPr>
          <w:ilvl w:val="0"/>
          <w:numId w:val="7"/>
        </w:numPr>
        <w:spacing w:before="120" w:after="120"/>
      </w:pPr>
      <w:r>
        <w:t>bank account details</w:t>
      </w:r>
      <w:r w:rsidR="0085713F">
        <w:t>.</w:t>
      </w:r>
      <w:r>
        <w:t xml:space="preserve"> </w:t>
      </w:r>
    </w:p>
    <w:p w14:paraId="03D2F80C" w14:textId="0104FA37" w:rsidR="0023620B" w:rsidRDefault="0023620B" w:rsidP="00C9591F">
      <w:pPr>
        <w:pStyle w:val="ListBullet"/>
        <w:numPr>
          <w:ilvl w:val="0"/>
          <w:numId w:val="0"/>
        </w:numPr>
        <w:spacing w:before="120" w:after="120"/>
      </w:pPr>
      <w:r>
        <w:t xml:space="preserve">You must </w:t>
      </w:r>
      <w:r w:rsidR="00E50006">
        <w:t xml:space="preserve">also </w:t>
      </w:r>
      <w:r>
        <w:t>inform us for proposed changes to:</w:t>
      </w:r>
    </w:p>
    <w:p w14:paraId="723C3F3E" w14:textId="2F884902" w:rsidR="00632C74" w:rsidRDefault="009657BA" w:rsidP="00C9591F">
      <w:pPr>
        <w:pStyle w:val="ListBullet"/>
        <w:numPr>
          <w:ilvl w:val="0"/>
          <w:numId w:val="7"/>
        </w:numPr>
        <w:spacing w:before="120" w:after="120"/>
      </w:pPr>
      <w:r w:rsidRPr="00902114">
        <w:t>key personne</w:t>
      </w:r>
      <w:r w:rsidR="00840386">
        <w:t>l</w:t>
      </w:r>
      <w:r w:rsidR="00764BDB">
        <w:t xml:space="preserve"> involved in the project</w:t>
      </w:r>
    </w:p>
    <w:p w14:paraId="5932D32F" w14:textId="6A76E21C" w:rsidR="009657BA" w:rsidRPr="00902114" w:rsidRDefault="008B3388" w:rsidP="00C9591F">
      <w:pPr>
        <w:pStyle w:val="ListBullet"/>
        <w:numPr>
          <w:ilvl w:val="0"/>
          <w:numId w:val="7"/>
        </w:numPr>
        <w:spacing w:before="120" w:after="120"/>
      </w:pPr>
      <w:r>
        <w:t xml:space="preserve">foreign affiliations of key personnel (as defined </w:t>
      </w:r>
      <w:r w:rsidR="002331CE">
        <w:t>in Section 10</w:t>
      </w:r>
      <w:r>
        <w:t>)</w:t>
      </w:r>
    </w:p>
    <w:p w14:paraId="0DDC8B8B" w14:textId="77777777" w:rsidR="009657BA" w:rsidRPr="00902114" w:rsidRDefault="009657BA" w:rsidP="00C9591F">
      <w:pPr>
        <w:pStyle w:val="ListBullet"/>
        <w:spacing w:before="120" w:after="120"/>
      </w:pPr>
      <w:r w:rsidRPr="00902114">
        <w:lastRenderedPageBreak/>
        <w:t>ownership of any parties involved in the project</w:t>
      </w:r>
    </w:p>
    <w:p w14:paraId="60E20253" w14:textId="6DCD2CD4" w:rsidR="009657BA" w:rsidRPr="001D5267" w:rsidRDefault="009657BA" w:rsidP="00B2460D">
      <w:pPr>
        <w:pStyle w:val="ListBullet"/>
        <w:spacing w:before="120" w:after="120"/>
      </w:pPr>
      <w:r>
        <w:t>any foreign funding contributing to the project</w:t>
      </w:r>
      <w:r w:rsidR="000F641F">
        <w:t>.</w:t>
      </w:r>
    </w:p>
    <w:p w14:paraId="6F2B3014" w14:textId="77777777" w:rsidR="00073DBF" w:rsidRDefault="00073DBF" w:rsidP="00073DBF">
      <w:r>
        <w:t xml:space="preserve">If you become aware of a breach of terms and conditions under the grant agreement you must contact us immediately. </w:t>
      </w:r>
    </w:p>
    <w:p w14:paraId="66E0704A" w14:textId="77777777" w:rsidR="00073DBF" w:rsidRPr="0094135B" w:rsidRDefault="00073DBF" w:rsidP="00073DBF">
      <w:r>
        <w:t>You must notify us of events relating to your project and provide an opportunity for the Minister or their representative to attend.</w:t>
      </w:r>
    </w:p>
    <w:p w14:paraId="0DEBF6A2" w14:textId="77777777" w:rsidR="00073DBF" w:rsidRPr="005A61FE" w:rsidRDefault="00073DBF" w:rsidP="008402C1">
      <w:pPr>
        <w:pStyle w:val="Heading3"/>
      </w:pPr>
      <w:bookmarkStart w:id="403" w:name="_Toc531277519"/>
      <w:bookmarkStart w:id="404" w:name="_Toc955329"/>
      <w:bookmarkStart w:id="405" w:name="_Toc26443745"/>
      <w:bookmarkStart w:id="406" w:name="_Toc69310769"/>
      <w:r w:rsidRPr="005A61FE">
        <w:t>Reporting</w:t>
      </w:r>
      <w:bookmarkEnd w:id="403"/>
      <w:bookmarkEnd w:id="404"/>
      <w:bookmarkEnd w:id="405"/>
      <w:bookmarkEnd w:id="406"/>
    </w:p>
    <w:p w14:paraId="30616EF5" w14:textId="77777777" w:rsidR="00073DBF" w:rsidRDefault="00073DBF" w:rsidP="00073DBF">
      <w:pPr>
        <w:spacing w:after="80"/>
      </w:pPr>
      <w:r w:rsidRPr="00B019CB">
        <w:t xml:space="preserve">You must submit reports </w:t>
      </w:r>
      <w:r>
        <w:t xml:space="preserve">in line with </w:t>
      </w:r>
      <w:r w:rsidRPr="00B019CB">
        <w:t xml:space="preserve">the </w:t>
      </w:r>
      <w:hyperlink r:id="rId36" w:history="1">
        <w:r w:rsidRPr="005A61FE">
          <w:t>grant agreement</w:t>
        </w:r>
      </w:hyperlink>
      <w:r w:rsidRPr="005A61FE">
        <w:t>.</w:t>
      </w:r>
      <w:r w:rsidRPr="00B019CB">
        <w:t xml:space="preserve"> </w:t>
      </w:r>
      <w:r>
        <w:t>We will provide the requirements for these reports as appendices in the grant agreement. We will remind you of your reporting obligations before a report is due. We will expect you to report on:</w:t>
      </w:r>
    </w:p>
    <w:p w14:paraId="24EA7922" w14:textId="77777777" w:rsidR="00073DBF" w:rsidRDefault="00073DBF" w:rsidP="00073DBF">
      <w:pPr>
        <w:pStyle w:val="ListBullet"/>
        <w:numPr>
          <w:ilvl w:val="0"/>
          <w:numId w:val="7"/>
        </w:numPr>
      </w:pPr>
      <w:r>
        <w:t>progress against agreed project milestones</w:t>
      </w:r>
    </w:p>
    <w:p w14:paraId="5235D5CE" w14:textId="77777777" w:rsidR="00073DBF" w:rsidRDefault="00073DBF" w:rsidP="00073DBF">
      <w:pPr>
        <w:pStyle w:val="ListBullet"/>
        <w:numPr>
          <w:ilvl w:val="0"/>
          <w:numId w:val="7"/>
        </w:numPr>
      </w:pPr>
      <w:r>
        <w:t>project expenditure, including expenditure of grant funds</w:t>
      </w:r>
    </w:p>
    <w:p w14:paraId="76583279" w14:textId="7745D147" w:rsidR="00073DBF" w:rsidRDefault="00073DBF" w:rsidP="00073DBF">
      <w:pPr>
        <w:pStyle w:val="ListBullet"/>
        <w:numPr>
          <w:ilvl w:val="0"/>
          <w:numId w:val="7"/>
        </w:numPr>
        <w:spacing w:after="120"/>
      </w:pPr>
      <w:r>
        <w:t>contributions of participants directly related to the project.</w:t>
      </w:r>
    </w:p>
    <w:p w14:paraId="309548B7" w14:textId="77777777" w:rsidR="00073DBF" w:rsidRDefault="00073DBF" w:rsidP="00073DBF">
      <w:r>
        <w:t>The amount of detail you provide in your reports</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grant amount</w:t>
      </w:r>
      <w:r>
        <w:t>.</w:t>
      </w:r>
      <w:r w:rsidRPr="003B18C7">
        <w:t xml:space="preserve"> </w:t>
      </w:r>
    </w:p>
    <w:p w14:paraId="6A135897" w14:textId="77777777" w:rsidR="00073DBF" w:rsidRDefault="00073DBF" w:rsidP="00073DBF">
      <w: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694643ED" w14:textId="5893B918" w:rsidR="006A0904" w:rsidRPr="001B28DD" w:rsidRDefault="006A0904" w:rsidP="00C33E79">
      <w:pPr>
        <w:pStyle w:val="Heading4"/>
      </w:pPr>
      <w:bookmarkStart w:id="407" w:name="_Toc69310770"/>
      <w:r w:rsidRPr="001B28DD">
        <w:t>Progress reports</w:t>
      </w:r>
      <w:bookmarkEnd w:id="407"/>
      <w:r w:rsidRPr="001B28DD">
        <w:t xml:space="preserve"> </w:t>
      </w:r>
    </w:p>
    <w:p w14:paraId="74F2C0F6" w14:textId="320F005F" w:rsidR="00073DBF" w:rsidRDefault="006A0904" w:rsidP="006A0904">
      <w:pPr>
        <w:spacing w:after="80"/>
      </w:pPr>
      <w:r>
        <w:t xml:space="preserve"> </w:t>
      </w:r>
      <w:r w:rsidR="00073DBF">
        <w:t>Progress</w:t>
      </w:r>
      <w:r w:rsidR="00073DBF" w:rsidRPr="00E162FF">
        <w:t xml:space="preserve"> reports must</w:t>
      </w:r>
      <w:r w:rsidR="00073DBF">
        <w:t>:</w:t>
      </w:r>
    </w:p>
    <w:p w14:paraId="1FE19867" w14:textId="77777777" w:rsidR="00073DBF" w:rsidRDefault="00073DBF" w:rsidP="00073DBF">
      <w:pPr>
        <w:pStyle w:val="ListBullet"/>
        <w:numPr>
          <w:ilvl w:val="0"/>
          <w:numId w:val="7"/>
        </w:numPr>
        <w:spacing w:before="60" w:after="60"/>
        <w:ind w:left="357" w:hanging="357"/>
      </w:pPr>
      <w:r w:rsidRPr="00E162FF">
        <w:t xml:space="preserve">include </w:t>
      </w:r>
      <w:r>
        <w:t>details of your progress towards completion of agreed project activities</w:t>
      </w:r>
    </w:p>
    <w:p w14:paraId="2CA07BB7" w14:textId="77777777" w:rsidR="00073DBF" w:rsidRDefault="00073DBF" w:rsidP="00073DBF">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23B6DC38" w14:textId="00C3C524" w:rsidR="00073DBF" w:rsidRDefault="00073DBF" w:rsidP="00073DBF">
      <w:pPr>
        <w:pStyle w:val="ListBullet"/>
        <w:numPr>
          <w:ilvl w:val="0"/>
          <w:numId w:val="7"/>
        </w:numPr>
        <w:spacing w:before="60" w:after="60"/>
        <w:ind w:left="357" w:hanging="357"/>
      </w:pPr>
      <w:r>
        <w:t>include evidence of expenditure (if requested)</w:t>
      </w:r>
    </w:p>
    <w:p w14:paraId="392B27C9" w14:textId="77777777" w:rsidR="00073DBF" w:rsidRDefault="00073DBF" w:rsidP="00073DBF">
      <w:pPr>
        <w:pStyle w:val="ListBullet"/>
        <w:numPr>
          <w:ilvl w:val="0"/>
          <w:numId w:val="7"/>
        </w:numPr>
        <w:spacing w:before="60" w:after="120"/>
        <w:ind w:left="357" w:hanging="357"/>
      </w:pPr>
      <w:r>
        <w:t>be submitted by the report due date (you can submit reports ahead of time if you have completed relevant project activities).</w:t>
      </w:r>
    </w:p>
    <w:p w14:paraId="47A222E2" w14:textId="77777777" w:rsidR="00073DBF" w:rsidRDefault="00073DBF" w:rsidP="00073DB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32212247" w14:textId="77777777" w:rsidR="00073DBF" w:rsidRDefault="00073DBF" w:rsidP="00073DBF">
      <w:r>
        <w:t xml:space="preserve">You must discuss any project or milestone reporting delays with us as soon as you become aware of them. </w:t>
      </w:r>
    </w:p>
    <w:p w14:paraId="4EE86188" w14:textId="70410681" w:rsidR="006A0904" w:rsidRDefault="006A0904" w:rsidP="00C33E79">
      <w:pPr>
        <w:pStyle w:val="Heading4"/>
      </w:pPr>
      <w:bookmarkStart w:id="408" w:name="_Toc69310771"/>
      <w:r w:rsidRPr="005A61FE">
        <w:t>End of project</w:t>
      </w:r>
      <w:r>
        <w:t xml:space="preserve"> report</w:t>
      </w:r>
      <w:bookmarkEnd w:id="408"/>
    </w:p>
    <w:p w14:paraId="1BCFBC43" w14:textId="77777777" w:rsidR="00073DBF" w:rsidRDefault="00073DBF" w:rsidP="00073DBF">
      <w:r>
        <w:t xml:space="preserve">When you complete the project, you must submit </w:t>
      </w:r>
      <w:r w:rsidRPr="005A61FE">
        <w:t>an end of project</w:t>
      </w:r>
      <w:r>
        <w:t xml:space="preserve"> report.</w:t>
      </w:r>
    </w:p>
    <w:p w14:paraId="0B762984" w14:textId="77777777" w:rsidR="00073DBF" w:rsidRDefault="00073DBF" w:rsidP="00073DBF">
      <w:pPr>
        <w:spacing w:after="80"/>
      </w:pPr>
      <w:r w:rsidRPr="005A61FE">
        <w:t>End of project</w:t>
      </w:r>
      <w:r>
        <w:t xml:space="preserve"> reports must:</w:t>
      </w:r>
    </w:p>
    <w:p w14:paraId="4F2351E4" w14:textId="77777777" w:rsidR="00073DBF" w:rsidRDefault="00073DBF" w:rsidP="00073DBF">
      <w:pPr>
        <w:pStyle w:val="ListBullet"/>
        <w:numPr>
          <w:ilvl w:val="0"/>
          <w:numId w:val="7"/>
        </w:numPr>
        <w:spacing w:before="60" w:after="60"/>
        <w:ind w:left="357" w:hanging="357"/>
      </w:pPr>
      <w:r w:rsidRPr="00E162FF">
        <w:t>include the agreed evidence</w:t>
      </w:r>
      <w:r>
        <w:t xml:space="preserve"> as specified in the grant agreement</w:t>
      </w:r>
    </w:p>
    <w:p w14:paraId="190986BA" w14:textId="77777777" w:rsidR="00073DBF" w:rsidRDefault="00073DBF" w:rsidP="00073DBF">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 for the project</w:t>
      </w:r>
    </w:p>
    <w:p w14:paraId="1D823A74" w14:textId="77777777" w:rsidR="00073DBF" w:rsidRPr="005A61FE" w:rsidRDefault="00073DBF" w:rsidP="00073DB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2809466A" w14:textId="77777777" w:rsidR="00073DBF" w:rsidRDefault="00073DBF" w:rsidP="00073DBF">
      <w:pPr>
        <w:pStyle w:val="ListBullet"/>
        <w:numPr>
          <w:ilvl w:val="0"/>
          <w:numId w:val="7"/>
        </w:numPr>
        <w:spacing w:before="60" w:after="60"/>
        <w:ind w:left="357" w:hanging="357"/>
      </w:pPr>
      <w:r>
        <w:t>be submitted by the report due date.</w:t>
      </w:r>
    </w:p>
    <w:p w14:paraId="33ADA8C3" w14:textId="7825CEA5" w:rsidR="006A0904" w:rsidRDefault="006A0904" w:rsidP="00C33E79">
      <w:pPr>
        <w:pStyle w:val="Heading4"/>
      </w:pPr>
      <w:bookmarkStart w:id="409" w:name="_Toc69310772"/>
      <w:r>
        <w:t>Ad-hoc reports</w:t>
      </w:r>
      <w:bookmarkEnd w:id="409"/>
      <w:r w:rsidRPr="006A0904">
        <w:t xml:space="preserve"> </w:t>
      </w:r>
    </w:p>
    <w:p w14:paraId="37324EFE" w14:textId="77777777" w:rsidR="00073DBF" w:rsidRDefault="00073DBF" w:rsidP="00073DBF">
      <w:r>
        <w:t>We may ask you for ad-hoc reports on your project. This may be to provide an update on progress, or any significant delays or difficulties in completing the project.</w:t>
      </w:r>
    </w:p>
    <w:p w14:paraId="0C106560" w14:textId="72A715DF" w:rsidR="006A0904" w:rsidRDefault="006A0904" w:rsidP="008402C1">
      <w:pPr>
        <w:pStyle w:val="Heading3"/>
      </w:pPr>
      <w:bookmarkStart w:id="410" w:name="_Toc69310773"/>
      <w:r>
        <w:lastRenderedPageBreak/>
        <w:t xml:space="preserve">Independent </w:t>
      </w:r>
      <w:r w:rsidRPr="005A61FE">
        <w:t>audits</w:t>
      </w:r>
      <w:bookmarkEnd w:id="410"/>
    </w:p>
    <w:p w14:paraId="35B7FD59" w14:textId="0A9C59CC" w:rsidR="00073DBF" w:rsidRDefault="006A0904" w:rsidP="006A0904">
      <w:r>
        <w:t xml:space="preserve"> </w:t>
      </w:r>
      <w:r w:rsidR="00073DBF">
        <w:t xml:space="preserve">We may ask you to provide </w:t>
      </w:r>
      <w:r w:rsidR="00073DBF" w:rsidRPr="004800A3">
        <w:t>a</w:t>
      </w:r>
      <w:r w:rsidR="00073DBF">
        <w:t xml:space="preserve">n </w:t>
      </w:r>
      <w:r w:rsidR="00073DBF" w:rsidRPr="005757A8">
        <w:t>independent audit report</w:t>
      </w:r>
      <w:r w:rsidR="00073DBF">
        <w:t>.</w:t>
      </w:r>
      <w:r w:rsidR="00073DBF" w:rsidRPr="004800A3">
        <w:t xml:space="preserve"> A</w:t>
      </w:r>
      <w:r w:rsidR="00073DBF">
        <w:t xml:space="preserve">n audit </w:t>
      </w:r>
      <w:r w:rsidR="00073DBF" w:rsidRPr="005757A8">
        <w:t>report</w:t>
      </w:r>
      <w:r w:rsidR="00073DBF">
        <w:t xml:space="preserve"> </w:t>
      </w:r>
      <w:r w:rsidR="00073DBF" w:rsidRPr="004800A3">
        <w:t xml:space="preserve">will verify that </w:t>
      </w:r>
      <w:r w:rsidR="00073DBF">
        <w:t xml:space="preserve">you spent the grant in accordance with </w:t>
      </w:r>
      <w:r w:rsidR="00073DBF" w:rsidRPr="004800A3">
        <w:t xml:space="preserve">the </w:t>
      </w:r>
      <w:r w:rsidR="00073DBF">
        <w:t>g</w:t>
      </w:r>
      <w:r w:rsidR="00073DBF" w:rsidRPr="004800A3">
        <w:t xml:space="preserve">rant </w:t>
      </w:r>
      <w:r w:rsidR="00073DBF">
        <w:t>a</w:t>
      </w:r>
      <w:r w:rsidR="00073DBF" w:rsidRPr="004800A3">
        <w:t xml:space="preserve">greement. </w:t>
      </w:r>
      <w:r w:rsidR="00073DBF">
        <w:t>T</w:t>
      </w:r>
      <w:r w:rsidR="00073DBF" w:rsidRPr="004800A3">
        <w:t xml:space="preserve">he </w:t>
      </w:r>
      <w:r w:rsidR="00073DBF">
        <w:t>audit report requires you to prepare a statement of grant income and expenditure. The report template is</w:t>
      </w:r>
      <w:r w:rsidR="00073DBF" w:rsidRPr="005757A8">
        <w:t xml:space="preserve"> </w:t>
      </w:r>
      <w:r w:rsidR="00073DBF">
        <w:t xml:space="preserve">available on </w:t>
      </w:r>
      <w:hyperlink r:id="rId37" w:history="1">
        <w:r w:rsidR="00073DBF" w:rsidRPr="006A0904">
          <w:rPr>
            <w:rStyle w:val="Hyperlink"/>
          </w:rPr>
          <w:t>business.gov.au</w:t>
        </w:r>
      </w:hyperlink>
      <w:r w:rsidR="00073DBF">
        <w:t xml:space="preserve"> and </w:t>
      </w:r>
      <w:hyperlink r:id="rId38" w:history="1">
        <w:r w:rsidR="00073DBF" w:rsidRPr="006A0904">
          <w:rPr>
            <w:rStyle w:val="Hyperlink"/>
          </w:rPr>
          <w:t>GrantConnect</w:t>
        </w:r>
      </w:hyperlink>
      <w:r w:rsidR="00073DBF">
        <w:t>.</w:t>
      </w:r>
    </w:p>
    <w:p w14:paraId="6E7F14D3" w14:textId="77777777" w:rsidR="00073DBF" w:rsidRDefault="00073DBF" w:rsidP="008402C1">
      <w:pPr>
        <w:pStyle w:val="Heading3"/>
      </w:pPr>
      <w:bookmarkStart w:id="411" w:name="_Toc496536692"/>
      <w:bookmarkStart w:id="412" w:name="_Toc531277524"/>
      <w:bookmarkStart w:id="413" w:name="_Toc955334"/>
      <w:bookmarkStart w:id="414" w:name="_Toc26443750"/>
      <w:bookmarkStart w:id="415" w:name="_Toc69310774"/>
      <w:bookmarkStart w:id="416" w:name="_Toc383003276"/>
      <w:r>
        <w:t>Compliance visits</w:t>
      </w:r>
      <w:bookmarkEnd w:id="411"/>
      <w:bookmarkEnd w:id="412"/>
      <w:bookmarkEnd w:id="413"/>
      <w:bookmarkEnd w:id="414"/>
      <w:bookmarkEnd w:id="415"/>
    </w:p>
    <w:p w14:paraId="1C4EC629" w14:textId="183FCE24" w:rsidR="00073DBF" w:rsidRPr="00254170" w:rsidRDefault="00073DBF" w:rsidP="00073DBF">
      <w:r>
        <w:t>We may visit you during the project period, or at the completion of your project to review your compliance with the grant agreement. We may also inspect the records you are required to keep under the grant agreement. For large or complex projects, we may visit you after you finish your project. We will provide you with reasonable notice of any compliance visit.</w:t>
      </w:r>
    </w:p>
    <w:p w14:paraId="5A4CEDB3" w14:textId="726EFAFA" w:rsidR="00073DBF" w:rsidRDefault="00073DBF" w:rsidP="008402C1">
      <w:pPr>
        <w:pStyle w:val="Heading3"/>
      </w:pPr>
      <w:bookmarkStart w:id="417" w:name="_Toc496536693"/>
      <w:bookmarkStart w:id="418" w:name="_Toc531277525"/>
      <w:bookmarkStart w:id="419" w:name="_Toc955335"/>
      <w:bookmarkStart w:id="420" w:name="_Toc26443751"/>
      <w:bookmarkStart w:id="421" w:name="_Toc69310775"/>
      <w:r>
        <w:t>Grant agreement</w:t>
      </w:r>
      <w:r w:rsidRPr="009E7919">
        <w:t xml:space="preserve"> variations</w:t>
      </w:r>
      <w:bookmarkEnd w:id="416"/>
      <w:bookmarkEnd w:id="417"/>
      <w:bookmarkEnd w:id="418"/>
      <w:bookmarkEnd w:id="419"/>
      <w:bookmarkEnd w:id="420"/>
      <w:bookmarkEnd w:id="421"/>
    </w:p>
    <w:p w14:paraId="5447C438" w14:textId="77777777" w:rsidR="00073DBF" w:rsidRDefault="00073DBF" w:rsidP="00073DBF">
      <w:pPr>
        <w:keepNext/>
        <w:keepLines/>
        <w:spacing w:after="80"/>
      </w:pPr>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7BD8B495" w14:textId="77777777" w:rsidR="00073DBF" w:rsidRDefault="00073DBF" w:rsidP="00073DBF">
      <w:pPr>
        <w:pStyle w:val="ListBullet"/>
        <w:numPr>
          <w:ilvl w:val="0"/>
          <w:numId w:val="7"/>
        </w:numPr>
      </w:pPr>
      <w:r w:rsidRPr="00E162FF">
        <w:t>chang</w:t>
      </w:r>
      <w:r>
        <w:t xml:space="preserve">ing </w:t>
      </w:r>
      <w:r w:rsidRPr="00E162FF">
        <w:t>project milestones</w:t>
      </w:r>
    </w:p>
    <w:p w14:paraId="4394A47A" w14:textId="0E7E3E82" w:rsidR="00073DBF" w:rsidRDefault="00073DBF" w:rsidP="00073DBF">
      <w:pPr>
        <w:pStyle w:val="ListBullet"/>
        <w:numPr>
          <w:ilvl w:val="0"/>
          <w:numId w:val="7"/>
        </w:numPr>
      </w:pPr>
      <w:r>
        <w:t xml:space="preserve">extending </w:t>
      </w:r>
      <w:r w:rsidRPr="00E162FF">
        <w:t>the</w:t>
      </w:r>
      <w:r>
        <w:t xml:space="preserve"> timeframe for completing the</w:t>
      </w:r>
      <w:r w:rsidRPr="00E162FF">
        <w:t xml:space="preserve"> project </w:t>
      </w:r>
      <w:r>
        <w:t xml:space="preserve">but within the maximum </w:t>
      </w:r>
      <w:r w:rsidRPr="00E162FF">
        <w:t>year</w:t>
      </w:r>
      <w:r>
        <w:t xml:space="preserve"> period in Section 3.2</w:t>
      </w:r>
    </w:p>
    <w:p w14:paraId="3B3D2B54" w14:textId="78344A62" w:rsidR="00073DBF" w:rsidRDefault="00073DBF" w:rsidP="00073DBF">
      <w:pPr>
        <w:pStyle w:val="ListBullet"/>
        <w:numPr>
          <w:ilvl w:val="0"/>
          <w:numId w:val="7"/>
        </w:numPr>
      </w:pPr>
      <w:r>
        <w:t>changing project activities.</w:t>
      </w:r>
    </w:p>
    <w:p w14:paraId="34B40B4F" w14:textId="77777777" w:rsidR="00073DBF" w:rsidRDefault="00073DBF" w:rsidP="00073DBF">
      <w:pPr>
        <w:spacing w:after="80"/>
      </w:pPr>
      <w:r>
        <w:t>T</w:t>
      </w:r>
      <w:r w:rsidRPr="00E162FF">
        <w:t xml:space="preserve">he </w:t>
      </w:r>
      <w:r>
        <w:t>program</w:t>
      </w:r>
      <w:r w:rsidRPr="00E162FF">
        <w:t xml:space="preserve"> does not allow for</w:t>
      </w:r>
      <w:r>
        <w:t>:</w:t>
      </w:r>
    </w:p>
    <w:p w14:paraId="1F95743B" w14:textId="77777777" w:rsidR="00073DBF" w:rsidRDefault="00073DBF" w:rsidP="00073DBF">
      <w:pPr>
        <w:pStyle w:val="ListBullet"/>
        <w:numPr>
          <w:ilvl w:val="0"/>
          <w:numId w:val="7"/>
        </w:numPr>
        <w:spacing w:after="120"/>
      </w:pPr>
      <w:r>
        <w:t xml:space="preserve">an increase of </w:t>
      </w:r>
      <w:r w:rsidRPr="00E162FF">
        <w:t>grant funds</w:t>
      </w:r>
      <w:r>
        <w:t>.</w:t>
      </w:r>
    </w:p>
    <w:p w14:paraId="4398B581" w14:textId="0DE0FA93" w:rsidR="00073DBF" w:rsidRDefault="00073DBF" w:rsidP="00073DBF">
      <w:r>
        <w:t xml:space="preserve">If you want to propose changes to the grant agreement, you must put them in writing </w:t>
      </w:r>
      <w:r w:rsidRPr="00195D42">
        <w:t>before</w:t>
      </w:r>
      <w:r>
        <w:t xml:space="preserve"> the </w:t>
      </w:r>
      <w:r w:rsidRPr="005A61FE">
        <w:t xml:space="preserve">project </w:t>
      </w:r>
      <w:r>
        <w:t>end date. We can provide you with a variation request template.</w:t>
      </w:r>
    </w:p>
    <w:p w14:paraId="5477E6EF" w14:textId="77777777" w:rsidR="00073DBF" w:rsidRDefault="00073DBF" w:rsidP="00073DBF">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16E34D32" w14:textId="77777777" w:rsidR="00073DBF" w:rsidRDefault="00073DBF" w:rsidP="00073DBF">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29153FFF" w14:textId="77777777" w:rsidR="00073DBF" w:rsidRDefault="00073DBF" w:rsidP="00073DBF">
      <w:pPr>
        <w:pStyle w:val="ListBullet"/>
        <w:numPr>
          <w:ilvl w:val="0"/>
          <w:numId w:val="7"/>
        </w:numPr>
      </w:pPr>
      <w:r>
        <w:t>how it affects</w:t>
      </w:r>
      <w:r w:rsidRPr="00E162FF">
        <w:t xml:space="preserve"> the project outcome</w:t>
      </w:r>
    </w:p>
    <w:p w14:paraId="2F44E265" w14:textId="77777777" w:rsidR="00073DBF" w:rsidRDefault="00073DBF" w:rsidP="00073DBF">
      <w:pPr>
        <w:pStyle w:val="ListBullet"/>
        <w:numPr>
          <w:ilvl w:val="0"/>
          <w:numId w:val="7"/>
        </w:numPr>
      </w:pPr>
      <w:r>
        <w:t>consistency with the program policy objective, grant opportunity guidelines and any relevant policies of the department</w:t>
      </w:r>
    </w:p>
    <w:p w14:paraId="00ADFE7C" w14:textId="77777777" w:rsidR="00073DBF" w:rsidRDefault="00073DBF" w:rsidP="00073DBF">
      <w:pPr>
        <w:pStyle w:val="ListBullet"/>
        <w:numPr>
          <w:ilvl w:val="0"/>
          <w:numId w:val="7"/>
        </w:numPr>
      </w:pPr>
      <w:r>
        <w:t>changes to the timing of grant payments</w:t>
      </w:r>
    </w:p>
    <w:p w14:paraId="2E087A98" w14:textId="77777777" w:rsidR="00073DBF" w:rsidRDefault="00073DBF" w:rsidP="00073DBF">
      <w:pPr>
        <w:pStyle w:val="ListBullet"/>
        <w:numPr>
          <w:ilvl w:val="0"/>
          <w:numId w:val="7"/>
        </w:numPr>
        <w:spacing w:after="120"/>
      </w:pPr>
      <w:r w:rsidRPr="00E162FF">
        <w:t xml:space="preserve">availability of </w:t>
      </w:r>
      <w:r>
        <w:t>program</w:t>
      </w:r>
      <w:r w:rsidRPr="00E162FF">
        <w:t xml:space="preserve"> funds.</w:t>
      </w:r>
    </w:p>
    <w:p w14:paraId="1653DEC2" w14:textId="77777777" w:rsidR="00073DBF" w:rsidRDefault="00073DBF" w:rsidP="008402C1">
      <w:pPr>
        <w:pStyle w:val="Heading3"/>
      </w:pPr>
      <w:bookmarkStart w:id="422" w:name="_Toc496536695"/>
      <w:bookmarkStart w:id="423" w:name="_Toc531277526"/>
      <w:bookmarkStart w:id="424" w:name="_Toc955336"/>
      <w:bookmarkStart w:id="425" w:name="_Toc26443752"/>
      <w:bookmarkStart w:id="426" w:name="_Toc69310776"/>
      <w:r>
        <w:t>Evaluation</w:t>
      </w:r>
      <w:bookmarkEnd w:id="422"/>
      <w:bookmarkEnd w:id="423"/>
      <w:bookmarkEnd w:id="424"/>
      <w:bookmarkEnd w:id="425"/>
      <w:bookmarkEnd w:id="426"/>
    </w:p>
    <w:p w14:paraId="40909A6E" w14:textId="4F25F9F7" w:rsidR="00073DBF" w:rsidRPr="005A61FE" w:rsidRDefault="00073DBF" w:rsidP="00073DBF">
      <w:r>
        <w:t xml:space="preserve">We will evaluate the Australia-India Strategic Research Fund to </w:t>
      </w:r>
      <w:r w:rsidRPr="005A61FE">
        <w:t xml:space="preserve">measure how well </w:t>
      </w:r>
      <w:r>
        <w:t xml:space="preserve">the </w:t>
      </w:r>
      <w:r w:rsidRPr="005A61FE">
        <w:t xml:space="preserve">outcomes and </w:t>
      </w:r>
      <w:r>
        <w:t xml:space="preserve">objectives </w:t>
      </w:r>
      <w:r w:rsidRPr="005A61FE">
        <w:t>have been achieved.</w:t>
      </w:r>
      <w:r>
        <w:t xml:space="preserve"> We may use information from your application and project reports for this purpose. We may also interview you, or ask you for more information to help us understand how the grant impacted you and to evaluate how effective the program was in achieving its outcomes.</w:t>
      </w:r>
    </w:p>
    <w:p w14:paraId="06814A2A" w14:textId="77777777" w:rsidR="00073DBF" w:rsidRPr="00F54561" w:rsidRDefault="00073DBF" w:rsidP="00073DBF">
      <w:r>
        <w:t xml:space="preserve">We may contact you up to </w:t>
      </w:r>
      <w:r w:rsidRPr="005A61FE">
        <w:t>two years</w:t>
      </w:r>
      <w:r>
        <w:t xml:space="preserve"> after you finish your project for more information to assist with this evaluation. </w:t>
      </w:r>
    </w:p>
    <w:p w14:paraId="2906E11C" w14:textId="77777777" w:rsidR="00073DBF" w:rsidRPr="003F385C" w:rsidRDefault="00073DBF" w:rsidP="008402C1">
      <w:pPr>
        <w:pStyle w:val="Heading3"/>
      </w:pPr>
      <w:bookmarkStart w:id="427" w:name="_Toc496536697"/>
      <w:bookmarkStart w:id="428" w:name="_Toc531277527"/>
      <w:bookmarkStart w:id="429" w:name="_Toc955337"/>
      <w:bookmarkStart w:id="430" w:name="_Toc26443753"/>
      <w:bookmarkStart w:id="431" w:name="_Toc69310777"/>
      <w:bookmarkStart w:id="432" w:name="_Toc164844290"/>
      <w:bookmarkStart w:id="433" w:name="_Toc383003280"/>
      <w:r>
        <w:lastRenderedPageBreak/>
        <w:t>Grant acknowledgement</w:t>
      </w:r>
      <w:bookmarkEnd w:id="427"/>
      <w:bookmarkEnd w:id="428"/>
      <w:bookmarkEnd w:id="429"/>
      <w:bookmarkEnd w:id="430"/>
      <w:bookmarkEnd w:id="431"/>
    </w:p>
    <w:p w14:paraId="07F6BD53" w14:textId="77777777" w:rsidR="00073DBF" w:rsidRDefault="00073DBF" w:rsidP="00073DBF">
      <w:pPr>
        <w:rPr>
          <w:rFonts w:eastAsiaTheme="minorHAnsi"/>
        </w:rPr>
      </w:pPr>
      <w:r>
        <w:t xml:space="preserve">If you make a public statement about a project funded under the program, </w:t>
      </w:r>
      <w:r w:rsidRPr="005A61FE">
        <w:t xml:space="preserve">including in </w:t>
      </w:r>
      <w:r>
        <w:t xml:space="preserve">a </w:t>
      </w:r>
      <w:r w:rsidRPr="005A61FE">
        <w:t xml:space="preserve">brochure or publication, </w:t>
      </w:r>
      <w:r>
        <w:t>you must acknowledge the grant by using the following:</w:t>
      </w:r>
    </w:p>
    <w:p w14:paraId="1FC9DDF0" w14:textId="77777777" w:rsidR="00073DBF" w:rsidRDefault="00073DBF" w:rsidP="00073DBF">
      <w:r>
        <w:t>‘This project received grant funding from the Australian Government.’</w:t>
      </w:r>
    </w:p>
    <w:p w14:paraId="1A01A108" w14:textId="77777777" w:rsidR="00073DBF" w:rsidRPr="005A61FE" w:rsidRDefault="00073DBF" w:rsidP="001B28DD">
      <w:pPr>
        <w:pStyle w:val="Heading2"/>
      </w:pPr>
      <w:bookmarkStart w:id="434" w:name="_Toc531277528"/>
      <w:bookmarkStart w:id="435" w:name="_Toc955338"/>
      <w:bookmarkStart w:id="436" w:name="_Toc26443754"/>
      <w:bookmarkStart w:id="437" w:name="_Toc69310778"/>
      <w:bookmarkStart w:id="438" w:name="_Toc496536698"/>
      <w:r w:rsidRPr="005A61FE">
        <w:t>Probity</w:t>
      </w:r>
      <w:bookmarkEnd w:id="434"/>
      <w:bookmarkEnd w:id="435"/>
      <w:bookmarkEnd w:id="436"/>
      <w:bookmarkEnd w:id="437"/>
    </w:p>
    <w:p w14:paraId="4B8B6195" w14:textId="77777777" w:rsidR="00073DBF" w:rsidRPr="005A61FE" w:rsidRDefault="00073DBF" w:rsidP="00073DBF">
      <w:r w:rsidRPr="005A61FE">
        <w:t>We will make sure that the grant opportunity process is fair, according to the published guidelines, incorporates appropriate safeguards against fraud, unlawful activities and other inappropriate conduct and is consistent with the CGRGs.</w:t>
      </w:r>
    </w:p>
    <w:p w14:paraId="3D2B7B61" w14:textId="77777777" w:rsidR="00073DBF" w:rsidRDefault="00073DBF" w:rsidP="008402C1">
      <w:pPr>
        <w:pStyle w:val="Heading3"/>
      </w:pPr>
      <w:bookmarkStart w:id="439" w:name="_Toc531277529"/>
      <w:bookmarkStart w:id="440" w:name="_Toc955339"/>
      <w:bookmarkStart w:id="441" w:name="_Toc26443755"/>
      <w:bookmarkStart w:id="442" w:name="_Toc69310779"/>
      <w:r>
        <w:t>Conflicts of interest</w:t>
      </w:r>
      <w:bookmarkEnd w:id="438"/>
      <w:bookmarkEnd w:id="439"/>
      <w:bookmarkEnd w:id="440"/>
      <w:bookmarkEnd w:id="441"/>
      <w:bookmarkEnd w:id="442"/>
    </w:p>
    <w:p w14:paraId="4F68A8FA" w14:textId="77777777" w:rsidR="00073DBF" w:rsidRDefault="00073DBF" w:rsidP="00073DBF">
      <w:bookmarkStart w:id="443" w:name="_Toc496536699"/>
      <w:r w:rsidRPr="005A61FE">
        <w:t>Any conflicts</w:t>
      </w:r>
      <w:r>
        <w:t xml:space="preserve"> of interest </w:t>
      </w:r>
      <w:bookmarkEnd w:id="443"/>
      <w:r>
        <w:t xml:space="preserve">could affect the performance of </w:t>
      </w:r>
      <w:r w:rsidRPr="005A61FE">
        <w:t xml:space="preserve">the grant opportunity or program. There may be a </w:t>
      </w:r>
      <w:hyperlink r:id="rId39" w:history="1">
        <w:r w:rsidRPr="005A61FE">
          <w:t>conflict of interest</w:t>
        </w:r>
      </w:hyperlink>
      <w:r w:rsidRPr="005A61FE">
        <w:t>, or perceived</w:t>
      </w:r>
      <w:r>
        <w:t xml:space="preserve"> conflict of interest</w:t>
      </w:r>
      <w:r w:rsidRPr="005A61FE">
        <w:t>, if our staff, any member of a committee or advisor and/or you or any of your personnel</w:t>
      </w:r>
      <w:r>
        <w:t>:</w:t>
      </w:r>
    </w:p>
    <w:p w14:paraId="7D27591B" w14:textId="417FF2F0" w:rsidR="00073DBF" w:rsidRPr="005A61FE" w:rsidRDefault="00073DBF" w:rsidP="00073DBF">
      <w:pPr>
        <w:pStyle w:val="ListBullet"/>
        <w:numPr>
          <w:ilvl w:val="0"/>
          <w:numId w:val="7"/>
        </w:numPr>
      </w:pPr>
      <w:r w:rsidRPr="005A61FE">
        <w:t>has a professional, commercial or personal relationship with a party who is able to influence the application selection process, such</w:t>
      </w:r>
      <w:r w:rsidRPr="00874E1F">
        <w:t xml:space="preserve"> as </w:t>
      </w:r>
      <w:r w:rsidRPr="005A61FE">
        <w:t xml:space="preserve">an </w:t>
      </w:r>
      <w:r>
        <w:t>Australian Government officer or member of an external panel</w:t>
      </w:r>
    </w:p>
    <w:p w14:paraId="69925C4A" w14:textId="77777777" w:rsidR="00073DBF" w:rsidRPr="005A61FE" w:rsidRDefault="00073DBF" w:rsidP="00073DBF">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2EEB69E9" w14:textId="77777777" w:rsidR="00073DBF" w:rsidRPr="005A61FE" w:rsidRDefault="00073DBF" w:rsidP="00073DBF">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84AE01F" w14:textId="77777777" w:rsidR="00073DBF" w:rsidRPr="00874E1F" w:rsidRDefault="00073DBF" w:rsidP="00073DBF">
      <w:r w:rsidRPr="005A61FE">
        <w:t xml:space="preserve">As </w:t>
      </w:r>
      <w:r w:rsidRPr="00874E1F">
        <w:t xml:space="preserve">part of your application, </w:t>
      </w:r>
      <w:r w:rsidRPr="005A61FE">
        <w:t xml:space="preserve">we will ask you to declare </w:t>
      </w:r>
      <w:r w:rsidRPr="00874E1F">
        <w:t xml:space="preserve">any perceived or existing conflicts of interests or </w:t>
      </w:r>
      <w:r w:rsidRPr="005A61FE">
        <w:t xml:space="preserve">confirm </w:t>
      </w:r>
      <w:r w:rsidRPr="00874E1F">
        <w:t>that, to the best of your knowledge, there is no conflict of interest.</w:t>
      </w:r>
    </w:p>
    <w:p w14:paraId="0B84BBE3" w14:textId="77777777" w:rsidR="00073DBF" w:rsidRPr="00874E1F" w:rsidRDefault="00073DBF" w:rsidP="00073DBF">
      <w:r w:rsidRPr="00874E1F">
        <w:t xml:space="preserve">If you later identify an actual, apparent, or </w:t>
      </w:r>
      <w:r w:rsidRPr="005A61FE">
        <w:t>perceived</w:t>
      </w:r>
      <w:r w:rsidRPr="00874E1F">
        <w:t xml:space="preserve"> conflict of interest, you must inform </w:t>
      </w:r>
      <w:r>
        <w:t>us in writing immediately.</w:t>
      </w:r>
      <w:r w:rsidRPr="005A61FE">
        <w:t xml:space="preserve"> </w:t>
      </w:r>
    </w:p>
    <w:p w14:paraId="7E28B6E6" w14:textId="77777777" w:rsidR="00073DBF" w:rsidRPr="005A61FE" w:rsidRDefault="00073DBF" w:rsidP="00073DBF">
      <w:r w:rsidRPr="005A61FE">
        <w:t xml:space="preserve">Conflicts of interest for Australian Government staff are handled as set out in the Australian </w:t>
      </w:r>
      <w:hyperlink r:id="rId40" w:history="1">
        <w:r w:rsidRPr="005A61FE">
          <w:rPr>
            <w:rStyle w:val="Hyperlink"/>
          </w:rPr>
          <w:t>Public Service Code of Conduct (Section 13(7))</w:t>
        </w:r>
      </w:hyperlink>
      <w:r w:rsidRPr="00EF7712">
        <w:rPr>
          <w:rStyle w:val="FootnoteReference"/>
          <w:color w:val="3366CC"/>
          <w:u w:val="single"/>
        </w:rPr>
        <w:footnoteReference w:id="13"/>
      </w:r>
      <w:r w:rsidRPr="005A61FE">
        <w:t xml:space="preserve"> </w:t>
      </w:r>
      <w:r w:rsidRPr="001D1072">
        <w:t xml:space="preserve">of the </w:t>
      </w:r>
      <w:r w:rsidRPr="001D1072">
        <w:rPr>
          <w:i/>
        </w:rPr>
        <w:t>Public Service Act 1999</w:t>
      </w:r>
      <w:r w:rsidRPr="001D1072">
        <w:t xml:space="preserve"> (Cth). Committee</w:t>
      </w:r>
      <w:r w:rsidRPr="005A61FE">
        <w:t xml:space="preserve"> members and other officials including the decision maker must also declare any conflicts of interest.</w:t>
      </w:r>
    </w:p>
    <w:p w14:paraId="7AFD81AC" w14:textId="77777777" w:rsidR="00073DBF" w:rsidRPr="005A61FE" w:rsidRDefault="00073DBF" w:rsidP="00073DBF">
      <w:bookmarkStart w:id="444" w:name="_Toc530073069"/>
      <w:bookmarkStart w:id="445" w:name="_Toc530073070"/>
      <w:bookmarkStart w:id="446" w:name="_Toc530073074"/>
      <w:bookmarkStart w:id="447" w:name="_Toc530073075"/>
      <w:bookmarkStart w:id="448" w:name="_Toc530073076"/>
      <w:bookmarkStart w:id="449" w:name="_Toc530073078"/>
      <w:bookmarkStart w:id="450" w:name="_Toc530073079"/>
      <w:bookmarkStart w:id="451" w:name="_Toc530073080"/>
      <w:bookmarkStart w:id="452" w:name="_Toc496536701"/>
      <w:bookmarkStart w:id="453" w:name="_Toc531277530"/>
      <w:bookmarkStart w:id="454" w:name="_Toc955340"/>
      <w:bookmarkStart w:id="455" w:name="_Toc26443756"/>
      <w:bookmarkEnd w:id="432"/>
      <w:bookmarkEnd w:id="433"/>
      <w:bookmarkEnd w:id="444"/>
      <w:bookmarkEnd w:id="445"/>
      <w:bookmarkEnd w:id="446"/>
      <w:bookmarkEnd w:id="447"/>
      <w:bookmarkEnd w:id="448"/>
      <w:bookmarkEnd w:id="449"/>
      <w:bookmarkEnd w:id="450"/>
      <w:bookmarkEnd w:id="451"/>
      <w:r w:rsidRPr="005A61FE">
        <w:t xml:space="preserve">We publish our </w:t>
      </w:r>
      <w:hyperlink r:id="rId41" w:history="1">
        <w:r w:rsidRPr="00945DD3">
          <w:rPr>
            <w:rStyle w:val="Hyperlink"/>
          </w:rPr>
          <w:t>conflict of interest policy</w:t>
        </w:r>
      </w:hyperlink>
      <w:r>
        <w:rPr>
          <w:rStyle w:val="FootnoteReference"/>
        </w:rPr>
        <w:footnoteReference w:id="14"/>
      </w:r>
      <w:r w:rsidRPr="005A61FE">
        <w:t xml:space="preserve"> on the</w:t>
      </w:r>
      <w:r w:rsidRPr="005A61FE">
        <w:rPr>
          <w:b/>
          <w:color w:val="4F6228" w:themeColor="accent3" w:themeShade="80"/>
        </w:rPr>
        <w:t xml:space="preserve"> </w:t>
      </w:r>
      <w:r w:rsidRPr="00945DD3">
        <w:t>department’s website</w:t>
      </w:r>
      <w:r>
        <w:t>.</w:t>
      </w:r>
    </w:p>
    <w:p w14:paraId="6A64A7E1" w14:textId="77777777" w:rsidR="00073DBF" w:rsidRPr="00E62F87" w:rsidRDefault="00073DBF" w:rsidP="008402C1">
      <w:pPr>
        <w:pStyle w:val="Heading3"/>
      </w:pPr>
      <w:r w:rsidRPr="00E62F87">
        <w:t xml:space="preserve"> </w:t>
      </w:r>
      <w:bookmarkStart w:id="456" w:name="_Toc69310780"/>
      <w:r w:rsidRPr="00E62F87">
        <w:t>How we use your information</w:t>
      </w:r>
      <w:bookmarkEnd w:id="452"/>
      <w:bookmarkEnd w:id="453"/>
      <w:bookmarkEnd w:id="454"/>
      <w:bookmarkEnd w:id="455"/>
      <w:bookmarkEnd w:id="456"/>
    </w:p>
    <w:p w14:paraId="5B6C0BCF" w14:textId="77777777" w:rsidR="00073DBF" w:rsidRPr="00E62F87" w:rsidRDefault="00073DBF" w:rsidP="00073DBF">
      <w:pPr>
        <w:spacing w:after="80"/>
      </w:pPr>
      <w:r w:rsidRPr="00E62F87">
        <w:t xml:space="preserve">Unless the information you provide to </w:t>
      </w:r>
      <w:r>
        <w:t>us is:</w:t>
      </w:r>
    </w:p>
    <w:p w14:paraId="5B0DE348" w14:textId="77777777" w:rsidR="00073DBF" w:rsidRPr="00E62F87" w:rsidRDefault="00073DBF" w:rsidP="00073DBF">
      <w:pPr>
        <w:pStyle w:val="ListBullet"/>
        <w:numPr>
          <w:ilvl w:val="0"/>
          <w:numId w:val="7"/>
        </w:numPr>
      </w:pPr>
      <w:r w:rsidRPr="00E62F87">
        <w:t xml:space="preserve">confidential information as per </w:t>
      </w:r>
      <w:r>
        <w:fldChar w:fldCharType="begin"/>
      </w:r>
      <w:r>
        <w:instrText xml:space="preserve"> REF _Ref468133654 \r \h </w:instrText>
      </w:r>
      <w:r>
        <w:fldChar w:fldCharType="separate"/>
      </w:r>
      <w:r w:rsidR="009A57C7">
        <w:t>13.2.1</w:t>
      </w:r>
      <w:r>
        <w:fldChar w:fldCharType="end"/>
      </w:r>
      <w:r w:rsidRPr="00E62F87">
        <w:t>, or</w:t>
      </w:r>
    </w:p>
    <w:p w14:paraId="3ED52E41" w14:textId="77777777" w:rsidR="00073DBF" w:rsidRPr="00E62F87" w:rsidRDefault="00073DBF" w:rsidP="00073DBF">
      <w:pPr>
        <w:pStyle w:val="ListBullet"/>
        <w:numPr>
          <w:ilvl w:val="0"/>
          <w:numId w:val="7"/>
        </w:numPr>
        <w:spacing w:after="120"/>
      </w:pPr>
      <w:r w:rsidRPr="00E62F87">
        <w:t xml:space="preserve">personal information as per </w:t>
      </w:r>
      <w:r>
        <w:fldChar w:fldCharType="begin"/>
      </w:r>
      <w:r>
        <w:instrText xml:space="preserve"> REF _Ref468133671 \r \h </w:instrText>
      </w:r>
      <w:r>
        <w:fldChar w:fldCharType="separate"/>
      </w:r>
      <w:r w:rsidR="009A57C7">
        <w:t>13.2.3</w:t>
      </w:r>
      <w:r>
        <w:fldChar w:fldCharType="end"/>
      </w:r>
      <w:r>
        <w:t>,</w:t>
      </w:r>
    </w:p>
    <w:p w14:paraId="135C3913" w14:textId="52BCDD86" w:rsidR="00073DBF" w:rsidRPr="00E62F87" w:rsidRDefault="00073DBF" w:rsidP="00073DBF">
      <w:pPr>
        <w:spacing w:after="80"/>
      </w:pPr>
      <w:r w:rsidRPr="00E62F87">
        <w:t xml:space="preserve">we may share the information with other government agencies </w:t>
      </w:r>
      <w:r>
        <w:t>for a relevant Commonwealth purpose such as:</w:t>
      </w:r>
    </w:p>
    <w:p w14:paraId="54064FFD" w14:textId="77777777" w:rsidR="00073DBF" w:rsidRPr="00E62F87" w:rsidRDefault="00073DBF" w:rsidP="00073DBF">
      <w:pPr>
        <w:pStyle w:val="ListBullet"/>
        <w:numPr>
          <w:ilvl w:val="0"/>
          <w:numId w:val="7"/>
        </w:numPr>
      </w:pPr>
      <w:r w:rsidRPr="00E62F87">
        <w:t xml:space="preserve">to improve the effective administration, monitoring and evaluation of Australian Government </w:t>
      </w:r>
      <w:r>
        <w:t>program</w:t>
      </w:r>
      <w:r w:rsidRPr="00E62F87">
        <w:t>s</w:t>
      </w:r>
    </w:p>
    <w:p w14:paraId="11377EB2" w14:textId="77777777" w:rsidR="00073DBF" w:rsidRPr="00E62F87" w:rsidRDefault="00073DBF" w:rsidP="00073DBF">
      <w:pPr>
        <w:pStyle w:val="ListBullet"/>
        <w:numPr>
          <w:ilvl w:val="0"/>
          <w:numId w:val="7"/>
        </w:numPr>
      </w:pPr>
      <w:r w:rsidRPr="00E62F87">
        <w:lastRenderedPageBreak/>
        <w:t>for research</w:t>
      </w:r>
    </w:p>
    <w:p w14:paraId="190427B7" w14:textId="77777777" w:rsidR="00073DBF" w:rsidRPr="00E62F87" w:rsidRDefault="00073DBF" w:rsidP="00073DBF">
      <w:pPr>
        <w:pStyle w:val="ListBullet"/>
        <w:numPr>
          <w:ilvl w:val="0"/>
          <w:numId w:val="7"/>
        </w:numPr>
        <w:spacing w:after="120"/>
      </w:pPr>
      <w:r w:rsidRPr="00E62F87">
        <w:t>to announce the awarding of grants</w:t>
      </w:r>
      <w:r>
        <w:t>.</w:t>
      </w:r>
    </w:p>
    <w:p w14:paraId="4F746209" w14:textId="77777777" w:rsidR="00073DBF" w:rsidRPr="00E62F87" w:rsidRDefault="00073DBF" w:rsidP="00C33E79">
      <w:pPr>
        <w:pStyle w:val="Heading4"/>
      </w:pPr>
      <w:bookmarkStart w:id="457" w:name="_Ref468133654"/>
      <w:bookmarkStart w:id="458" w:name="_Toc496536702"/>
      <w:bookmarkStart w:id="459" w:name="_Toc531277531"/>
      <w:bookmarkStart w:id="460" w:name="_Toc955341"/>
      <w:bookmarkStart w:id="461" w:name="_Toc26443757"/>
      <w:bookmarkStart w:id="462" w:name="_Toc69310781"/>
      <w:r w:rsidRPr="00E62F87">
        <w:t xml:space="preserve">How we </w:t>
      </w:r>
      <w:r>
        <w:t>handle</w:t>
      </w:r>
      <w:r w:rsidRPr="00E62F87">
        <w:t xml:space="preserve"> your </w:t>
      </w:r>
      <w:r>
        <w:t xml:space="preserve">confidential </w:t>
      </w:r>
      <w:r w:rsidRPr="00E62F87">
        <w:t>information</w:t>
      </w:r>
      <w:bookmarkEnd w:id="457"/>
      <w:bookmarkEnd w:id="458"/>
      <w:bookmarkEnd w:id="459"/>
      <w:bookmarkEnd w:id="460"/>
      <w:bookmarkEnd w:id="461"/>
      <w:bookmarkEnd w:id="462"/>
    </w:p>
    <w:p w14:paraId="3EE1C2D8" w14:textId="77777777" w:rsidR="00073DBF" w:rsidRPr="00E62F87" w:rsidRDefault="00073DBF" w:rsidP="00073DBF">
      <w:pPr>
        <w:keepNext/>
        <w:spacing w:after="80"/>
      </w:pPr>
      <w:r w:rsidRPr="00E62F87">
        <w:t xml:space="preserve">We will treat the information you give us as sensitive and therefore confidential if it meets </w:t>
      </w:r>
      <w:r>
        <w:t>all</w:t>
      </w:r>
      <w:r w:rsidRPr="00E62F87">
        <w:t xml:space="preserve"> </w:t>
      </w:r>
      <w:r>
        <w:t>of the following conditions:</w:t>
      </w:r>
    </w:p>
    <w:p w14:paraId="75FCAE8F" w14:textId="77777777" w:rsidR="00073DBF" w:rsidRPr="00E62F87" w:rsidRDefault="00073DBF" w:rsidP="00073DBF">
      <w:pPr>
        <w:pStyle w:val="ListBullet"/>
        <w:numPr>
          <w:ilvl w:val="0"/>
          <w:numId w:val="7"/>
        </w:numPr>
      </w:pPr>
      <w:r w:rsidRPr="00E62F87">
        <w:t xml:space="preserve">you clearly identify the information as confidential and explain why we </w:t>
      </w:r>
      <w:r>
        <w:t>should treat it as confidential</w:t>
      </w:r>
    </w:p>
    <w:p w14:paraId="79C198D6" w14:textId="77777777" w:rsidR="00073DBF" w:rsidRPr="00E62F87" w:rsidRDefault="00073DBF" w:rsidP="00073DBF">
      <w:pPr>
        <w:pStyle w:val="ListBullet"/>
        <w:numPr>
          <w:ilvl w:val="0"/>
          <w:numId w:val="7"/>
        </w:numPr>
      </w:pPr>
      <w:r w:rsidRPr="00E62F87">
        <w:t>the inform</w:t>
      </w:r>
      <w:r>
        <w:t>ation is commercially sensitive</w:t>
      </w:r>
    </w:p>
    <w:p w14:paraId="1311315F" w14:textId="77777777" w:rsidR="00073DBF" w:rsidRPr="00E62F87" w:rsidRDefault="00073DBF" w:rsidP="00073DBF">
      <w:pPr>
        <w:pStyle w:val="ListBullet"/>
        <w:numPr>
          <w:ilvl w:val="0"/>
          <w:numId w:val="7"/>
        </w:numPr>
      </w:pPr>
      <w:r>
        <w:t>disclosing</w:t>
      </w:r>
      <w:r w:rsidRPr="00E62F87">
        <w:t xml:space="preserve"> the information would cause unreasonable harm to you or someone el</w:t>
      </w:r>
      <w:r>
        <w:t>se</w:t>
      </w:r>
    </w:p>
    <w:p w14:paraId="159FC515" w14:textId="77777777" w:rsidR="00073DBF" w:rsidRPr="00E62F87" w:rsidRDefault="00073DBF" w:rsidP="00073DBF">
      <w:pPr>
        <w:pStyle w:val="ListBullet"/>
        <w:numPr>
          <w:ilvl w:val="0"/>
          <w:numId w:val="7"/>
        </w:numPr>
        <w:spacing w:after="120"/>
      </w:pPr>
      <w:r w:rsidRPr="00E62F87">
        <w:t>you provide the information with an understanding that it will stay confidential.</w:t>
      </w:r>
    </w:p>
    <w:p w14:paraId="2D58799E" w14:textId="77777777" w:rsidR="00073DBF" w:rsidRPr="00E62F87" w:rsidRDefault="00073DBF" w:rsidP="00C33E79">
      <w:pPr>
        <w:pStyle w:val="Heading4"/>
      </w:pPr>
      <w:bookmarkStart w:id="463" w:name="_Toc496536703"/>
      <w:bookmarkStart w:id="464" w:name="_Toc531277532"/>
      <w:bookmarkStart w:id="465" w:name="_Toc955342"/>
      <w:bookmarkStart w:id="466" w:name="_Toc26443758"/>
      <w:bookmarkStart w:id="467" w:name="_Toc69310782"/>
      <w:r w:rsidRPr="00E62F87">
        <w:t>When we may disclose confidential information</w:t>
      </w:r>
      <w:bookmarkEnd w:id="463"/>
      <w:bookmarkEnd w:id="464"/>
      <w:bookmarkEnd w:id="465"/>
      <w:bookmarkEnd w:id="466"/>
      <w:bookmarkEnd w:id="467"/>
    </w:p>
    <w:p w14:paraId="363E64B6" w14:textId="77777777" w:rsidR="00073DBF" w:rsidRPr="00E62F87" w:rsidRDefault="00073DBF" w:rsidP="00073DBF">
      <w:pPr>
        <w:spacing w:after="80"/>
      </w:pPr>
      <w:r w:rsidRPr="00E62F87">
        <w:t xml:space="preserve">We may disclose </w:t>
      </w:r>
      <w:r>
        <w:t>confidential information:</w:t>
      </w:r>
    </w:p>
    <w:p w14:paraId="12AA6A72" w14:textId="511EE1D8" w:rsidR="00073DBF" w:rsidRPr="00E62F87" w:rsidRDefault="00073DBF" w:rsidP="00073DBF">
      <w:pPr>
        <w:pStyle w:val="ListBullet"/>
        <w:numPr>
          <w:ilvl w:val="0"/>
          <w:numId w:val="7"/>
        </w:numPr>
      </w:pPr>
      <w:r w:rsidRPr="00E62F87">
        <w:t xml:space="preserve">to the committee and </w:t>
      </w:r>
      <w:r>
        <w:t>our</w:t>
      </w:r>
      <w:r w:rsidRPr="00E62F87">
        <w:t xml:space="preserve"> Commonwealth employees and contractors, to help us manage the </w:t>
      </w:r>
      <w:r>
        <w:t>program effectively</w:t>
      </w:r>
    </w:p>
    <w:p w14:paraId="2EC2401A" w14:textId="77777777" w:rsidR="00073DBF" w:rsidRPr="00E62F87" w:rsidRDefault="00073DBF" w:rsidP="00073DBF">
      <w:pPr>
        <w:pStyle w:val="ListBullet"/>
        <w:numPr>
          <w:ilvl w:val="0"/>
          <w:numId w:val="7"/>
        </w:numPr>
      </w:pPr>
      <w:r w:rsidRPr="00E62F87">
        <w:t>to the Auditor-General, Ombudsman or Privacy Commissioner</w:t>
      </w:r>
    </w:p>
    <w:p w14:paraId="6D21F11F" w14:textId="77777777" w:rsidR="00073DBF" w:rsidRPr="00E62F87" w:rsidRDefault="00073DBF" w:rsidP="00073DBF">
      <w:pPr>
        <w:pStyle w:val="ListBullet"/>
        <w:numPr>
          <w:ilvl w:val="0"/>
          <w:numId w:val="7"/>
        </w:numPr>
      </w:pPr>
      <w:r w:rsidRPr="00E62F87">
        <w:t xml:space="preserve">to the responsible Minister or </w:t>
      </w:r>
      <w:r>
        <w:t>Assistant Minister</w:t>
      </w:r>
    </w:p>
    <w:p w14:paraId="4A2C1DA2" w14:textId="77777777" w:rsidR="00073DBF" w:rsidRPr="00E62F87" w:rsidRDefault="00073DBF" w:rsidP="00073DBF">
      <w:pPr>
        <w:pStyle w:val="ListBullet"/>
        <w:numPr>
          <w:ilvl w:val="0"/>
          <w:numId w:val="7"/>
        </w:numPr>
        <w:spacing w:after="120"/>
      </w:pPr>
      <w:r w:rsidRPr="00E62F87">
        <w:t>to a House or a Committee of the Australian Parliament.</w:t>
      </w:r>
    </w:p>
    <w:p w14:paraId="1979B4EF" w14:textId="77777777" w:rsidR="00073DBF" w:rsidRPr="00E62F87" w:rsidRDefault="00073DBF" w:rsidP="00073DBF">
      <w:pPr>
        <w:spacing w:after="80"/>
      </w:pPr>
      <w:r w:rsidRPr="00E62F87">
        <w:t xml:space="preserve">We may also disclose </w:t>
      </w:r>
      <w:r>
        <w:t>confidential information if</w:t>
      </w:r>
    </w:p>
    <w:p w14:paraId="6D1EE992" w14:textId="77777777" w:rsidR="00073DBF" w:rsidRPr="00E62F87" w:rsidRDefault="00073DBF" w:rsidP="00073DBF">
      <w:pPr>
        <w:pStyle w:val="ListBullet"/>
        <w:numPr>
          <w:ilvl w:val="0"/>
          <w:numId w:val="7"/>
        </w:numPr>
      </w:pPr>
      <w:r w:rsidRPr="00E62F87">
        <w:t xml:space="preserve">we are required or authorised by law to </w:t>
      </w:r>
      <w:r>
        <w:t>disclose it</w:t>
      </w:r>
    </w:p>
    <w:p w14:paraId="55F38172" w14:textId="77777777" w:rsidR="00073DBF" w:rsidRPr="00E62F87" w:rsidRDefault="00073DBF" w:rsidP="00073DBF">
      <w:pPr>
        <w:pStyle w:val="ListBullet"/>
        <w:numPr>
          <w:ilvl w:val="0"/>
          <w:numId w:val="7"/>
        </w:numPr>
      </w:pPr>
      <w:r w:rsidRPr="00E62F87">
        <w:t xml:space="preserve">you agree to the information being </w:t>
      </w:r>
      <w:r>
        <w:t>disclosed</w:t>
      </w:r>
      <w:r w:rsidRPr="00E62F87">
        <w:t>, or</w:t>
      </w:r>
    </w:p>
    <w:p w14:paraId="79B9D28B" w14:textId="77777777" w:rsidR="00073DBF" w:rsidRPr="00E62F87" w:rsidRDefault="00073DBF" w:rsidP="00073DBF">
      <w:pPr>
        <w:pStyle w:val="ListBullet"/>
        <w:numPr>
          <w:ilvl w:val="0"/>
          <w:numId w:val="7"/>
        </w:numPr>
        <w:spacing w:after="120"/>
      </w:pPr>
      <w:r w:rsidRPr="00E62F87">
        <w:t>someone other than us has made the confidential information public.</w:t>
      </w:r>
    </w:p>
    <w:p w14:paraId="68CF206B" w14:textId="77777777" w:rsidR="00073DBF" w:rsidRPr="00E62F87" w:rsidRDefault="00073DBF" w:rsidP="00C33E79">
      <w:pPr>
        <w:pStyle w:val="Heading4"/>
      </w:pPr>
      <w:bookmarkStart w:id="468" w:name="_Ref468133671"/>
      <w:bookmarkStart w:id="469" w:name="_Toc496536704"/>
      <w:bookmarkStart w:id="470" w:name="_Toc531277533"/>
      <w:bookmarkStart w:id="471" w:name="_Toc955343"/>
      <w:bookmarkStart w:id="472" w:name="_Toc26443759"/>
      <w:bookmarkStart w:id="473" w:name="_Toc69310783"/>
      <w:r w:rsidRPr="00E62F87">
        <w:t>How we use your personal information</w:t>
      </w:r>
      <w:bookmarkEnd w:id="468"/>
      <w:bookmarkEnd w:id="469"/>
      <w:bookmarkEnd w:id="470"/>
      <w:bookmarkEnd w:id="471"/>
      <w:bookmarkEnd w:id="472"/>
      <w:bookmarkEnd w:id="473"/>
    </w:p>
    <w:p w14:paraId="6D1BA7DF" w14:textId="77777777" w:rsidR="00073DBF" w:rsidRPr="00E62F87" w:rsidRDefault="00073DBF" w:rsidP="00073DBF">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590411A4" w14:textId="77777777" w:rsidR="00073DBF" w:rsidRPr="00E62F87" w:rsidRDefault="00073DBF" w:rsidP="00073DBF">
      <w:pPr>
        <w:pStyle w:val="ListBullet"/>
        <w:numPr>
          <w:ilvl w:val="0"/>
          <w:numId w:val="7"/>
        </w:numPr>
        <w:ind w:left="357" w:hanging="357"/>
      </w:pPr>
      <w:r w:rsidRPr="00E62F87">
        <w:t>what personal information we collect</w:t>
      </w:r>
    </w:p>
    <w:p w14:paraId="0C25B5B2" w14:textId="77777777" w:rsidR="00073DBF" w:rsidRPr="00E62F87" w:rsidRDefault="00073DBF" w:rsidP="00073DBF">
      <w:pPr>
        <w:pStyle w:val="ListBullet"/>
        <w:numPr>
          <w:ilvl w:val="0"/>
          <w:numId w:val="7"/>
        </w:numPr>
        <w:ind w:left="357" w:hanging="357"/>
      </w:pPr>
      <w:r w:rsidRPr="00E62F87">
        <w:t xml:space="preserve">why we collect your personal information </w:t>
      </w:r>
    </w:p>
    <w:p w14:paraId="1DB81D79" w14:textId="77777777" w:rsidR="00073DBF" w:rsidRPr="00E62F87" w:rsidRDefault="00073DBF" w:rsidP="00073DBF">
      <w:pPr>
        <w:pStyle w:val="ListBullet"/>
        <w:numPr>
          <w:ilvl w:val="0"/>
          <w:numId w:val="7"/>
        </w:numPr>
        <w:spacing w:after="120"/>
        <w:ind w:left="357" w:hanging="357"/>
      </w:pPr>
      <w:r>
        <w:t xml:space="preserve">to </w:t>
      </w:r>
      <w:r w:rsidRPr="00E62F87">
        <w:t>who</w:t>
      </w:r>
      <w:r>
        <w:t>m</w:t>
      </w:r>
      <w:r w:rsidRPr="00E62F87">
        <w:t xml:space="preserve"> we give your personal information.</w:t>
      </w:r>
    </w:p>
    <w:p w14:paraId="3B4F5A16" w14:textId="61EB7093" w:rsidR="00073DBF" w:rsidRPr="00E62F87" w:rsidRDefault="00073DBF" w:rsidP="00073DBF">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6E3FE17F" w14:textId="77777777" w:rsidR="00073DBF" w:rsidRPr="00E62F87" w:rsidRDefault="00073DBF" w:rsidP="00073DBF">
      <w:pPr>
        <w:pStyle w:val="ListBullet"/>
        <w:numPr>
          <w:ilvl w:val="0"/>
          <w:numId w:val="7"/>
        </w:numPr>
        <w:ind w:left="357" w:hanging="357"/>
      </w:pPr>
      <w:r w:rsidRPr="00E62F87">
        <w:t xml:space="preserve">manage the </w:t>
      </w:r>
      <w:r>
        <w:t>program</w:t>
      </w:r>
    </w:p>
    <w:p w14:paraId="23BAA75F" w14:textId="77777777" w:rsidR="00073DBF" w:rsidRPr="00E62F87" w:rsidRDefault="00073DBF" w:rsidP="00073DBF">
      <w:pPr>
        <w:pStyle w:val="ListBullet"/>
        <w:numPr>
          <w:ilvl w:val="0"/>
          <w:numId w:val="7"/>
        </w:numPr>
        <w:spacing w:after="120"/>
        <w:ind w:left="357" w:hanging="357"/>
      </w:pPr>
      <w:r w:rsidRPr="00E62F87">
        <w:t xml:space="preserve">research, assess, monitor and analyse our </w:t>
      </w:r>
      <w:r>
        <w:t>program</w:t>
      </w:r>
      <w:r w:rsidRPr="00E62F87">
        <w:t>s and activities.</w:t>
      </w:r>
    </w:p>
    <w:p w14:paraId="4AB3A015" w14:textId="77777777" w:rsidR="00073DBF" w:rsidRPr="00E62F87" w:rsidRDefault="00073DBF" w:rsidP="00073DBF">
      <w:pPr>
        <w:spacing w:after="80"/>
      </w:pPr>
      <w:r w:rsidRPr="00E62F87">
        <w:t xml:space="preserve">We, or the </w:t>
      </w:r>
      <w:r>
        <w:t>Minister, may:</w:t>
      </w:r>
    </w:p>
    <w:p w14:paraId="681124C9" w14:textId="77777777" w:rsidR="00073DBF" w:rsidRPr="00E62F87" w:rsidRDefault="00073DBF" w:rsidP="00073DBF">
      <w:pPr>
        <w:pStyle w:val="ListBullet"/>
        <w:numPr>
          <w:ilvl w:val="0"/>
          <w:numId w:val="7"/>
        </w:numPr>
        <w:ind w:left="357" w:hanging="357"/>
      </w:pPr>
      <w:r w:rsidRPr="00E62F87">
        <w:t>announce the names of successful applicants to the public</w:t>
      </w:r>
    </w:p>
    <w:p w14:paraId="74BD2715" w14:textId="77777777" w:rsidR="00073DBF" w:rsidRPr="00E62F87" w:rsidRDefault="00073DBF" w:rsidP="00073DBF">
      <w:pPr>
        <w:pStyle w:val="ListBullet"/>
        <w:numPr>
          <w:ilvl w:val="0"/>
          <w:numId w:val="7"/>
        </w:numPr>
        <w:spacing w:after="120"/>
        <w:ind w:left="357" w:hanging="357"/>
      </w:pPr>
      <w:r w:rsidRPr="00E62F87">
        <w:t>publish personal information on the department’s websites.</w:t>
      </w:r>
    </w:p>
    <w:p w14:paraId="17913855" w14:textId="77777777" w:rsidR="00073DBF" w:rsidRPr="00E62F87" w:rsidRDefault="00073DBF" w:rsidP="00073DBF">
      <w:pPr>
        <w:spacing w:after="80"/>
      </w:pPr>
      <w:r w:rsidRPr="00E62F87">
        <w:t xml:space="preserve">You may read our </w:t>
      </w:r>
      <w:hyperlink r:id="rId42" w:history="1">
        <w:r w:rsidRPr="005A61FE">
          <w:rPr>
            <w:rStyle w:val="Hyperlink"/>
          </w:rPr>
          <w:t>Privacy Policy</w:t>
        </w:r>
      </w:hyperlink>
      <w:r w:rsidRPr="00E62F87">
        <w:rPr>
          <w:rStyle w:val="FootnoteReference"/>
        </w:rPr>
        <w:footnoteReference w:id="15"/>
      </w:r>
      <w:r w:rsidRPr="00E62F87">
        <w:t xml:space="preserve"> on the department’s </w:t>
      </w:r>
      <w:r>
        <w:t>website for more information on:</w:t>
      </w:r>
    </w:p>
    <w:p w14:paraId="392AD757" w14:textId="77777777" w:rsidR="00073DBF" w:rsidRPr="00E62F87" w:rsidRDefault="00073DBF" w:rsidP="00073DBF">
      <w:pPr>
        <w:pStyle w:val="ListBullet"/>
        <w:numPr>
          <w:ilvl w:val="0"/>
          <w:numId w:val="7"/>
        </w:numPr>
      </w:pPr>
      <w:r w:rsidRPr="00E62F87">
        <w:t>what is personal information</w:t>
      </w:r>
    </w:p>
    <w:p w14:paraId="3B9402DE" w14:textId="77777777" w:rsidR="00073DBF" w:rsidRPr="00E62F87" w:rsidRDefault="00073DBF" w:rsidP="00073DBF">
      <w:pPr>
        <w:pStyle w:val="ListBullet"/>
        <w:numPr>
          <w:ilvl w:val="0"/>
          <w:numId w:val="7"/>
        </w:numPr>
      </w:pPr>
      <w:r w:rsidRPr="00E62F87">
        <w:lastRenderedPageBreak/>
        <w:t>how we collect, use, disclose and store your personal information</w:t>
      </w:r>
    </w:p>
    <w:p w14:paraId="383EC575" w14:textId="77777777" w:rsidR="00073DBF" w:rsidRPr="00E62F87" w:rsidRDefault="00073DBF" w:rsidP="00073DBF">
      <w:pPr>
        <w:pStyle w:val="ListBullet"/>
        <w:numPr>
          <w:ilvl w:val="0"/>
          <w:numId w:val="7"/>
        </w:numPr>
        <w:spacing w:after="120"/>
      </w:pPr>
      <w:r w:rsidRPr="00E62F87">
        <w:t>how you can access and correct your personal information.</w:t>
      </w:r>
    </w:p>
    <w:p w14:paraId="5B29E5EE" w14:textId="77777777" w:rsidR="00073DBF" w:rsidRDefault="00073DBF" w:rsidP="00C33E79">
      <w:pPr>
        <w:pStyle w:val="Heading4"/>
      </w:pPr>
      <w:bookmarkStart w:id="474" w:name="_Toc496536705"/>
      <w:bookmarkStart w:id="475" w:name="_Toc489952724"/>
      <w:bookmarkStart w:id="476" w:name="_Toc496536706"/>
      <w:bookmarkStart w:id="477" w:name="_Toc531277534"/>
      <w:bookmarkStart w:id="478" w:name="_Toc955344"/>
      <w:bookmarkStart w:id="479" w:name="_Toc26443760"/>
      <w:bookmarkStart w:id="480" w:name="_Toc69310784"/>
      <w:bookmarkEnd w:id="474"/>
      <w:r>
        <w:t>Freedom of information</w:t>
      </w:r>
      <w:bookmarkEnd w:id="475"/>
      <w:bookmarkEnd w:id="476"/>
      <w:bookmarkEnd w:id="477"/>
      <w:bookmarkEnd w:id="478"/>
      <w:bookmarkEnd w:id="479"/>
      <w:bookmarkEnd w:id="480"/>
    </w:p>
    <w:p w14:paraId="7166BFCA" w14:textId="77777777" w:rsidR="00073DBF" w:rsidRPr="00B72EE8" w:rsidRDefault="00073DBF" w:rsidP="00073DBF">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t xml:space="preserve">(Cth) </w:t>
      </w:r>
      <w:r w:rsidRPr="002F3A4F">
        <w:t>(FOI Act)</w:t>
      </w:r>
      <w:r w:rsidRPr="00333BAC">
        <w:rPr>
          <w:i/>
        </w:rPr>
        <w:t>.</w:t>
      </w:r>
    </w:p>
    <w:p w14:paraId="0DD88A8B" w14:textId="77777777" w:rsidR="00073DBF" w:rsidRPr="00B72EE8" w:rsidRDefault="00073DBF" w:rsidP="00073DBF">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4747A82C" w14:textId="77777777" w:rsidR="00073DBF" w:rsidRPr="00E162FF" w:rsidRDefault="00073DBF" w:rsidP="00073DBF">
      <w:r w:rsidRPr="00E62F87">
        <w:t>If someone requests a document under the FOI Act, we will release it (though we may need to consult with you and/or other parties first) unless it meets one of the exemptions set out in the FOI Act.</w:t>
      </w:r>
    </w:p>
    <w:p w14:paraId="230B8A3C" w14:textId="77777777" w:rsidR="00073DBF" w:rsidRDefault="00073DBF" w:rsidP="008402C1">
      <w:pPr>
        <w:pStyle w:val="Heading3"/>
      </w:pPr>
      <w:bookmarkStart w:id="481" w:name="_Toc496536707"/>
      <w:bookmarkStart w:id="482" w:name="_Toc531277535"/>
      <w:bookmarkStart w:id="483" w:name="_Toc955345"/>
      <w:bookmarkStart w:id="484" w:name="_Toc26443761"/>
      <w:bookmarkStart w:id="485" w:name="_Toc69310785"/>
      <w:r>
        <w:t>Enquiries and f</w:t>
      </w:r>
      <w:r w:rsidRPr="00E63F2A">
        <w:t>eedback</w:t>
      </w:r>
      <w:bookmarkEnd w:id="481"/>
      <w:bookmarkEnd w:id="482"/>
      <w:bookmarkEnd w:id="483"/>
      <w:bookmarkEnd w:id="484"/>
      <w:bookmarkEnd w:id="485"/>
    </w:p>
    <w:p w14:paraId="2C719099" w14:textId="77777777" w:rsidR="00073DBF" w:rsidRDefault="00073DBF" w:rsidP="00073DBF">
      <w:r>
        <w:t xml:space="preserve">For further information or clarification, you can </w:t>
      </w:r>
      <w:r w:rsidRPr="00BB45EB">
        <w:t>contact us</w:t>
      </w:r>
      <w:r>
        <w:t xml:space="preserve"> on 13 28 46 or by </w:t>
      </w:r>
      <w:hyperlink r:id="rId43" w:history="1">
        <w:r w:rsidRPr="005A61FE">
          <w:rPr>
            <w:rStyle w:val="Hyperlink"/>
          </w:rPr>
          <w:t>web chat</w:t>
        </w:r>
      </w:hyperlink>
      <w:r>
        <w:t xml:space="preserve"> or through our </w:t>
      </w:r>
      <w:hyperlink r:id="rId44" w:history="1">
        <w:r w:rsidRPr="005A61FE">
          <w:rPr>
            <w:rStyle w:val="Hyperlink"/>
          </w:rPr>
          <w:t>online enquiry form</w:t>
        </w:r>
      </w:hyperlink>
      <w:r>
        <w:t xml:space="preserve"> on business.gov.au.</w:t>
      </w:r>
    </w:p>
    <w:p w14:paraId="1BC51121" w14:textId="77777777" w:rsidR="00073DBF" w:rsidRDefault="00073DBF" w:rsidP="00073DBF">
      <w:r>
        <w:t>We may publish answers to your questions on our website as Frequently Asked Questions.</w:t>
      </w:r>
    </w:p>
    <w:p w14:paraId="722EE6C4" w14:textId="77777777" w:rsidR="00073DBF" w:rsidRDefault="00073DBF" w:rsidP="00073DBF">
      <w:r>
        <w:t>Our</w:t>
      </w:r>
      <w:r w:rsidRPr="00E162FF">
        <w:t xml:space="preserve"> </w:t>
      </w:r>
      <w:hyperlink r:id="rId45" w:history="1">
        <w:r w:rsidRPr="005A61FE">
          <w:rPr>
            <w:rStyle w:val="Hyperlink"/>
          </w:rPr>
          <w:t>Customer Service Charter</w:t>
        </w:r>
      </w:hyperlink>
      <w:r>
        <w:t xml:space="preserve"> </w:t>
      </w:r>
      <w:r w:rsidRPr="00E162FF">
        <w:t xml:space="preserve">is available </w:t>
      </w:r>
      <w:r>
        <w:t xml:space="preserve">at </w:t>
      </w:r>
      <w:hyperlink r:id="rId46"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C57EDDC" w14:textId="77777777" w:rsidR="00073DBF" w:rsidRDefault="00073DBF" w:rsidP="00073DBF">
      <w:r>
        <w:t>If you have a complaint, call us</w:t>
      </w:r>
      <w:r w:rsidRPr="00E162FF">
        <w:t xml:space="preserve"> on 13 28 46</w:t>
      </w:r>
      <w:r>
        <w:t>. We will refer your complaint</w:t>
      </w:r>
      <w:r w:rsidRPr="00E162FF">
        <w:t xml:space="preserve"> to the appropriate manager.</w:t>
      </w:r>
    </w:p>
    <w:p w14:paraId="244CBFC1" w14:textId="77777777" w:rsidR="00073DBF" w:rsidRDefault="00073DBF" w:rsidP="00073DBF">
      <w:r w:rsidRPr="00E162FF">
        <w:t xml:space="preserve">If </w:t>
      </w:r>
      <w:r>
        <w:t>you are</w:t>
      </w:r>
      <w:r w:rsidRPr="00E162FF">
        <w:t xml:space="preserve"> not satisfied with the</w:t>
      </w:r>
      <w:r>
        <w:t xml:space="preserve"> way we handle your complaint, you </w:t>
      </w:r>
      <w:r w:rsidRPr="00E162FF">
        <w:t xml:space="preserve">can contact: </w:t>
      </w:r>
    </w:p>
    <w:p w14:paraId="2F6516BF" w14:textId="063CFE06" w:rsidR="00073DBF" w:rsidRDefault="00073DBF" w:rsidP="00073DBF">
      <w:pPr>
        <w:spacing w:after="0"/>
      </w:pPr>
      <w:r w:rsidRPr="00E162FF">
        <w:t>Head of Division</w:t>
      </w:r>
      <w:r w:rsidRPr="00E162FF">
        <w:rPr>
          <w:b/>
        </w:rPr>
        <w:t xml:space="preserve"> </w:t>
      </w:r>
      <w:r w:rsidRPr="00E162FF">
        <w:br/>
      </w:r>
      <w:r>
        <w:t>AusIndustry</w:t>
      </w:r>
    </w:p>
    <w:p w14:paraId="542669BD" w14:textId="77777777" w:rsidR="00073DBF" w:rsidRDefault="00073DBF" w:rsidP="00073DBF">
      <w:pPr>
        <w:spacing w:after="0"/>
      </w:pPr>
      <w:r>
        <w:t>Department of Industry, Science, Energy and Resources</w:t>
      </w:r>
    </w:p>
    <w:p w14:paraId="60B35505" w14:textId="77777777" w:rsidR="00073DBF" w:rsidRDefault="00073DBF" w:rsidP="00073DBF">
      <w:r w:rsidRPr="00E162FF">
        <w:t xml:space="preserve">GPO Box </w:t>
      </w:r>
      <w:r>
        <w:t>2013</w:t>
      </w:r>
      <w:r>
        <w:br/>
      </w:r>
      <w:r w:rsidRPr="00E162FF">
        <w:t>CANBERRA ACT 2601</w:t>
      </w:r>
    </w:p>
    <w:p w14:paraId="5AD18718" w14:textId="77777777" w:rsidR="00073DBF" w:rsidRDefault="00073DBF" w:rsidP="00073DBF">
      <w:r>
        <w:t>You can also</w:t>
      </w:r>
      <w:r w:rsidRPr="00E162FF">
        <w:t xml:space="preserve"> contact the </w:t>
      </w:r>
      <w:hyperlink r:id="rId47" w:history="1">
        <w:r w:rsidRPr="005A61FE">
          <w:rPr>
            <w:rStyle w:val="Hyperlink"/>
          </w:rPr>
          <w:t>Commonwealth Ombudsman</w:t>
        </w:r>
      </w:hyperlink>
      <w:r>
        <w:rPr>
          <w:rStyle w:val="FootnoteReference"/>
          <w:color w:val="3366CC"/>
          <w:u w:val="single"/>
        </w:rPr>
        <w:footnoteReference w:id="16"/>
      </w:r>
      <w:r>
        <w:t xml:space="preserve"> with your complaint (call 1300 362 072)</w:t>
      </w:r>
      <w:r w:rsidRPr="00E162FF">
        <w:t>. There is no fee for making a complaint, and the Ombudsman may conduct an independent investigation.</w:t>
      </w:r>
    </w:p>
    <w:p w14:paraId="767C8FEB" w14:textId="6530A649" w:rsidR="00CD2CCD" w:rsidRPr="00205197" w:rsidRDefault="00BB5EF3" w:rsidP="001B28DD">
      <w:pPr>
        <w:pStyle w:val="Heading2"/>
        <w:rPr>
          <w:szCs w:val="24"/>
        </w:rPr>
      </w:pPr>
      <w:bookmarkStart w:id="486" w:name="_Toc69310786"/>
      <w:r>
        <w:t>Glossar</w:t>
      </w:r>
      <w:r w:rsidR="00212FB6">
        <w:t>y</w:t>
      </w:r>
      <w:bookmarkEnd w:id="398"/>
      <w:bookmarkEnd w:id="48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12FB6" w:rsidRPr="009E3949" w14:paraId="0552DEBC" w14:textId="77777777" w:rsidTr="00212FB6">
        <w:trPr>
          <w:cantSplit/>
          <w:tblHeader/>
        </w:trPr>
        <w:tc>
          <w:tcPr>
            <w:tcW w:w="1843" w:type="pct"/>
            <w:shd w:val="clear" w:color="auto" w:fill="264F90"/>
          </w:tcPr>
          <w:p w14:paraId="36AF9AE8" w14:textId="77777777" w:rsidR="00212FB6" w:rsidRPr="004D41A5" w:rsidRDefault="00212FB6" w:rsidP="00212FB6">
            <w:pPr>
              <w:keepNext/>
              <w:rPr>
                <w:b/>
                <w:color w:val="FFFFFF" w:themeColor="background1"/>
              </w:rPr>
            </w:pPr>
            <w:r w:rsidRPr="004D41A5">
              <w:rPr>
                <w:b/>
                <w:color w:val="FFFFFF" w:themeColor="background1"/>
              </w:rPr>
              <w:t>Term</w:t>
            </w:r>
          </w:p>
        </w:tc>
        <w:tc>
          <w:tcPr>
            <w:tcW w:w="3157" w:type="pct"/>
            <w:shd w:val="clear" w:color="auto" w:fill="264F90"/>
          </w:tcPr>
          <w:p w14:paraId="09D68256" w14:textId="77777777" w:rsidR="00212FB6" w:rsidRPr="004D41A5" w:rsidRDefault="00212FB6" w:rsidP="00212FB6">
            <w:pPr>
              <w:keepNext/>
              <w:rPr>
                <w:b/>
                <w:color w:val="FFFFFF" w:themeColor="background1"/>
              </w:rPr>
            </w:pPr>
            <w:r w:rsidRPr="004D41A5">
              <w:rPr>
                <w:b/>
                <w:color w:val="FFFFFF" w:themeColor="background1"/>
              </w:rPr>
              <w:t>Definition</w:t>
            </w:r>
          </w:p>
        </w:tc>
      </w:tr>
      <w:tr w:rsidR="00212FB6" w:rsidRPr="009E3949" w14:paraId="3441A51D" w14:textId="77777777" w:rsidTr="00212FB6">
        <w:trPr>
          <w:cantSplit/>
        </w:trPr>
        <w:tc>
          <w:tcPr>
            <w:tcW w:w="1843" w:type="pct"/>
          </w:tcPr>
          <w:p w14:paraId="57377C55" w14:textId="77777777" w:rsidR="00212FB6" w:rsidRDefault="00212FB6" w:rsidP="00212FB6">
            <w:r>
              <w:t>Application form</w:t>
            </w:r>
          </w:p>
        </w:tc>
        <w:tc>
          <w:tcPr>
            <w:tcW w:w="3157" w:type="pct"/>
          </w:tcPr>
          <w:p w14:paraId="06A99EE7" w14:textId="77777777" w:rsidR="00212FB6" w:rsidRPr="00007E4B" w:rsidRDefault="00212FB6" w:rsidP="00212FB6">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212FB6" w:rsidRPr="009E3949" w14:paraId="723F4718" w14:textId="77777777" w:rsidTr="00212FB6">
        <w:trPr>
          <w:cantSplit/>
        </w:trPr>
        <w:tc>
          <w:tcPr>
            <w:tcW w:w="1843" w:type="pct"/>
          </w:tcPr>
          <w:p w14:paraId="55680EEB" w14:textId="77777777" w:rsidR="00212FB6" w:rsidRPr="005650FC" w:rsidRDefault="00212FB6" w:rsidP="00212FB6">
            <w:r w:rsidRPr="005650FC">
              <w:t>ARC</w:t>
            </w:r>
          </w:p>
        </w:tc>
        <w:tc>
          <w:tcPr>
            <w:tcW w:w="3157" w:type="pct"/>
          </w:tcPr>
          <w:p w14:paraId="14112EDB" w14:textId="528C1CEA" w:rsidR="00212FB6" w:rsidRPr="005650FC" w:rsidRDefault="00212FB6" w:rsidP="00A160C9">
            <w:r w:rsidRPr="005650FC">
              <w:rPr>
                <w:rFonts w:cs="Arial"/>
                <w:lang w:val="en"/>
              </w:rPr>
              <w:t>The Australian Research Council, an independent body established under the</w:t>
            </w:r>
            <w:r w:rsidR="00A160C9" w:rsidRPr="005650FC">
              <w:rPr>
                <w:rFonts w:cs="Arial"/>
                <w:lang w:val="en"/>
              </w:rPr>
              <w:t xml:space="preserve"> </w:t>
            </w:r>
            <w:hyperlink r:id="rId48" w:tgtFrame="_blank" w:history="1">
              <w:r w:rsidRPr="005650FC">
                <w:rPr>
                  <w:rStyle w:val="Emphasis"/>
                  <w:rFonts w:cs="Arial"/>
                  <w:u w:val="single"/>
                  <w:lang w:val="en"/>
                </w:rPr>
                <w:t>Australian Research Council Act 2001</w:t>
              </w:r>
            </w:hyperlink>
            <w:r w:rsidRPr="005650FC">
              <w:rPr>
                <w:rFonts w:cs="Arial"/>
                <w:lang w:val="en"/>
              </w:rPr>
              <w:t>.</w:t>
            </w:r>
          </w:p>
        </w:tc>
      </w:tr>
      <w:tr w:rsidR="00212FB6" w:rsidRPr="009E3949" w14:paraId="1EF4BB4C" w14:textId="77777777" w:rsidTr="00212FB6">
        <w:trPr>
          <w:cantSplit/>
        </w:trPr>
        <w:tc>
          <w:tcPr>
            <w:tcW w:w="1843" w:type="pct"/>
          </w:tcPr>
          <w:p w14:paraId="00976520" w14:textId="77777777" w:rsidR="00212FB6" w:rsidRPr="009E3949" w:rsidRDefault="00212FB6" w:rsidP="00212FB6">
            <w:r>
              <w:lastRenderedPageBreak/>
              <w:t>AusIndustry</w:t>
            </w:r>
          </w:p>
        </w:tc>
        <w:tc>
          <w:tcPr>
            <w:tcW w:w="3157" w:type="pct"/>
          </w:tcPr>
          <w:p w14:paraId="4B0F2469" w14:textId="77777777" w:rsidR="00212FB6" w:rsidRPr="009E3949" w:rsidRDefault="00212FB6" w:rsidP="00212FB6">
            <w:r w:rsidRPr="00007E4B">
              <w:rPr>
                <w:color w:val="000000"/>
              </w:rPr>
              <w:t>The division of the same name within the department.</w:t>
            </w:r>
          </w:p>
        </w:tc>
      </w:tr>
      <w:tr w:rsidR="00EB2260" w:rsidRPr="009E3949" w14:paraId="67A1498A" w14:textId="77777777" w:rsidTr="00212FB6">
        <w:trPr>
          <w:cantSplit/>
        </w:trPr>
        <w:tc>
          <w:tcPr>
            <w:tcW w:w="1843" w:type="pct"/>
          </w:tcPr>
          <w:p w14:paraId="607E5705" w14:textId="09733AA5" w:rsidR="00EB2260" w:rsidRDefault="00EB2260" w:rsidP="00212FB6">
            <w:r>
              <w:t>CGRGs</w:t>
            </w:r>
          </w:p>
        </w:tc>
        <w:tc>
          <w:tcPr>
            <w:tcW w:w="3157" w:type="pct"/>
          </w:tcPr>
          <w:p w14:paraId="69DD3E06" w14:textId="10A79A4F" w:rsidR="00EB2260" w:rsidRPr="00007E4B" w:rsidRDefault="00EB2260" w:rsidP="00212FB6">
            <w:pPr>
              <w:rPr>
                <w:color w:val="000000"/>
              </w:rPr>
            </w:pPr>
            <w:r>
              <w:rPr>
                <w:color w:val="000000"/>
              </w:rPr>
              <w:t xml:space="preserve">The </w:t>
            </w:r>
            <w:r w:rsidRPr="00EB2260">
              <w:rPr>
                <w:color w:val="000000"/>
              </w:rPr>
              <w:t>Commonwealth Grants Rules and Guidelines</w:t>
            </w:r>
            <w:r>
              <w:rPr>
                <w:color w:val="000000"/>
              </w:rPr>
              <w:t>.</w:t>
            </w:r>
          </w:p>
        </w:tc>
      </w:tr>
      <w:tr w:rsidR="00212FB6" w:rsidRPr="009E3949" w14:paraId="7097C238" w14:textId="77777777" w:rsidTr="00212FB6">
        <w:trPr>
          <w:cantSplit/>
        </w:trPr>
        <w:tc>
          <w:tcPr>
            <w:tcW w:w="1843" w:type="pct"/>
          </w:tcPr>
          <w:p w14:paraId="27B5BEB2" w14:textId="77777777" w:rsidR="00212FB6" w:rsidRDefault="00212FB6" w:rsidP="00212FB6">
            <w:r>
              <w:t xml:space="preserve">Department </w:t>
            </w:r>
          </w:p>
        </w:tc>
        <w:tc>
          <w:tcPr>
            <w:tcW w:w="3157" w:type="pct"/>
          </w:tcPr>
          <w:p w14:paraId="02617A26" w14:textId="637AFD39" w:rsidR="00212FB6" w:rsidRPr="006C4678" w:rsidRDefault="00212FB6" w:rsidP="009A2EBF">
            <w:r w:rsidRPr="006C4678">
              <w:t>The Department of Industry, Science</w:t>
            </w:r>
            <w:r w:rsidR="009A2EBF">
              <w:t>, Energy and Resources</w:t>
            </w:r>
            <w:r w:rsidRPr="006C4678">
              <w:t>.</w:t>
            </w:r>
          </w:p>
        </w:tc>
      </w:tr>
      <w:tr w:rsidR="00212FB6" w:rsidRPr="009E3949" w14:paraId="65A725C7" w14:textId="77777777" w:rsidTr="00212FB6">
        <w:trPr>
          <w:cantSplit/>
        </w:trPr>
        <w:tc>
          <w:tcPr>
            <w:tcW w:w="1843" w:type="pct"/>
          </w:tcPr>
          <w:p w14:paraId="0902C3F4" w14:textId="77777777" w:rsidR="00212FB6" w:rsidRDefault="00212FB6" w:rsidP="00212FB6">
            <w:r>
              <w:t>Eligible activities</w:t>
            </w:r>
          </w:p>
        </w:tc>
        <w:tc>
          <w:tcPr>
            <w:tcW w:w="3157" w:type="pct"/>
          </w:tcPr>
          <w:p w14:paraId="4A241785" w14:textId="77777777" w:rsidR="00212FB6" w:rsidRPr="006C4678" w:rsidRDefault="00212FB6" w:rsidP="00212FB6">
            <w:r w:rsidRPr="006C4678">
              <w:t>The activities undertaken by a grantee in relation to a project that are eligible for funding support</w:t>
            </w:r>
            <w:r>
              <w:t xml:space="preserve"> as set out in 5.1</w:t>
            </w:r>
            <w:r w:rsidRPr="006C4678">
              <w:t>.</w:t>
            </w:r>
          </w:p>
        </w:tc>
      </w:tr>
      <w:tr w:rsidR="00212FB6" w:rsidRPr="009E3949" w14:paraId="334F227B" w14:textId="77777777" w:rsidTr="00212FB6">
        <w:trPr>
          <w:cantSplit/>
        </w:trPr>
        <w:tc>
          <w:tcPr>
            <w:tcW w:w="1843" w:type="pct"/>
          </w:tcPr>
          <w:p w14:paraId="586122AD" w14:textId="77777777" w:rsidR="00212FB6" w:rsidRDefault="00212FB6" w:rsidP="00212FB6">
            <w:r>
              <w:t>Eligible application</w:t>
            </w:r>
          </w:p>
        </w:tc>
        <w:tc>
          <w:tcPr>
            <w:tcW w:w="3157" w:type="pct"/>
          </w:tcPr>
          <w:p w14:paraId="217C2975" w14:textId="77777777" w:rsidR="00212FB6" w:rsidRPr="006C4678" w:rsidRDefault="00212FB6" w:rsidP="00212FB6">
            <w:r>
              <w:t>An application or proposal for 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212FB6" w:rsidRPr="009E3949" w14:paraId="5D543CA2" w14:textId="77777777" w:rsidTr="00212FB6">
        <w:trPr>
          <w:cantSplit/>
        </w:trPr>
        <w:tc>
          <w:tcPr>
            <w:tcW w:w="1843" w:type="pct"/>
          </w:tcPr>
          <w:p w14:paraId="7DEA8C44" w14:textId="77777777" w:rsidR="00212FB6" w:rsidRDefault="00212FB6" w:rsidP="00212FB6">
            <w:r>
              <w:t>Eligible expenditure</w:t>
            </w:r>
          </w:p>
        </w:tc>
        <w:tc>
          <w:tcPr>
            <w:tcW w:w="3157" w:type="pct"/>
          </w:tcPr>
          <w:p w14:paraId="2A1406C3" w14:textId="77777777" w:rsidR="00212FB6" w:rsidRPr="006C4678" w:rsidRDefault="00212FB6" w:rsidP="00212FB6">
            <w:r w:rsidRPr="006C4678">
              <w:t>The expenditure incurred by a grantee on a project and which is eligible for funding support</w:t>
            </w:r>
            <w:r>
              <w:t xml:space="preserve"> as set </w:t>
            </w:r>
            <w:r w:rsidRPr="00AC1ED0">
              <w:t xml:space="preserve">out in </w:t>
            </w:r>
            <w:r>
              <w:t>5.2</w:t>
            </w:r>
            <w:r w:rsidRPr="00AC1ED0">
              <w:t>.</w:t>
            </w:r>
          </w:p>
        </w:tc>
      </w:tr>
      <w:tr w:rsidR="00212FB6" w:rsidRPr="009E3949" w14:paraId="40AB840D" w14:textId="77777777" w:rsidTr="00212FB6">
        <w:trPr>
          <w:cantSplit/>
        </w:trPr>
        <w:tc>
          <w:tcPr>
            <w:tcW w:w="1843" w:type="pct"/>
          </w:tcPr>
          <w:p w14:paraId="03A6EBDF" w14:textId="77777777" w:rsidR="00212FB6" w:rsidRDefault="00212FB6" w:rsidP="00212FB6">
            <w:r>
              <w:t>Grant agreement</w:t>
            </w:r>
          </w:p>
        </w:tc>
        <w:tc>
          <w:tcPr>
            <w:tcW w:w="3157" w:type="pct"/>
          </w:tcPr>
          <w:p w14:paraId="35B37565" w14:textId="77777777" w:rsidR="00212FB6" w:rsidRPr="006C4678" w:rsidRDefault="00212FB6" w:rsidP="00212FB6">
            <w:pPr>
              <w:rPr>
                <w:i/>
              </w:rPr>
            </w:pPr>
            <w:r w:rsidRPr="006C4678">
              <w:rPr>
                <w:rStyle w:val="Emphasis"/>
                <w:i w:val="0"/>
              </w:rPr>
              <w:t>A legally binding contract between the Commonwealth and a grantee for the grant funding</w:t>
            </w:r>
          </w:p>
        </w:tc>
      </w:tr>
      <w:tr w:rsidR="00212FB6" w:rsidRPr="009E3949" w14:paraId="09A030E7" w14:textId="77777777" w:rsidTr="00212FB6">
        <w:trPr>
          <w:cantSplit/>
        </w:trPr>
        <w:tc>
          <w:tcPr>
            <w:tcW w:w="1843" w:type="pct"/>
          </w:tcPr>
          <w:p w14:paraId="0EF5B0D4" w14:textId="77777777" w:rsidR="00212FB6" w:rsidRDefault="00212FB6" w:rsidP="00212FB6">
            <w:r>
              <w:t>Grant funding or grant funds</w:t>
            </w:r>
          </w:p>
        </w:tc>
        <w:tc>
          <w:tcPr>
            <w:tcW w:w="3157" w:type="pct"/>
          </w:tcPr>
          <w:p w14:paraId="028D8126" w14:textId="77777777" w:rsidR="00212FB6" w:rsidRPr="006C4678" w:rsidRDefault="00212FB6" w:rsidP="00212FB6">
            <w:r w:rsidRPr="006C4678">
              <w:t xml:space="preserve">The funding made available by the Commonwealth to grantees under the </w:t>
            </w:r>
            <w:r w:rsidRPr="006C4678">
              <w:rPr>
                <w:color w:val="000000"/>
                <w:w w:val="0"/>
              </w:rPr>
              <w:t>program</w:t>
            </w:r>
            <w:r w:rsidRPr="006C4678">
              <w:t>.</w:t>
            </w:r>
          </w:p>
        </w:tc>
      </w:tr>
      <w:tr w:rsidR="00212FB6" w:rsidRPr="005A61FE" w14:paraId="41B83440" w14:textId="77777777" w:rsidTr="00212FB6">
        <w:trPr>
          <w:cantSplit/>
        </w:trPr>
        <w:tc>
          <w:tcPr>
            <w:tcW w:w="1843" w:type="pct"/>
          </w:tcPr>
          <w:p w14:paraId="6180B3D5" w14:textId="77777777" w:rsidR="00212FB6" w:rsidRPr="005A61FE" w:rsidRDefault="0062727A" w:rsidP="00212FB6">
            <w:hyperlink r:id="rId49" w:history="1">
              <w:r w:rsidR="00212FB6" w:rsidRPr="005A61FE">
                <w:rPr>
                  <w:rStyle w:val="Hyperlink"/>
                </w:rPr>
                <w:t>GrantConnect</w:t>
              </w:r>
            </w:hyperlink>
          </w:p>
        </w:tc>
        <w:tc>
          <w:tcPr>
            <w:tcW w:w="3157" w:type="pct"/>
          </w:tcPr>
          <w:p w14:paraId="217FDFC4" w14:textId="77777777" w:rsidR="00212FB6" w:rsidRPr="005A61FE" w:rsidRDefault="00212FB6" w:rsidP="00212FB6">
            <w:r w:rsidRPr="005A61FE">
              <w:t>The Australian Government’s whole-of-government grants information system, which centralises the publication and reporting of Commonwealth grants in accordance with the CGRGs</w:t>
            </w:r>
          </w:p>
        </w:tc>
      </w:tr>
      <w:tr w:rsidR="00212FB6" w:rsidRPr="009E3949" w14:paraId="37BF6ABA" w14:textId="77777777" w:rsidTr="00212FB6">
        <w:trPr>
          <w:cantSplit/>
        </w:trPr>
        <w:tc>
          <w:tcPr>
            <w:tcW w:w="1843" w:type="pct"/>
          </w:tcPr>
          <w:p w14:paraId="52B9511E" w14:textId="77777777" w:rsidR="00212FB6" w:rsidRDefault="00212FB6" w:rsidP="00212FB6">
            <w:r>
              <w:t>Grantee</w:t>
            </w:r>
          </w:p>
        </w:tc>
        <w:tc>
          <w:tcPr>
            <w:tcW w:w="3157" w:type="pct"/>
          </w:tcPr>
          <w:p w14:paraId="2A69CBE2" w14:textId="77777777" w:rsidR="00212FB6" w:rsidRPr="006C4678" w:rsidRDefault="00212FB6" w:rsidP="00212FB6">
            <w:r w:rsidRPr="006C4678">
              <w:t>The recipient of grant funding under a grant agreement.</w:t>
            </w:r>
          </w:p>
        </w:tc>
      </w:tr>
      <w:tr w:rsidR="00212FB6" w:rsidRPr="009E3949" w14:paraId="3CE2C542" w14:textId="77777777" w:rsidTr="00212FB6">
        <w:trPr>
          <w:cantSplit/>
        </w:trPr>
        <w:tc>
          <w:tcPr>
            <w:tcW w:w="1843" w:type="pct"/>
          </w:tcPr>
          <w:p w14:paraId="456E424D" w14:textId="77777777" w:rsidR="00212FB6" w:rsidRDefault="00212FB6" w:rsidP="00212FB6">
            <w:r>
              <w:t>Guidelines</w:t>
            </w:r>
          </w:p>
        </w:tc>
        <w:tc>
          <w:tcPr>
            <w:tcW w:w="3157" w:type="pct"/>
          </w:tcPr>
          <w:p w14:paraId="31F270EB" w14:textId="77777777" w:rsidR="00212FB6" w:rsidRPr="006C4678" w:rsidRDefault="00212FB6" w:rsidP="00212FB6">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212FB6" w:rsidRPr="009E3949" w14:paraId="27281C9B" w14:textId="77777777" w:rsidTr="00212FB6">
        <w:trPr>
          <w:cantSplit/>
        </w:trPr>
        <w:tc>
          <w:tcPr>
            <w:tcW w:w="1843" w:type="pct"/>
          </w:tcPr>
          <w:p w14:paraId="62B63F4E" w14:textId="77777777" w:rsidR="00212FB6" w:rsidRDefault="00212FB6" w:rsidP="00212FB6">
            <w:r>
              <w:t>Independent expert committee</w:t>
            </w:r>
          </w:p>
        </w:tc>
        <w:tc>
          <w:tcPr>
            <w:tcW w:w="3157" w:type="pct"/>
          </w:tcPr>
          <w:p w14:paraId="04A7745F" w14:textId="77777777" w:rsidR="00212FB6" w:rsidRPr="006C4678" w:rsidRDefault="00212FB6" w:rsidP="00212FB6">
            <w:r w:rsidRPr="00104789">
              <w:t xml:space="preserve">The body established by the </w:t>
            </w:r>
            <w:r>
              <w:t xml:space="preserve">department </w:t>
            </w:r>
            <w:r w:rsidRPr="00104789">
              <w:t>to consider and assess eligible applications and decide which projects are referre</w:t>
            </w:r>
            <w:r>
              <w:t>d for consideration to</w:t>
            </w:r>
            <w:r w:rsidRPr="00104789">
              <w:t xml:space="preserve"> Australian and </w:t>
            </w:r>
            <w:r>
              <w:t>Indian</w:t>
            </w:r>
            <w:r w:rsidRPr="00104789">
              <w:t xml:space="preserve"> government officials.</w:t>
            </w:r>
          </w:p>
        </w:tc>
      </w:tr>
      <w:tr w:rsidR="00CD1EDF" w:rsidRPr="009E3949" w14:paraId="3203F615" w14:textId="77777777" w:rsidTr="00212FB6">
        <w:trPr>
          <w:cantSplit/>
        </w:trPr>
        <w:tc>
          <w:tcPr>
            <w:tcW w:w="1843" w:type="pct"/>
          </w:tcPr>
          <w:p w14:paraId="682A9AA5" w14:textId="658678BE" w:rsidR="00CD1EDF" w:rsidRDefault="00CD1EDF" w:rsidP="00212FB6">
            <w:r>
              <w:t>Key personnel</w:t>
            </w:r>
          </w:p>
        </w:tc>
        <w:tc>
          <w:tcPr>
            <w:tcW w:w="3157" w:type="pct"/>
          </w:tcPr>
          <w:p w14:paraId="457B9B5C" w14:textId="7F1844CB" w:rsidR="00CD1EDF" w:rsidRPr="00104789" w:rsidRDefault="006B6BB4" w:rsidP="006B6BB4">
            <w:r>
              <w:t>Individuals</w:t>
            </w:r>
            <w:r w:rsidR="0085713F">
              <w:t xml:space="preserve"> s</w:t>
            </w:r>
            <w:r w:rsidR="00CD1EDF">
              <w:t>ubstantially involved i</w:t>
            </w:r>
            <w:r w:rsidR="0085713F">
              <w:t>n the project, i</w:t>
            </w:r>
            <w:r w:rsidR="00CD1EDF">
              <w:t xml:space="preserve">ncluding </w:t>
            </w:r>
            <w:r>
              <w:t xml:space="preserve">employees, contractors and </w:t>
            </w:r>
            <w:r w:rsidR="00CD1EDF">
              <w:t>students</w:t>
            </w:r>
            <w:r w:rsidR="0085713F">
              <w:t>.</w:t>
            </w:r>
          </w:p>
        </w:tc>
      </w:tr>
      <w:tr w:rsidR="00212FB6" w:rsidRPr="009E3949" w14:paraId="3A624EDC" w14:textId="77777777" w:rsidTr="00212FB6">
        <w:trPr>
          <w:cantSplit/>
        </w:trPr>
        <w:tc>
          <w:tcPr>
            <w:tcW w:w="1843" w:type="pct"/>
          </w:tcPr>
          <w:p w14:paraId="48DE33B6" w14:textId="77777777" w:rsidR="00212FB6" w:rsidRDefault="00212FB6" w:rsidP="00212FB6">
            <w:r>
              <w:t>Minister</w:t>
            </w:r>
          </w:p>
        </w:tc>
        <w:tc>
          <w:tcPr>
            <w:tcW w:w="3157" w:type="pct"/>
          </w:tcPr>
          <w:p w14:paraId="0F7298F3" w14:textId="77777777" w:rsidR="00212FB6" w:rsidRPr="006C4678" w:rsidRDefault="00212FB6" w:rsidP="00212FB6">
            <w:r w:rsidRPr="0084061A">
              <w:t>The Commonwealth Minister for Industry, Science and Technology.</w:t>
            </w:r>
          </w:p>
        </w:tc>
      </w:tr>
      <w:tr w:rsidR="00212FB6" w:rsidRPr="009E3949" w14:paraId="62EA29E2" w14:textId="77777777" w:rsidTr="00212FB6">
        <w:trPr>
          <w:cantSplit/>
        </w:trPr>
        <w:tc>
          <w:tcPr>
            <w:tcW w:w="1843" w:type="pct"/>
          </w:tcPr>
          <w:p w14:paraId="29EF9251" w14:textId="77777777" w:rsidR="00212FB6" w:rsidRDefault="00212FB6" w:rsidP="00212FB6">
            <w:r>
              <w:t>Non-income-tax-exempt</w:t>
            </w:r>
          </w:p>
        </w:tc>
        <w:tc>
          <w:tcPr>
            <w:tcW w:w="3157" w:type="pct"/>
          </w:tcPr>
          <w:p w14:paraId="66CD0949" w14:textId="77777777" w:rsidR="00212FB6" w:rsidRPr="006C4678" w:rsidRDefault="00212FB6" w:rsidP="00212FB6">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212FB6" w:rsidRPr="009E3949" w14:paraId="7EA6FEE7" w14:textId="77777777" w:rsidTr="00212FB6">
        <w:trPr>
          <w:cantSplit/>
        </w:trPr>
        <w:tc>
          <w:tcPr>
            <w:tcW w:w="1843" w:type="pct"/>
          </w:tcPr>
          <w:p w14:paraId="4C55A050" w14:textId="77777777" w:rsidR="00212FB6" w:rsidRDefault="00212FB6" w:rsidP="00212FB6">
            <w:r>
              <w:lastRenderedPageBreak/>
              <w:t>Personal information</w:t>
            </w:r>
          </w:p>
        </w:tc>
        <w:tc>
          <w:tcPr>
            <w:tcW w:w="3157" w:type="pct"/>
          </w:tcPr>
          <w:p w14:paraId="0BF3F568" w14:textId="77777777" w:rsidR="00212FB6" w:rsidRDefault="00212FB6" w:rsidP="00212FB6">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291A502E" w14:textId="77777777" w:rsidR="00212FB6" w:rsidRDefault="00212FB6" w:rsidP="00212FB6">
            <w:pPr>
              <w:ind w:left="338"/>
              <w:rPr>
                <w:color w:val="000000"/>
                <w:w w:val="0"/>
              </w:rPr>
            </w:pPr>
            <w:r>
              <w:rPr>
                <w:color w:val="000000"/>
                <w:w w:val="0"/>
              </w:rPr>
              <w:t>Information or an opinion about an identified individual, or an individual who is reasonably identifiable:</w:t>
            </w:r>
          </w:p>
          <w:p w14:paraId="7182AD6E" w14:textId="77777777" w:rsidR="00212FB6" w:rsidRDefault="00212FB6" w:rsidP="001B28DD">
            <w:pPr>
              <w:pStyle w:val="ListParagraph"/>
              <w:numPr>
                <w:ilvl w:val="7"/>
                <w:numId w:val="11"/>
              </w:numPr>
              <w:ind w:left="720" w:hanging="382"/>
            </w:pPr>
            <w:r>
              <w:t>whether the information or opinion is true or not; and</w:t>
            </w:r>
          </w:p>
          <w:p w14:paraId="3D44420F" w14:textId="77777777" w:rsidR="00212FB6" w:rsidRPr="006C4678" w:rsidRDefault="00212FB6" w:rsidP="001B28DD">
            <w:pPr>
              <w:pStyle w:val="ListParagraph"/>
              <w:numPr>
                <w:ilvl w:val="7"/>
                <w:numId w:val="11"/>
              </w:numPr>
              <w:ind w:left="720" w:hanging="382"/>
            </w:pPr>
            <w:r>
              <w:t>whether the information or opinion is recorded in a material form or not.</w:t>
            </w:r>
          </w:p>
        </w:tc>
      </w:tr>
      <w:tr w:rsidR="00212FB6" w:rsidRPr="009E3949" w14:paraId="3370F4A3" w14:textId="77777777" w:rsidTr="00212FB6">
        <w:trPr>
          <w:cantSplit/>
        </w:trPr>
        <w:tc>
          <w:tcPr>
            <w:tcW w:w="1843" w:type="pct"/>
          </w:tcPr>
          <w:p w14:paraId="678DF2BB" w14:textId="77777777" w:rsidR="00212FB6" w:rsidRDefault="00212FB6" w:rsidP="00212FB6">
            <w:r>
              <w:t>Postgraduate students</w:t>
            </w:r>
          </w:p>
        </w:tc>
        <w:tc>
          <w:tcPr>
            <w:tcW w:w="3157" w:type="pct"/>
          </w:tcPr>
          <w:p w14:paraId="4BA5D1DD" w14:textId="77777777" w:rsidR="00212FB6" w:rsidRPr="006C4678" w:rsidRDefault="00212FB6" w:rsidP="00212FB6">
            <w:pPr>
              <w:rPr>
                <w:color w:val="000000"/>
                <w:w w:val="0"/>
              </w:rPr>
            </w:pPr>
            <w:r>
              <w:rPr>
                <w:szCs w:val="20"/>
              </w:rPr>
              <w:t>Masters and PhD students enrolled at an Australian higher education institution</w:t>
            </w:r>
          </w:p>
        </w:tc>
      </w:tr>
      <w:tr w:rsidR="00212FB6" w:rsidRPr="009E3949" w14:paraId="0E778F33" w14:textId="77777777" w:rsidTr="00212FB6">
        <w:trPr>
          <w:cantSplit/>
        </w:trPr>
        <w:tc>
          <w:tcPr>
            <w:tcW w:w="1843" w:type="pct"/>
          </w:tcPr>
          <w:p w14:paraId="0F65D388" w14:textId="77777777" w:rsidR="00212FB6" w:rsidRDefault="00212FB6" w:rsidP="00212FB6">
            <w:r>
              <w:t>Program Delegate</w:t>
            </w:r>
          </w:p>
        </w:tc>
        <w:tc>
          <w:tcPr>
            <w:tcW w:w="3157" w:type="pct"/>
          </w:tcPr>
          <w:p w14:paraId="5070B25E" w14:textId="6218BC6E" w:rsidR="00212FB6" w:rsidRPr="006C4678" w:rsidRDefault="00212FB6" w:rsidP="00917E62">
            <w:pPr>
              <w:rPr>
                <w:bCs/>
              </w:rPr>
            </w:pPr>
            <w:r>
              <w:t>An AusIndustry manager within the department with responsibility for the program.</w:t>
            </w:r>
          </w:p>
        </w:tc>
      </w:tr>
      <w:tr w:rsidR="00212FB6" w:rsidRPr="009E3949" w14:paraId="7B6AC857" w14:textId="77777777" w:rsidTr="00212FB6">
        <w:trPr>
          <w:cantSplit/>
        </w:trPr>
        <w:tc>
          <w:tcPr>
            <w:tcW w:w="1843" w:type="pct"/>
          </w:tcPr>
          <w:p w14:paraId="1BBD6335" w14:textId="77777777" w:rsidR="00212FB6" w:rsidRDefault="00212FB6" w:rsidP="00212FB6">
            <w:r>
              <w:t>Program funding or Program funds</w:t>
            </w:r>
          </w:p>
        </w:tc>
        <w:tc>
          <w:tcPr>
            <w:tcW w:w="3157" w:type="pct"/>
          </w:tcPr>
          <w:p w14:paraId="4B93AD43" w14:textId="77777777" w:rsidR="00212FB6" w:rsidRPr="006C4678" w:rsidRDefault="00212FB6" w:rsidP="00212FB6">
            <w:r w:rsidRPr="006C4678">
              <w:rPr>
                <w:bCs/>
              </w:rPr>
              <w:t>The funding made available by the Commonwealth for the program.</w:t>
            </w:r>
          </w:p>
        </w:tc>
      </w:tr>
      <w:tr w:rsidR="00212FB6" w:rsidRPr="009E3949" w14:paraId="23666B95" w14:textId="77777777" w:rsidTr="00212FB6">
        <w:trPr>
          <w:cantSplit/>
        </w:trPr>
        <w:tc>
          <w:tcPr>
            <w:tcW w:w="1843" w:type="pct"/>
          </w:tcPr>
          <w:p w14:paraId="4A94AC1D" w14:textId="77777777" w:rsidR="00212FB6" w:rsidRDefault="00212FB6" w:rsidP="00212FB6">
            <w:r>
              <w:t>Project</w:t>
            </w:r>
          </w:p>
        </w:tc>
        <w:tc>
          <w:tcPr>
            <w:tcW w:w="3157" w:type="pct"/>
          </w:tcPr>
          <w:p w14:paraId="449BADC6" w14:textId="77777777" w:rsidR="00212FB6" w:rsidRPr="006C4678" w:rsidRDefault="00212FB6" w:rsidP="00212FB6">
            <w:pPr>
              <w:rPr>
                <w:color w:val="000000"/>
                <w:w w:val="0"/>
                <w:szCs w:val="20"/>
              </w:rPr>
            </w:pPr>
            <w:r w:rsidRPr="006C4678">
              <w:t>A project described in an application for grant funding under the program.</w:t>
            </w:r>
          </w:p>
        </w:tc>
      </w:tr>
      <w:tr w:rsidR="00212FB6" w:rsidRPr="009E3949" w14:paraId="0D8F9020" w14:textId="77777777" w:rsidTr="00212FB6">
        <w:trPr>
          <w:cantSplit/>
        </w:trPr>
        <w:tc>
          <w:tcPr>
            <w:tcW w:w="1843" w:type="pct"/>
          </w:tcPr>
          <w:p w14:paraId="2B3A0720" w14:textId="77777777" w:rsidR="00212FB6" w:rsidRDefault="00212FB6" w:rsidP="00212FB6">
            <w:r>
              <w:t>P</w:t>
            </w:r>
            <w:r w:rsidRPr="009E3949">
              <w:t>ublicly funded research organisation</w:t>
            </w:r>
            <w:r>
              <w:t xml:space="preserve"> (PFRO)</w:t>
            </w:r>
          </w:p>
        </w:tc>
        <w:tc>
          <w:tcPr>
            <w:tcW w:w="3157" w:type="pct"/>
          </w:tcPr>
          <w:p w14:paraId="6C3021DA" w14:textId="77777777" w:rsidR="00212FB6" w:rsidRDefault="00212FB6" w:rsidP="00212FB6">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business enterprises, departments or agencies that</w:t>
            </w:r>
            <w:r w:rsidRPr="009E3949">
              <w:rPr>
                <w:szCs w:val="20"/>
              </w:rPr>
              <w:t xml:space="preserve"> undertake publicly funded research.</w:t>
            </w:r>
          </w:p>
        </w:tc>
      </w:tr>
      <w:tr w:rsidR="0076121A" w:rsidRPr="009E3949" w14:paraId="01C16CC8" w14:textId="77777777" w:rsidTr="00212FB6">
        <w:trPr>
          <w:cantSplit/>
        </w:trPr>
        <w:tc>
          <w:tcPr>
            <w:tcW w:w="1843" w:type="pct"/>
          </w:tcPr>
          <w:p w14:paraId="211BB335" w14:textId="2DFEB0C4" w:rsidR="0076121A" w:rsidRDefault="0076121A" w:rsidP="0076121A">
            <w:r>
              <w:t>Security</w:t>
            </w:r>
          </w:p>
        </w:tc>
        <w:tc>
          <w:tcPr>
            <w:tcW w:w="3157" w:type="pct"/>
          </w:tcPr>
          <w:p w14:paraId="3EB6B16D" w14:textId="3EDFE270" w:rsidR="0076121A" w:rsidRPr="009E3949" w:rsidRDefault="0076121A" w:rsidP="0076121A">
            <w:pPr>
              <w:rPr>
                <w:szCs w:val="20"/>
              </w:rPr>
            </w:pPr>
            <w:r w:rsidRPr="008405FB">
              <w:t>Measures taken to protect something, including governance, physical, information and personnel arrangements (e.g. vetting, access and planning). These may sometimes extend to protecting something of national security interest</w:t>
            </w:r>
            <w:r>
              <w:t xml:space="preserve"> and/or that are key to our global competitiveness in cutting-edge industries</w:t>
            </w:r>
            <w:r w:rsidRPr="008405FB">
              <w:t>, such as advanced</w:t>
            </w:r>
            <w:r>
              <w:t>, critical</w:t>
            </w:r>
            <w:r w:rsidRPr="008405FB">
              <w:t xml:space="preserve"> or dual-use technologies</w:t>
            </w:r>
            <w:r>
              <w:t>.</w:t>
            </w:r>
          </w:p>
        </w:tc>
      </w:tr>
    </w:tbl>
    <w:p w14:paraId="25F65412" w14:textId="2CA9AC60" w:rsidR="006A0904" w:rsidRDefault="006A0904">
      <w:pPr>
        <w:spacing w:before="0" w:after="0" w:line="240" w:lineRule="auto"/>
      </w:pPr>
      <w:bookmarkStart w:id="487" w:name="_Toc408383078"/>
      <w:bookmarkStart w:id="488" w:name="_Toc396838191"/>
      <w:bookmarkStart w:id="489" w:name="_Toc397894527"/>
      <w:bookmarkStart w:id="490" w:name="_Toc400542289"/>
      <w:bookmarkStart w:id="491" w:name="_Toc408383079"/>
      <w:bookmarkStart w:id="492" w:name="_Toc396838192"/>
      <w:bookmarkStart w:id="493" w:name="_Toc397894528"/>
      <w:bookmarkStart w:id="494" w:name="_Toc400542290"/>
      <w:bookmarkStart w:id="495" w:name="_Toc408383080"/>
      <w:bookmarkStart w:id="496" w:name="_Toc396838193"/>
      <w:bookmarkStart w:id="497" w:name="_Toc397894529"/>
      <w:bookmarkStart w:id="498" w:name="_Toc400542291"/>
      <w:bookmarkStart w:id="499" w:name="OLE_LINK21"/>
      <w:bookmarkStart w:id="500" w:name="OLE_LINK20"/>
      <w:bookmarkStart w:id="501" w:name="_Toc408383081"/>
      <w:bookmarkStart w:id="502" w:name="_Toc402271518"/>
      <w:bookmarkStart w:id="503" w:name="_Toc399934182"/>
      <w:bookmarkStart w:id="504" w:name="_Toc398196530"/>
      <w:bookmarkStart w:id="505" w:name="_Toc398194986"/>
      <w:bookmarkStart w:id="506" w:name="_Toc397894530"/>
      <w:bookmarkStart w:id="507" w:name="_Toc396838194"/>
      <w:bookmarkStart w:id="508" w:name="_3.5._State-of-the-art_manufacturing"/>
      <w:bookmarkStart w:id="509" w:name="_3.4._State-of-the-art_manufacturing"/>
      <w:bookmarkStart w:id="510" w:name="OLE_LINK19"/>
      <w:bookmarkStart w:id="511" w:name="_Toc408383082"/>
      <w:bookmarkStart w:id="512" w:name="_Toc400542293"/>
      <w:bookmarkStart w:id="513" w:name="_Toc408383083"/>
      <w:bookmarkStart w:id="514" w:name="_Toc402271519"/>
      <w:bookmarkStart w:id="515" w:name="_Toc399934183"/>
      <w:bookmarkStart w:id="516" w:name="_Toc398196531"/>
      <w:bookmarkStart w:id="517" w:name="_Toc398194987"/>
      <w:bookmarkStart w:id="518" w:name="_Toc397894531"/>
      <w:bookmarkStart w:id="519" w:name="_Toc396838195"/>
      <w:bookmarkStart w:id="520" w:name="_3.6._Prototype_expenditure"/>
      <w:bookmarkStart w:id="521" w:name="OLE_LINK17"/>
      <w:bookmarkStart w:id="522" w:name="OLE_LINK1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br w:type="page"/>
      </w:r>
    </w:p>
    <w:p w14:paraId="40ABD11C" w14:textId="77777777" w:rsidR="005650FC" w:rsidRDefault="005650FC" w:rsidP="001B28DD">
      <w:pPr>
        <w:pStyle w:val="Heading2Appendix"/>
        <w:numPr>
          <w:ilvl w:val="0"/>
          <w:numId w:val="16"/>
        </w:numPr>
      </w:pPr>
      <w:bookmarkStart w:id="523" w:name="_Toc496536709"/>
      <w:bookmarkStart w:id="524" w:name="_Toc531277537"/>
      <w:bookmarkStart w:id="525" w:name="_Toc955347"/>
      <w:bookmarkStart w:id="526" w:name="_Toc26443763"/>
      <w:bookmarkStart w:id="527" w:name="_Toc69310787"/>
      <w:r>
        <w:lastRenderedPageBreak/>
        <w:t>Eligible expenditure</w:t>
      </w:r>
      <w:bookmarkEnd w:id="523"/>
      <w:bookmarkEnd w:id="524"/>
      <w:bookmarkEnd w:id="525"/>
      <w:bookmarkEnd w:id="526"/>
      <w:bookmarkEnd w:id="527"/>
    </w:p>
    <w:p w14:paraId="0682C20B" w14:textId="1952E800" w:rsidR="005650FC" w:rsidRDefault="005650FC" w:rsidP="005650FC">
      <w:r w:rsidRPr="00E162FF">
        <w:t xml:space="preserve">This section provides </w:t>
      </w:r>
      <w:r w:rsidRPr="005A61FE">
        <w:t>guidance</w:t>
      </w:r>
      <w:r w:rsidRPr="00E162FF">
        <w:t xml:space="preserve"> on the eligibility of expenditure. </w:t>
      </w:r>
      <w:r w:rsidRPr="005A61FE">
        <w:t>[</w:t>
      </w:r>
      <w:r>
        <w:t xml:space="preserve">We may update </w:t>
      </w:r>
      <w:r w:rsidRPr="005A61FE">
        <w:t>this guidance</w:t>
      </w:r>
      <w:r w:rsidRPr="00E162FF">
        <w:t xml:space="preserve"> from time to time, so </w:t>
      </w:r>
      <w:r>
        <w:t>you should make sure you have</w:t>
      </w:r>
      <w:r w:rsidRPr="00E162FF">
        <w:t xml:space="preserve"> the current version from the </w:t>
      </w:r>
      <w:hyperlink r:id="rId50"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615ACE3A" w14:textId="77777777" w:rsidR="005650FC" w:rsidRDefault="005650FC" w:rsidP="005650FC">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73A663AE" w14:textId="77777777" w:rsidR="005650FC" w:rsidRDefault="005650FC" w:rsidP="005650FC">
      <w:r>
        <w:t>To be eligible, expenditure must:</w:t>
      </w:r>
    </w:p>
    <w:p w14:paraId="514AF788" w14:textId="77777777" w:rsidR="005650FC" w:rsidRDefault="005650FC" w:rsidP="005650FC">
      <w:pPr>
        <w:pStyle w:val="ListBullet"/>
        <w:numPr>
          <w:ilvl w:val="0"/>
          <w:numId w:val="7"/>
        </w:numPr>
      </w:pPr>
      <w:r>
        <w:t>be incurred by you within the project period</w:t>
      </w:r>
    </w:p>
    <w:p w14:paraId="4406F6D8" w14:textId="77777777" w:rsidR="005650FC" w:rsidRDefault="005650FC" w:rsidP="005650FC">
      <w:pPr>
        <w:pStyle w:val="ListBullet"/>
        <w:numPr>
          <w:ilvl w:val="0"/>
          <w:numId w:val="7"/>
        </w:numPr>
      </w:pPr>
      <w:r>
        <w:t xml:space="preserve">be a direct cost of the project </w:t>
      </w:r>
    </w:p>
    <w:p w14:paraId="5A389F86" w14:textId="77777777" w:rsidR="005650FC" w:rsidRDefault="005650FC" w:rsidP="005650FC">
      <w:pPr>
        <w:pStyle w:val="ListBullet"/>
        <w:numPr>
          <w:ilvl w:val="0"/>
          <w:numId w:val="7"/>
        </w:numPr>
      </w:pPr>
      <w:r>
        <w:t>be incurred by you to undertake required project audit activities</w:t>
      </w:r>
    </w:p>
    <w:p w14:paraId="494CB677" w14:textId="77777777" w:rsidR="005650FC" w:rsidRDefault="005650FC" w:rsidP="005650FC">
      <w:pPr>
        <w:pStyle w:val="ListBullet"/>
        <w:numPr>
          <w:ilvl w:val="0"/>
          <w:numId w:val="7"/>
        </w:numPr>
      </w:pPr>
      <w:r>
        <w:t>meet the eligible expenditure guidelines.</w:t>
      </w:r>
    </w:p>
    <w:p w14:paraId="1F00C474" w14:textId="77777777" w:rsidR="005650FC" w:rsidRPr="006F6212" w:rsidRDefault="005650FC" w:rsidP="008402C1">
      <w:pPr>
        <w:pStyle w:val="Heading3Appendix"/>
      </w:pPr>
      <w:bookmarkStart w:id="528" w:name="_Toc496536710"/>
      <w:bookmarkStart w:id="529" w:name="_Toc531277538"/>
      <w:bookmarkStart w:id="530" w:name="_Toc955348"/>
      <w:bookmarkStart w:id="531" w:name="_Toc26443764"/>
      <w:bookmarkStart w:id="532" w:name="_Toc69310788"/>
      <w:r w:rsidRPr="006F6212">
        <w:t>How we verify eligible expenditure</w:t>
      </w:r>
      <w:bookmarkEnd w:id="528"/>
      <w:bookmarkEnd w:id="529"/>
      <w:bookmarkEnd w:id="530"/>
      <w:bookmarkEnd w:id="531"/>
      <w:bookmarkEnd w:id="532"/>
    </w:p>
    <w:p w14:paraId="7B7D6C14" w14:textId="77777777" w:rsidR="005650FC" w:rsidRPr="009B6938" w:rsidRDefault="005650FC" w:rsidP="005650FC">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5A84895" w14:textId="77777777" w:rsidR="005650FC" w:rsidRDefault="005650FC" w:rsidP="005650FC">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73F545C8" w14:textId="77777777" w:rsidR="005650FC" w:rsidRDefault="005650FC" w:rsidP="005650FC">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2382F8B4" w14:textId="77777777" w:rsidR="005650FC" w:rsidRDefault="005650FC" w:rsidP="005650FC">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782BBD62" w14:textId="0CFF257B" w:rsidR="005650FC" w:rsidRPr="00E162FF" w:rsidRDefault="005650FC" w:rsidP="005650FC">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08F1D73A" w14:textId="77777777" w:rsidR="005650FC" w:rsidRPr="006F6212" w:rsidRDefault="005650FC" w:rsidP="008402C1">
      <w:pPr>
        <w:pStyle w:val="Heading3Appendix"/>
      </w:pPr>
      <w:bookmarkStart w:id="533" w:name="_Toc496536718"/>
      <w:bookmarkStart w:id="534" w:name="_Toc531277546"/>
      <w:bookmarkStart w:id="535" w:name="_Toc955356"/>
      <w:bookmarkStart w:id="536" w:name="_Toc26443772"/>
      <w:bookmarkStart w:id="537" w:name="_Toc69310789"/>
      <w:r w:rsidRPr="006F6212">
        <w:t>Labour expenditure</w:t>
      </w:r>
      <w:bookmarkEnd w:id="533"/>
      <w:bookmarkEnd w:id="534"/>
      <w:bookmarkEnd w:id="535"/>
      <w:bookmarkEnd w:id="536"/>
      <w:bookmarkEnd w:id="537"/>
    </w:p>
    <w:p w14:paraId="39D44D3D" w14:textId="5C83DB40" w:rsidR="001A754F" w:rsidRDefault="005650FC" w:rsidP="005650FC">
      <w:r w:rsidRPr="00594E1F">
        <w:t>Eligible labour expenditure for the grant covers the direct labour costs of employees you directly employ on th</w:t>
      </w:r>
      <w:r w:rsidR="001A754F">
        <w:t>e core elements of the project including:</w:t>
      </w:r>
    </w:p>
    <w:p w14:paraId="4F43296C" w14:textId="77777777" w:rsidR="001A754F" w:rsidRDefault="001A754F" w:rsidP="001B28DD">
      <w:pPr>
        <w:pStyle w:val="ListBullet"/>
        <w:numPr>
          <w:ilvl w:val="0"/>
          <w:numId w:val="17"/>
        </w:numPr>
      </w:pPr>
      <w:r w:rsidRPr="00AB576F">
        <w:t>salaries</w:t>
      </w:r>
      <w:r>
        <w:t xml:space="preserve"> for Australian personnel directly employed on project activities and residing in Australia, including:</w:t>
      </w:r>
    </w:p>
    <w:p w14:paraId="5E990081" w14:textId="77777777" w:rsidR="001A754F" w:rsidRDefault="001A754F" w:rsidP="001A754F">
      <w:pPr>
        <w:pStyle w:val="ListBullet"/>
        <w:numPr>
          <w:ilvl w:val="1"/>
          <w:numId w:val="7"/>
        </w:numPr>
      </w:pPr>
      <w:r>
        <w:t>researchers</w:t>
      </w:r>
    </w:p>
    <w:p w14:paraId="2EB540C3" w14:textId="77777777" w:rsidR="001A754F" w:rsidRDefault="001A754F" w:rsidP="001A754F">
      <w:pPr>
        <w:pStyle w:val="ListBullet"/>
        <w:numPr>
          <w:ilvl w:val="1"/>
          <w:numId w:val="7"/>
        </w:numPr>
      </w:pPr>
      <w:r>
        <w:t>support staff</w:t>
      </w:r>
    </w:p>
    <w:p w14:paraId="7A8241E4" w14:textId="77777777" w:rsidR="001A754F" w:rsidRDefault="001A754F" w:rsidP="001A754F">
      <w:pPr>
        <w:pStyle w:val="ListBullet"/>
        <w:numPr>
          <w:ilvl w:val="1"/>
          <w:numId w:val="7"/>
        </w:numPr>
      </w:pPr>
      <w:r>
        <w:t>student stipends.</w:t>
      </w:r>
    </w:p>
    <w:p w14:paraId="7226CBD9" w14:textId="77777777" w:rsidR="001A754F" w:rsidRPr="004122A5" w:rsidRDefault="001A754F" w:rsidP="001B28DD">
      <w:pPr>
        <w:pStyle w:val="ListBullet"/>
        <w:numPr>
          <w:ilvl w:val="0"/>
          <w:numId w:val="17"/>
        </w:numPr>
        <w:rPr>
          <w:rStyle w:val="Hyperlink"/>
          <w:color w:val="auto"/>
          <w:u w:val="none"/>
        </w:rPr>
      </w:pPr>
      <w:r>
        <w:t xml:space="preserve">postdoctoral salaries and postgraduate stipends that are consistent with stipend rates for Discovery set by the </w:t>
      </w:r>
      <w:hyperlink r:id="rId51" w:history="1">
        <w:r w:rsidRPr="007C6B2F">
          <w:rPr>
            <w:rStyle w:val="Hyperlink"/>
          </w:rPr>
          <w:t>Australian Research Council</w:t>
        </w:r>
      </w:hyperlink>
      <w:r>
        <w:rPr>
          <w:rStyle w:val="FootnoteReference"/>
          <w:color w:val="3366CC"/>
          <w:u w:val="single"/>
        </w:rPr>
        <w:footnoteReference w:id="17"/>
      </w:r>
      <w:r>
        <w:rPr>
          <w:rStyle w:val="Hyperlink"/>
        </w:rPr>
        <w:t>.</w:t>
      </w:r>
    </w:p>
    <w:p w14:paraId="0F1966A7" w14:textId="77777777" w:rsidR="001A754F" w:rsidRDefault="001A754F" w:rsidP="005650FC"/>
    <w:p w14:paraId="40DA8E28" w14:textId="20A3E1B9" w:rsidR="005650FC" w:rsidRPr="00594E1F" w:rsidRDefault="005650FC" w:rsidP="005650FC">
      <w:r w:rsidRPr="00594E1F">
        <w:lastRenderedPageBreak/>
        <w:t>We consider a person an employee when you pay them a regular salary or wage, out of which you make regular tax instalment deductions.</w:t>
      </w:r>
    </w:p>
    <w:p w14:paraId="1B8C7651" w14:textId="0A365282" w:rsidR="005650FC" w:rsidRPr="00594E1F" w:rsidRDefault="005650FC" w:rsidP="005650FC">
      <w:r w:rsidRPr="00594E1F">
        <w:t xml:space="preserve">We consider costs for technical, but not administrative, project management activities eligible labour expenditure. However, </w:t>
      </w:r>
      <w:r>
        <w:t xml:space="preserve">we limit </w:t>
      </w:r>
      <w:r w:rsidRPr="00594E1F">
        <w:t>these costs to 10</w:t>
      </w:r>
      <w:r w:rsidR="001A754F">
        <w:t>%</w:t>
      </w:r>
      <w:r w:rsidRPr="00594E1F">
        <w:t xml:space="preserve"> of the total amount of eligible labour expenditure claimed.</w:t>
      </w:r>
    </w:p>
    <w:p w14:paraId="76A3B679" w14:textId="77777777" w:rsidR="005650FC" w:rsidRPr="00594E1F" w:rsidRDefault="005650FC" w:rsidP="005650FC">
      <w:r w:rsidRPr="00594E1F">
        <w:t>We do not consider labour expenditure for leadership or administrative staff (such as CEOs, CFOs, accountants and lawyers) as eligible expenditure, even if they are doing project management tasks.</w:t>
      </w:r>
    </w:p>
    <w:p w14:paraId="019C30E1" w14:textId="77777777" w:rsidR="005650FC" w:rsidRPr="00594E1F" w:rsidRDefault="005650FC" w:rsidP="005650FC">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600BD106" w14:textId="77777777" w:rsidR="005650FC" w:rsidRPr="00594E1F" w:rsidRDefault="005650FC" w:rsidP="005650FC">
      <w:r w:rsidRPr="00594E1F">
        <w:t>The maximum salary for an employee, director or shareholder, including packaged components that you can claim through the grant is $1</w:t>
      </w:r>
      <w:r>
        <w:t>7</w:t>
      </w:r>
      <w:r w:rsidRPr="00594E1F">
        <w:t xml:space="preserve">5,000 per financial year. </w:t>
      </w:r>
    </w:p>
    <w:p w14:paraId="405EB03E" w14:textId="77777777" w:rsidR="005650FC" w:rsidRPr="00594E1F" w:rsidRDefault="005650FC" w:rsidP="005650FC">
      <w:r w:rsidRPr="00594E1F">
        <w:t>For periods of the project that do not make a full financial year,</w:t>
      </w:r>
      <w:r>
        <w:t xml:space="preserve"> you must reduce</w:t>
      </w:r>
      <w:r w:rsidRPr="00594E1F">
        <w:t xml:space="preserve"> the maximum salary amount you claim </w:t>
      </w:r>
      <w:r>
        <w:t>proportionally.</w:t>
      </w:r>
    </w:p>
    <w:p w14:paraId="0B9C1065" w14:textId="77777777" w:rsidR="005650FC" w:rsidRPr="00594E1F" w:rsidRDefault="005650FC" w:rsidP="005650FC">
      <w:r w:rsidRPr="00594E1F">
        <w:t xml:space="preserve">You can only claim eligible salary costs when an employee is working directly on agreed project activities during the agreed project period. </w:t>
      </w:r>
    </w:p>
    <w:p w14:paraId="7D2DAC4F" w14:textId="77777777" w:rsidR="005650FC" w:rsidRPr="006F6212" w:rsidRDefault="005650FC" w:rsidP="008402C1">
      <w:pPr>
        <w:pStyle w:val="Heading3Appendix"/>
      </w:pPr>
      <w:bookmarkStart w:id="538" w:name="_Toc496536719"/>
      <w:bookmarkStart w:id="539" w:name="_Toc531277547"/>
      <w:bookmarkStart w:id="540" w:name="_Toc955357"/>
      <w:bookmarkStart w:id="541" w:name="_Toc26443773"/>
      <w:bookmarkStart w:id="542" w:name="_Toc69310790"/>
      <w:r w:rsidRPr="006F6212">
        <w:t>Labour on-costs and administrative overhead</w:t>
      </w:r>
      <w:bookmarkEnd w:id="538"/>
      <w:bookmarkEnd w:id="539"/>
      <w:bookmarkEnd w:id="540"/>
      <w:bookmarkEnd w:id="541"/>
      <w:bookmarkEnd w:id="542"/>
    </w:p>
    <w:p w14:paraId="5C3846B0" w14:textId="77777777" w:rsidR="005650FC" w:rsidRDefault="005650FC" w:rsidP="005650FC">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p>
    <w:p w14:paraId="75FCAEAB" w14:textId="77777777" w:rsidR="005650FC" w:rsidRDefault="005650FC" w:rsidP="005650FC">
      <w:r>
        <w:t>You should calculate e</w:t>
      </w:r>
      <w:r w:rsidRPr="00E162FF">
        <w:t>ligible salary costs using the formula below:</w:t>
      </w:r>
    </w:p>
    <w:p w14:paraId="79C5C310" w14:textId="77777777" w:rsidR="005650FC" w:rsidRPr="006F0CE9" w:rsidRDefault="005650FC" w:rsidP="005650FC">
      <w:r>
        <w:rPr>
          <w:noProof/>
          <w:lang w:eastAsia="en-AU"/>
        </w:rPr>
        <w:drawing>
          <wp:inline distT="0" distB="0" distL="0" distR="0" wp14:anchorId="33FC660A" wp14:editId="74E354BD">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2">
                      <a:extLst>
                        <a:ext uri="{28A0092B-C50C-407E-A947-70E740481C1C}">
                          <a14:useLocalDpi xmlns:a14="http://schemas.microsoft.com/office/drawing/2010/main" val="0"/>
                        </a:ext>
                      </a:extLst>
                    </a:blip>
                    <a:srcRect/>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32D94136" w14:textId="77777777" w:rsidR="005650FC" w:rsidRDefault="005650FC" w:rsidP="005650FC">
      <w:r w:rsidRPr="00E162FF">
        <w:t xml:space="preserve">Evidence </w:t>
      </w:r>
      <w:r>
        <w:t>you will need to provide</w:t>
      </w:r>
      <w:r w:rsidRPr="00E162FF">
        <w:t xml:space="preserve"> can include:</w:t>
      </w:r>
    </w:p>
    <w:p w14:paraId="53A78CF5" w14:textId="77777777" w:rsidR="005650FC" w:rsidRPr="009B6938" w:rsidRDefault="005650FC" w:rsidP="005650FC">
      <w:pPr>
        <w:pStyle w:val="ListBullet"/>
        <w:numPr>
          <w:ilvl w:val="0"/>
          <w:numId w:val="7"/>
        </w:numPr>
      </w:pPr>
      <w:bookmarkStart w:id="543" w:name="OLE_LINK22"/>
      <w:r w:rsidRPr="009B6938">
        <w:t>details of all personnel working on the project, including name, title, function, time spent on the project and salary</w:t>
      </w:r>
    </w:p>
    <w:bookmarkEnd w:id="543"/>
    <w:p w14:paraId="5DD772C3" w14:textId="77777777" w:rsidR="005650FC" w:rsidRPr="009B6938" w:rsidRDefault="005650FC" w:rsidP="005650FC">
      <w:pPr>
        <w:pStyle w:val="ListBullet"/>
        <w:numPr>
          <w:ilvl w:val="0"/>
          <w:numId w:val="7"/>
        </w:numPr>
      </w:pPr>
      <w:r w:rsidRPr="009B6938">
        <w:t>ATO payment summaries, pay slips and employment contracts.</w:t>
      </w:r>
    </w:p>
    <w:p w14:paraId="2D5A81ED" w14:textId="77777777" w:rsidR="005650FC" w:rsidRPr="006F6212" w:rsidRDefault="005650FC" w:rsidP="008402C1">
      <w:pPr>
        <w:pStyle w:val="Heading3Appendix"/>
      </w:pPr>
      <w:bookmarkStart w:id="544" w:name="_Toc69310791"/>
      <w:r w:rsidRPr="006F6212">
        <w:t xml:space="preserve">Contract </w:t>
      </w:r>
      <w:bookmarkStart w:id="545" w:name="_Toc496536720"/>
      <w:bookmarkStart w:id="546" w:name="_Toc531277548"/>
      <w:bookmarkStart w:id="547" w:name="_Toc955358"/>
      <w:bookmarkStart w:id="548" w:name="_Toc26443774"/>
      <w:r w:rsidRPr="006F6212">
        <w:t>expenditure</w:t>
      </w:r>
      <w:bookmarkEnd w:id="544"/>
      <w:bookmarkEnd w:id="545"/>
      <w:bookmarkEnd w:id="546"/>
      <w:bookmarkEnd w:id="547"/>
      <w:bookmarkEnd w:id="548"/>
    </w:p>
    <w:p w14:paraId="043727D5" w14:textId="77777777" w:rsidR="005650FC" w:rsidRDefault="005650FC" w:rsidP="005650FC">
      <w:r w:rsidRPr="00E162FF">
        <w:t>Eligible contract expenditure is the cost of any agreed project activities</w:t>
      </w:r>
      <w:r>
        <w:t xml:space="preserve"> that you contract others to do. These can include contracting:</w:t>
      </w:r>
    </w:p>
    <w:p w14:paraId="52FFDBD6" w14:textId="77777777" w:rsidR="005650FC" w:rsidRPr="009B6938" w:rsidRDefault="005650FC" w:rsidP="005650FC">
      <w:pPr>
        <w:pStyle w:val="ListBullet"/>
        <w:numPr>
          <w:ilvl w:val="0"/>
          <w:numId w:val="7"/>
        </w:numPr>
      </w:pPr>
      <w:r>
        <w:t>another organisation</w:t>
      </w:r>
    </w:p>
    <w:p w14:paraId="3CA18931" w14:textId="77777777" w:rsidR="005650FC" w:rsidRPr="009B6938" w:rsidRDefault="005650FC" w:rsidP="005650FC">
      <w:pPr>
        <w:pStyle w:val="ListBullet"/>
        <w:numPr>
          <w:ilvl w:val="0"/>
          <w:numId w:val="7"/>
        </w:numPr>
        <w:spacing w:after="120"/>
      </w:pPr>
      <w:r w:rsidRPr="009B6938">
        <w:t>an individual who is not an employee, but engaged under a separate contract.</w:t>
      </w:r>
    </w:p>
    <w:p w14:paraId="1C18FE96" w14:textId="77777777" w:rsidR="005650FC" w:rsidRDefault="005650FC" w:rsidP="005650FC">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05EB758C" w14:textId="77777777" w:rsidR="005650FC" w:rsidRDefault="005650FC" w:rsidP="005650FC">
      <w:pPr>
        <w:pStyle w:val="ListBullet"/>
        <w:numPr>
          <w:ilvl w:val="0"/>
          <w:numId w:val="7"/>
        </w:numPr>
      </w:pPr>
      <w:r w:rsidRPr="00E162FF">
        <w:t xml:space="preserve">the nature of the work </w:t>
      </w:r>
      <w:r>
        <w:t>they perform</w:t>
      </w:r>
      <w:r w:rsidRPr="00E162FF">
        <w:t xml:space="preserve"> </w:t>
      </w:r>
    </w:p>
    <w:p w14:paraId="3509200D" w14:textId="77777777" w:rsidR="005650FC" w:rsidRDefault="005650FC" w:rsidP="005650FC">
      <w:pPr>
        <w:pStyle w:val="ListBullet"/>
        <w:numPr>
          <w:ilvl w:val="0"/>
          <w:numId w:val="7"/>
        </w:numPr>
        <w:spacing w:after="120"/>
      </w:pPr>
      <w:r w:rsidRPr="00E162FF">
        <w:lastRenderedPageBreak/>
        <w:t>the applicable fees, charges and other costs payable.</w:t>
      </w:r>
    </w:p>
    <w:p w14:paraId="3A1F624C" w14:textId="77777777" w:rsidR="005650FC" w:rsidRDefault="005650FC" w:rsidP="005650FC">
      <w:pPr>
        <w:spacing w:after="80"/>
      </w:pPr>
      <w:r w:rsidRPr="00E162FF">
        <w:t xml:space="preserve">Invoices from contractors must </w:t>
      </w:r>
      <w:r>
        <w:t>contain:</w:t>
      </w:r>
    </w:p>
    <w:p w14:paraId="610AD3B3" w14:textId="77777777" w:rsidR="005650FC" w:rsidRDefault="005650FC" w:rsidP="005650FC">
      <w:pPr>
        <w:pStyle w:val="ListBullet"/>
        <w:numPr>
          <w:ilvl w:val="0"/>
          <w:numId w:val="7"/>
        </w:numPr>
      </w:pPr>
      <w:r w:rsidRPr="00E162FF">
        <w:t>a detailed description of the nature of the work</w:t>
      </w:r>
    </w:p>
    <w:p w14:paraId="77686EEA" w14:textId="77777777" w:rsidR="005650FC" w:rsidRDefault="005650FC" w:rsidP="005650FC">
      <w:pPr>
        <w:pStyle w:val="ListBullet"/>
        <w:numPr>
          <w:ilvl w:val="0"/>
          <w:numId w:val="7"/>
        </w:numPr>
      </w:pPr>
      <w:r w:rsidRPr="00E162FF">
        <w:t>the hours and hourly rates involved</w:t>
      </w:r>
    </w:p>
    <w:p w14:paraId="7C73EEA1" w14:textId="77777777" w:rsidR="005650FC" w:rsidRDefault="005650FC" w:rsidP="005650FC">
      <w:pPr>
        <w:pStyle w:val="ListBullet"/>
        <w:numPr>
          <w:ilvl w:val="0"/>
          <w:numId w:val="7"/>
        </w:numPr>
        <w:spacing w:after="120"/>
      </w:pPr>
      <w:r w:rsidRPr="00E162FF">
        <w:t xml:space="preserve">any specific plant expenses paid. </w:t>
      </w:r>
    </w:p>
    <w:p w14:paraId="06969EC9" w14:textId="77777777" w:rsidR="005650FC" w:rsidRPr="00E162FF" w:rsidRDefault="005650FC" w:rsidP="005650FC">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5B564814" w14:textId="77777777" w:rsidR="005650FC" w:rsidRDefault="005650FC" w:rsidP="005650FC">
      <w:r>
        <w:t>We will require e</w:t>
      </w:r>
      <w:r w:rsidRPr="00E162FF">
        <w:t xml:space="preserve">vidence </w:t>
      </w:r>
      <w:r>
        <w:t>of contractor expenditure that</w:t>
      </w:r>
      <w:r w:rsidRPr="00E162FF">
        <w:t xml:space="preserve"> may include</w:t>
      </w:r>
      <w:r>
        <w:t>:</w:t>
      </w:r>
    </w:p>
    <w:p w14:paraId="181816E9" w14:textId="77777777" w:rsidR="005650FC" w:rsidRDefault="005650FC" w:rsidP="005650FC">
      <w:pPr>
        <w:pStyle w:val="ListBullet"/>
        <w:numPr>
          <w:ilvl w:val="0"/>
          <w:numId w:val="7"/>
        </w:numPr>
      </w:pPr>
      <w:r w:rsidRPr="00E162FF">
        <w:t>an exchange of letters (including email) setting out the terms and conditions of the proposed contract work</w:t>
      </w:r>
    </w:p>
    <w:p w14:paraId="6F33B4D8" w14:textId="77777777" w:rsidR="005650FC" w:rsidRDefault="005650FC" w:rsidP="005650FC">
      <w:pPr>
        <w:pStyle w:val="ListBullet"/>
        <w:numPr>
          <w:ilvl w:val="0"/>
          <w:numId w:val="7"/>
        </w:numPr>
      </w:pPr>
      <w:r w:rsidRPr="00E162FF">
        <w:t>purchase order</w:t>
      </w:r>
      <w:r>
        <w:t>s</w:t>
      </w:r>
    </w:p>
    <w:p w14:paraId="2DADB842" w14:textId="77777777" w:rsidR="005650FC" w:rsidRDefault="005650FC" w:rsidP="005650FC">
      <w:pPr>
        <w:pStyle w:val="ListBullet"/>
        <w:numPr>
          <w:ilvl w:val="0"/>
          <w:numId w:val="7"/>
        </w:numPr>
      </w:pPr>
      <w:r w:rsidRPr="00E162FF">
        <w:t>supply agreements</w:t>
      </w:r>
    </w:p>
    <w:p w14:paraId="7C828421" w14:textId="77777777" w:rsidR="005650FC" w:rsidRPr="00E162FF" w:rsidRDefault="005650FC" w:rsidP="005650FC">
      <w:pPr>
        <w:pStyle w:val="ListBullet"/>
        <w:numPr>
          <w:ilvl w:val="0"/>
          <w:numId w:val="7"/>
        </w:numPr>
        <w:spacing w:after="120"/>
      </w:pPr>
      <w:r w:rsidRPr="00E162FF">
        <w:t>invoices and payment documents.</w:t>
      </w:r>
    </w:p>
    <w:p w14:paraId="3613E31F" w14:textId="77777777" w:rsidR="005650FC" w:rsidRPr="00E162FF" w:rsidRDefault="005650FC" w:rsidP="005650FC">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33FCDCED" w14:textId="77777777" w:rsidR="005650FC" w:rsidRPr="006F6212" w:rsidRDefault="005650FC" w:rsidP="008402C1">
      <w:pPr>
        <w:pStyle w:val="Heading3Appendix"/>
      </w:pPr>
      <w:bookmarkStart w:id="549" w:name="_Toc496536721"/>
      <w:bookmarkStart w:id="550" w:name="_Toc531277549"/>
      <w:bookmarkStart w:id="551" w:name="_Toc955359"/>
      <w:bookmarkStart w:id="552" w:name="_Toc26443775"/>
      <w:bookmarkStart w:id="553" w:name="_Toc69310792"/>
      <w:r w:rsidRPr="006F6212">
        <w:t>Travel and overseas expenditure</w:t>
      </w:r>
      <w:bookmarkEnd w:id="549"/>
      <w:bookmarkEnd w:id="550"/>
      <w:bookmarkEnd w:id="551"/>
      <w:bookmarkEnd w:id="552"/>
      <w:bookmarkEnd w:id="553"/>
    </w:p>
    <w:p w14:paraId="59F55BB8" w14:textId="03E644F8" w:rsidR="001A754F" w:rsidRDefault="001A754F" w:rsidP="001A754F">
      <w:pPr>
        <w:spacing w:after="80"/>
      </w:pPr>
      <w:r>
        <w:t>Eligible travel and overseas expenditure may include:</w:t>
      </w:r>
    </w:p>
    <w:p w14:paraId="34CC910A" w14:textId="77777777" w:rsidR="001A754F" w:rsidRDefault="001A754F" w:rsidP="001B28DD">
      <w:pPr>
        <w:pStyle w:val="ListBullet"/>
        <w:numPr>
          <w:ilvl w:val="0"/>
          <w:numId w:val="17"/>
        </w:numPr>
      </w:pPr>
      <w:r w:rsidRPr="004122A5">
        <w:t>economy class return airfares for Australian researchers, including postgraduate students, travelling to India</w:t>
      </w:r>
      <w:r w:rsidRPr="00C43A8A">
        <w:t xml:space="preserve"> </w:t>
      </w:r>
      <w:r w:rsidRPr="004122A5">
        <w:t>to participate in meetings, workshops and activities related to the project.</w:t>
      </w:r>
    </w:p>
    <w:p w14:paraId="26E4F564" w14:textId="77777777" w:rsidR="001A754F" w:rsidRPr="004122A5" w:rsidRDefault="001A754F" w:rsidP="001B28DD">
      <w:pPr>
        <w:pStyle w:val="ListBullet"/>
        <w:numPr>
          <w:ilvl w:val="1"/>
          <w:numId w:val="17"/>
        </w:numPr>
      </w:pPr>
      <w:r w:rsidRPr="004122A5">
        <w:t>International airfares for Indian researchers travelling to Australia will be met by the Government of India</w:t>
      </w:r>
    </w:p>
    <w:p w14:paraId="38A6BF1E" w14:textId="77777777" w:rsidR="001A754F" w:rsidRDefault="001A754F" w:rsidP="001B28DD">
      <w:pPr>
        <w:pStyle w:val="ListBullet"/>
        <w:numPr>
          <w:ilvl w:val="0"/>
          <w:numId w:val="17"/>
        </w:numPr>
      </w:pPr>
      <w:r w:rsidRPr="004122A5">
        <w:t>economy class domestic transportation for Australian researchers, including postgraduate students</w:t>
      </w:r>
      <w:r>
        <w:t>,</w:t>
      </w:r>
      <w:r w:rsidRPr="004122A5">
        <w:t xml:space="preserve"> within India</w:t>
      </w:r>
      <w:r>
        <w:t xml:space="preserve"> </w:t>
      </w:r>
    </w:p>
    <w:p w14:paraId="6FFEA7CE" w14:textId="77777777" w:rsidR="001A754F" w:rsidRPr="004122A5" w:rsidRDefault="001A754F" w:rsidP="001B28DD">
      <w:pPr>
        <w:pStyle w:val="ListBullet"/>
        <w:numPr>
          <w:ilvl w:val="0"/>
          <w:numId w:val="17"/>
        </w:numPr>
      </w:pPr>
      <w:r w:rsidRPr="004122A5">
        <w:t xml:space="preserve">economy class domestic transportation </w:t>
      </w:r>
      <w:r>
        <w:t xml:space="preserve">and associated living expenses </w:t>
      </w:r>
      <w:r w:rsidRPr="004122A5">
        <w:t>for Australian researchers, including postgraduate students</w:t>
      </w:r>
      <w:r>
        <w:t>,</w:t>
      </w:r>
      <w:r w:rsidRPr="004122A5">
        <w:t xml:space="preserve"> within</w:t>
      </w:r>
      <w:r>
        <w:t xml:space="preserve"> Australia where such domestic travel is primarily </w:t>
      </w:r>
      <w:r w:rsidRPr="006C191E">
        <w:t>related to the project or where grantees are requested to travel to meet with the department</w:t>
      </w:r>
    </w:p>
    <w:p w14:paraId="177875BC" w14:textId="77777777" w:rsidR="001A754F" w:rsidRPr="004122A5" w:rsidRDefault="001A754F" w:rsidP="001B28DD">
      <w:pPr>
        <w:pStyle w:val="ListBullet"/>
        <w:numPr>
          <w:ilvl w:val="0"/>
          <w:numId w:val="17"/>
        </w:numPr>
      </w:pPr>
      <w:r w:rsidRPr="004122A5">
        <w:t>visa and insurance costs associated with travel to India</w:t>
      </w:r>
    </w:p>
    <w:p w14:paraId="0349765B" w14:textId="77777777" w:rsidR="001A754F" w:rsidRDefault="001A754F" w:rsidP="001B28DD">
      <w:pPr>
        <w:pStyle w:val="ListBullet"/>
        <w:numPr>
          <w:ilvl w:val="0"/>
          <w:numId w:val="17"/>
        </w:numPr>
      </w:pPr>
      <w:r w:rsidRPr="004122A5">
        <w:t xml:space="preserve">living expenses, including accommodation and meals, for Indian researchers travelling to Australia to participate in meetings, workshops and activities related to the Project. Support is limited to a maximum of $300 per person per day, or $4,000 per person per month, whichever is the lesser amount. </w:t>
      </w:r>
    </w:p>
    <w:p w14:paraId="344E385B" w14:textId="77777777" w:rsidR="001A754F" w:rsidRPr="004122A5" w:rsidRDefault="001A754F" w:rsidP="001B28DD">
      <w:pPr>
        <w:pStyle w:val="ListBullet"/>
        <w:numPr>
          <w:ilvl w:val="1"/>
          <w:numId w:val="17"/>
        </w:numPr>
      </w:pPr>
      <w:r w:rsidRPr="004122A5">
        <w:t>Living expenses, including accommodation and meals, for Australian researchers travelling to India will be met by the Government of India</w:t>
      </w:r>
    </w:p>
    <w:p w14:paraId="37D4D6D9" w14:textId="77777777" w:rsidR="001A754F" w:rsidRDefault="001A754F" w:rsidP="001B28DD">
      <w:pPr>
        <w:pStyle w:val="ListBullet"/>
        <w:numPr>
          <w:ilvl w:val="0"/>
          <w:numId w:val="17"/>
        </w:numPr>
      </w:pPr>
      <w:r w:rsidRPr="004122A5">
        <w:t>Australian researchers’ travel to a country other than India where the primary purpose of travel is to advance the AISRF project and/or to present outcomes of the project</w:t>
      </w:r>
      <w:r>
        <w:t xml:space="preserve"> at an international conference.</w:t>
      </w:r>
    </w:p>
    <w:p w14:paraId="7B4320DD" w14:textId="366CE363" w:rsidR="001A754F" w:rsidRDefault="001A754F" w:rsidP="001A754F">
      <w:pPr>
        <w:pStyle w:val="ListBullet"/>
        <w:numPr>
          <w:ilvl w:val="0"/>
          <w:numId w:val="0"/>
        </w:numPr>
      </w:pPr>
      <w:r>
        <w:t>Travel and living expenses combined must not exceed 20% of the approved grant amount.</w:t>
      </w:r>
    </w:p>
    <w:p w14:paraId="5950BCEA" w14:textId="1A080E43" w:rsidR="001A754F" w:rsidRDefault="001A754F" w:rsidP="001A754F">
      <w:pPr>
        <w:pStyle w:val="ListBullet"/>
        <w:numPr>
          <w:ilvl w:val="0"/>
          <w:numId w:val="0"/>
        </w:numPr>
      </w:pPr>
      <w:r w:rsidRPr="00852AA7">
        <w:t xml:space="preserve">Travel restrictions imposed by governments in response to the COVID-19 pandemic, as well as staff policies of individual institutions and businesses, may preclude international and/or domestic </w:t>
      </w:r>
      <w:r w:rsidRPr="00852AA7">
        <w:lastRenderedPageBreak/>
        <w:t>travel during part of your project. Please consider carefully to what extent travel is likely to be feasible during the proposed timeframe of your project.</w:t>
      </w:r>
    </w:p>
    <w:p w14:paraId="6C62A008" w14:textId="77777777" w:rsidR="001A754F" w:rsidRDefault="001A754F" w:rsidP="001A754F">
      <w:r>
        <w:t xml:space="preserve">We will consider value for money when determining whether the cost of overseas expenditure is eligible. This may depend on </w:t>
      </w:r>
    </w:p>
    <w:p w14:paraId="1EA2434D" w14:textId="77777777" w:rsidR="001A754F" w:rsidRDefault="001A754F" w:rsidP="001A754F">
      <w:pPr>
        <w:pStyle w:val="ListBullet"/>
        <w:numPr>
          <w:ilvl w:val="0"/>
          <w:numId w:val="7"/>
        </w:numPr>
      </w:pPr>
      <w:r>
        <w:t>the proportion of total grant funding that you will spend on overseas expenditure</w:t>
      </w:r>
    </w:p>
    <w:p w14:paraId="51FCA621" w14:textId="77777777" w:rsidR="001A754F" w:rsidRDefault="001A754F" w:rsidP="001A754F">
      <w:pPr>
        <w:pStyle w:val="ListBullet"/>
        <w:numPr>
          <w:ilvl w:val="0"/>
          <w:numId w:val="7"/>
        </w:numPr>
        <w:rPr>
          <w:rFonts w:ascii="Calibri" w:hAnsi="Calibri"/>
          <w:szCs w:val="22"/>
        </w:rPr>
      </w:pPr>
      <w:r>
        <w:t>the proportion of the service providers total fee that will be spent on overseas expenditure</w:t>
      </w:r>
    </w:p>
    <w:p w14:paraId="647E32ED" w14:textId="77777777" w:rsidR="001A754F" w:rsidRDefault="001A754F" w:rsidP="001A754F">
      <w:pPr>
        <w:pStyle w:val="ListBullet"/>
        <w:numPr>
          <w:ilvl w:val="0"/>
          <w:numId w:val="7"/>
        </w:numPr>
      </w:pPr>
      <w:r>
        <w:t>how the overseas expenditure is likely to aid the project in meeting the program objectives</w:t>
      </w:r>
    </w:p>
    <w:p w14:paraId="3766B02A" w14:textId="77777777" w:rsidR="001A754F" w:rsidRPr="004122A5" w:rsidRDefault="001A754F" w:rsidP="008402C1">
      <w:pPr>
        <w:pStyle w:val="Heading3Appendix"/>
      </w:pPr>
      <w:bookmarkStart w:id="554" w:name="_Toc69310793"/>
      <w:bookmarkStart w:id="555" w:name="_Toc496536722"/>
      <w:bookmarkStart w:id="556" w:name="_Toc531277550"/>
      <w:bookmarkStart w:id="557" w:name="_Toc955360"/>
      <w:bookmarkStart w:id="558" w:name="_Toc26443776"/>
      <w:r>
        <w:t>D</w:t>
      </w:r>
      <w:r w:rsidRPr="004122A5">
        <w:t>irect support costs</w:t>
      </w:r>
      <w:bookmarkEnd w:id="554"/>
      <w:r w:rsidRPr="004122A5">
        <w:t xml:space="preserve"> </w:t>
      </w:r>
    </w:p>
    <w:p w14:paraId="798117F1" w14:textId="77777777" w:rsidR="001A754F" w:rsidRDefault="001A754F" w:rsidP="001A754F">
      <w:pPr>
        <w:pStyle w:val="ListBullet"/>
        <w:numPr>
          <w:ilvl w:val="0"/>
          <w:numId w:val="0"/>
        </w:numPr>
        <w:ind w:left="360" w:hanging="360"/>
      </w:pPr>
      <w:r>
        <w:t>Direct support costs of activities including:</w:t>
      </w:r>
    </w:p>
    <w:p w14:paraId="68806CD6" w14:textId="77777777" w:rsidR="001A754F" w:rsidRDefault="001A754F" w:rsidP="001A754F">
      <w:pPr>
        <w:pStyle w:val="ListBullet"/>
        <w:numPr>
          <w:ilvl w:val="1"/>
          <w:numId w:val="7"/>
        </w:numPr>
        <w:ind w:left="360"/>
      </w:pPr>
      <w:r>
        <w:t xml:space="preserve">project </w:t>
      </w:r>
      <w:r w:rsidRPr="00912C45">
        <w:t xml:space="preserve">specific bench fees, consumables, specialist equipment or instruments, freight, and access to facilities </w:t>
      </w:r>
      <w:r>
        <w:t>necessary to undertake the project</w:t>
      </w:r>
    </w:p>
    <w:p w14:paraId="21DC4A5A" w14:textId="77777777" w:rsidR="001A754F" w:rsidRPr="00E14E30" w:rsidRDefault="001A754F" w:rsidP="001A754F">
      <w:pPr>
        <w:pStyle w:val="ListBullet"/>
        <w:numPr>
          <w:ilvl w:val="1"/>
          <w:numId w:val="7"/>
        </w:numPr>
        <w:ind w:left="360"/>
      </w:pPr>
      <w:r>
        <w:t>costs of p</w:t>
      </w:r>
      <w:r w:rsidRPr="008A6FE7">
        <w:t>rototyping and commercialisation translational activities</w:t>
      </w:r>
      <w:r>
        <w:t xml:space="preserve"> including product design, </w:t>
      </w:r>
      <w:r w:rsidRPr="008659D5">
        <w:t>testing, and initial manufacturing</w:t>
      </w:r>
      <w:r>
        <w:t xml:space="preserve"> of the prototype.</w:t>
      </w:r>
    </w:p>
    <w:p w14:paraId="1131F882" w14:textId="245CF0FA" w:rsidR="005650FC" w:rsidRPr="006F6212" w:rsidRDefault="005650FC" w:rsidP="008402C1">
      <w:pPr>
        <w:pStyle w:val="Heading3Appendix"/>
      </w:pPr>
      <w:bookmarkStart w:id="559" w:name="_Toc69310794"/>
      <w:r w:rsidRPr="006F6212">
        <w:t>Other eligible expenditure</w:t>
      </w:r>
      <w:bookmarkEnd w:id="555"/>
      <w:bookmarkEnd w:id="556"/>
      <w:bookmarkEnd w:id="557"/>
      <w:bookmarkEnd w:id="558"/>
      <w:bookmarkEnd w:id="559"/>
    </w:p>
    <w:p w14:paraId="6DAC60A1" w14:textId="77777777" w:rsidR="005650FC" w:rsidRDefault="005650FC" w:rsidP="005650FC">
      <w:r w:rsidRPr="00E162FF">
        <w:t>Other specific expenditure</w:t>
      </w:r>
      <w:r>
        <w:t>s</w:t>
      </w:r>
      <w:r w:rsidRPr="00E162FF">
        <w:t xml:space="preserve"> may be eligible as determined by the </w:t>
      </w:r>
      <w:r>
        <w:t>Program</w:t>
      </w:r>
      <w:r w:rsidRPr="00E162FF">
        <w:t xml:space="preserve"> Delegate.</w:t>
      </w:r>
    </w:p>
    <w:p w14:paraId="7895C3BD" w14:textId="1C1135E3" w:rsidR="005650FC" w:rsidRDefault="005650FC" w:rsidP="005650FC">
      <w:r w:rsidRPr="00E162FF">
        <w:t xml:space="preserve">Evidence </w:t>
      </w:r>
      <w:r>
        <w:t>you need to supply can</w:t>
      </w:r>
      <w:r w:rsidRPr="00E162FF">
        <w:t xml:space="preserve"> include supplier contracts, purchase orders, invoices and supplier confirmation of payments.</w:t>
      </w:r>
    </w:p>
    <w:p w14:paraId="129292AA" w14:textId="77777777" w:rsidR="00D46900" w:rsidRDefault="00D46900" w:rsidP="00D46900">
      <w:r>
        <w:t xml:space="preserve">Grants are intended to contribute towards the cost of eligible activities and not fully fund all project expenses. Not all expenditure on your project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r>
        <w:t xml:space="preserve"> We will only ask you to provide details of cash and in-kind contributions in the application if they cover eligible activities. We will give you an opportunity in your progress and end of project reports to tell us about any additional cash or in-kind contributions that your project has leveraged. </w:t>
      </w:r>
    </w:p>
    <w:p w14:paraId="5A01CFED" w14:textId="77777777" w:rsidR="00D46900" w:rsidRDefault="00D46900" w:rsidP="005650FC">
      <w:pPr>
        <w:sectPr w:rsidR="00D46900" w:rsidSect="0002331D">
          <w:pgSz w:w="11907" w:h="16840" w:code="9"/>
          <w:pgMar w:top="1418" w:right="1418" w:bottom="1276" w:left="1701" w:header="709" w:footer="709" w:gutter="0"/>
          <w:cols w:space="720"/>
          <w:docGrid w:linePitch="360"/>
        </w:sectPr>
      </w:pPr>
    </w:p>
    <w:p w14:paraId="248320CC" w14:textId="77777777" w:rsidR="005650FC" w:rsidRDefault="005650FC" w:rsidP="001B28DD">
      <w:pPr>
        <w:pStyle w:val="Heading2Appendix"/>
      </w:pPr>
      <w:bookmarkStart w:id="560" w:name="_Toc383003259"/>
      <w:bookmarkStart w:id="561" w:name="_Toc496536723"/>
      <w:bookmarkStart w:id="562" w:name="_Toc531277551"/>
      <w:bookmarkStart w:id="563" w:name="_Toc955361"/>
      <w:bookmarkStart w:id="564" w:name="_Toc26443777"/>
      <w:bookmarkStart w:id="565" w:name="_Toc69310795"/>
      <w:r>
        <w:lastRenderedPageBreak/>
        <w:t>Ineligible expenditure</w:t>
      </w:r>
      <w:bookmarkEnd w:id="560"/>
      <w:bookmarkEnd w:id="561"/>
      <w:bookmarkEnd w:id="562"/>
      <w:bookmarkEnd w:id="563"/>
      <w:bookmarkEnd w:id="564"/>
      <w:bookmarkEnd w:id="565"/>
    </w:p>
    <w:p w14:paraId="4459475D" w14:textId="70B65333" w:rsidR="005650FC" w:rsidRDefault="005650FC" w:rsidP="005650FC">
      <w:r>
        <w:t xml:space="preserve">This section provides </w:t>
      </w:r>
      <w:r w:rsidRPr="005A61FE">
        <w:t>guidance</w:t>
      </w:r>
      <w:r>
        <w:t xml:space="preserve"> on what we consider ineligible expenditure. </w:t>
      </w:r>
    </w:p>
    <w:p w14:paraId="3013A02A" w14:textId="77777777" w:rsidR="005650FC" w:rsidRDefault="005650FC" w:rsidP="005650FC">
      <w:r>
        <w:t>The Program Delegate may impose limitations or exclude expenditure, or further include some ineligible expenditure listed in these guidelines in a grant agreement or otherwise by notice to you.</w:t>
      </w:r>
    </w:p>
    <w:p w14:paraId="7BF43BE1" w14:textId="77777777" w:rsidR="005650FC" w:rsidRDefault="005650FC" w:rsidP="005650FC">
      <w:r>
        <w:t>Examples of i</w:t>
      </w:r>
      <w:r w:rsidRPr="00E162FF">
        <w:t>neligible expenditure include:</w:t>
      </w:r>
    </w:p>
    <w:p w14:paraId="40A79678" w14:textId="77777777" w:rsidR="00D46900" w:rsidRPr="00C26BFF" w:rsidRDefault="00D46900" w:rsidP="00D46900">
      <w:pPr>
        <w:pStyle w:val="ListBullet"/>
        <w:numPr>
          <w:ilvl w:val="0"/>
          <w:numId w:val="7"/>
        </w:numPr>
      </w:pPr>
      <w:r>
        <w:t>a</w:t>
      </w:r>
      <w:r w:rsidRPr="00C26BFF">
        <w:t xml:space="preserve">ny activities, equipment or supplies that are already being supported through other sources (including support </w:t>
      </w:r>
      <w:r>
        <w:t>from the Australian Government)</w:t>
      </w:r>
    </w:p>
    <w:p w14:paraId="78445CB9" w14:textId="77777777" w:rsidR="00D46900" w:rsidRPr="00C26BFF" w:rsidRDefault="00D46900" w:rsidP="00D46900">
      <w:pPr>
        <w:pStyle w:val="ListBullet"/>
        <w:numPr>
          <w:ilvl w:val="0"/>
          <w:numId w:val="7"/>
        </w:numPr>
      </w:pPr>
      <w:r>
        <w:t>a</w:t>
      </w:r>
      <w:r w:rsidRPr="00C26BFF">
        <w:t xml:space="preserve">ny cost incurred prior to the signing of a </w:t>
      </w:r>
      <w:r>
        <w:t xml:space="preserve">grant agreement </w:t>
      </w:r>
    </w:p>
    <w:p w14:paraId="71A60AF5" w14:textId="77777777" w:rsidR="00D46900" w:rsidRPr="00C26BFF" w:rsidRDefault="00D46900" w:rsidP="00D46900">
      <w:pPr>
        <w:pStyle w:val="ListBullet"/>
        <w:numPr>
          <w:ilvl w:val="0"/>
          <w:numId w:val="7"/>
        </w:numPr>
      </w:pPr>
      <w:r w:rsidRPr="00C26BFF">
        <w:t xml:space="preserve">Australian researchers’ living expenses within India (these costs will be </w:t>
      </w:r>
      <w:r>
        <w:t>met by the Government of India and should be factored into the Indian partner’s grant)</w:t>
      </w:r>
    </w:p>
    <w:p w14:paraId="09FF4C9F" w14:textId="77777777" w:rsidR="00D46900" w:rsidRPr="00C26BFF" w:rsidRDefault="00D46900" w:rsidP="00D46900">
      <w:pPr>
        <w:pStyle w:val="ListBullet"/>
        <w:numPr>
          <w:ilvl w:val="0"/>
          <w:numId w:val="7"/>
        </w:numPr>
      </w:pPr>
      <w:r>
        <w:t>i</w:t>
      </w:r>
      <w:r w:rsidRPr="00C26BFF">
        <w:t>ndirec</w:t>
      </w:r>
      <w:r>
        <w:t>t costs of research, including:</w:t>
      </w:r>
    </w:p>
    <w:p w14:paraId="222B2DBB" w14:textId="2734F71B" w:rsidR="00D46900" w:rsidRPr="00C26BFF" w:rsidRDefault="00D46900" w:rsidP="00D46900">
      <w:pPr>
        <w:pStyle w:val="ListBullet"/>
        <w:numPr>
          <w:ilvl w:val="1"/>
          <w:numId w:val="7"/>
        </w:numPr>
      </w:pPr>
      <w:r w:rsidRPr="00C26BFF">
        <w:t>institutional overheads and adm</w:t>
      </w:r>
      <w:r>
        <w:t xml:space="preserve">inistrative charges </w:t>
      </w:r>
      <w:r w:rsidRPr="00AC18F0">
        <w:t>(additional to the 30</w:t>
      </w:r>
      <w:r w:rsidR="006A720E">
        <w:t>%</w:t>
      </w:r>
      <w:r w:rsidRPr="00AC18F0">
        <w:t xml:space="preserve"> on-costs allowed under section 5.2)</w:t>
      </w:r>
    </w:p>
    <w:p w14:paraId="6D861AB9" w14:textId="77777777" w:rsidR="00D46900" w:rsidRPr="00C26BFF" w:rsidRDefault="00D46900" w:rsidP="00D46900">
      <w:pPr>
        <w:pStyle w:val="ListBullet"/>
        <w:numPr>
          <w:ilvl w:val="1"/>
          <w:numId w:val="7"/>
        </w:numPr>
      </w:pPr>
      <w:r w:rsidRPr="00C26BFF">
        <w:t>membership of profes</w:t>
      </w:r>
      <w:r>
        <w:t>sional organisations and groups</w:t>
      </w:r>
    </w:p>
    <w:p w14:paraId="4CBC2976" w14:textId="77777777" w:rsidR="00D46900" w:rsidRPr="00C26BFF" w:rsidRDefault="00D46900" w:rsidP="00D46900">
      <w:pPr>
        <w:pStyle w:val="ListBullet"/>
        <w:numPr>
          <w:ilvl w:val="1"/>
          <w:numId w:val="7"/>
        </w:numPr>
      </w:pPr>
      <w:r>
        <w:t>non-p</w:t>
      </w:r>
      <w:r w:rsidRPr="00C26BFF">
        <w:t>roject-related staff</w:t>
      </w:r>
      <w:r>
        <w:t xml:space="preserve"> training and development costs</w:t>
      </w:r>
    </w:p>
    <w:p w14:paraId="698F7040" w14:textId="77777777" w:rsidR="00D46900" w:rsidRPr="00C26BFF" w:rsidRDefault="00D46900" w:rsidP="00D46900">
      <w:pPr>
        <w:pStyle w:val="ListBullet"/>
        <w:numPr>
          <w:ilvl w:val="1"/>
          <w:numId w:val="7"/>
        </w:numPr>
      </w:pPr>
      <w:r>
        <w:t>communications costs</w:t>
      </w:r>
    </w:p>
    <w:p w14:paraId="3ED24607" w14:textId="77777777" w:rsidR="00D46900" w:rsidRPr="00C26BFF" w:rsidRDefault="00D46900" w:rsidP="00D46900">
      <w:pPr>
        <w:pStyle w:val="ListBullet"/>
        <w:numPr>
          <w:ilvl w:val="1"/>
          <w:numId w:val="7"/>
        </w:numPr>
      </w:pPr>
      <w:r w:rsidRPr="00C26BFF">
        <w:t xml:space="preserve">costs that duplicate the in-kind support from the </w:t>
      </w:r>
      <w:r>
        <w:t>lead applicant</w:t>
      </w:r>
      <w:r w:rsidRPr="00C26BFF">
        <w:t xml:space="preserve"> or other participants in t</w:t>
      </w:r>
      <w:r>
        <w:t>he project</w:t>
      </w:r>
    </w:p>
    <w:p w14:paraId="23D56146" w14:textId="77777777" w:rsidR="00D46900" w:rsidRPr="00C26BFF" w:rsidRDefault="00D46900" w:rsidP="00D46900">
      <w:pPr>
        <w:pStyle w:val="ListBullet"/>
        <w:numPr>
          <w:ilvl w:val="1"/>
          <w:numId w:val="7"/>
        </w:numPr>
      </w:pPr>
      <w:r w:rsidRPr="00C26BFF">
        <w:t>costs associated with the preparation of</w:t>
      </w:r>
      <w:r>
        <w:t xml:space="preserve"> financial and audit statements, with the exception of the end of project audit costs</w:t>
      </w:r>
    </w:p>
    <w:p w14:paraId="4C016F07" w14:textId="77777777" w:rsidR="00D46900" w:rsidRPr="00C26BFF" w:rsidRDefault="00D46900" w:rsidP="00D46900">
      <w:pPr>
        <w:pStyle w:val="ListBullet"/>
        <w:numPr>
          <w:ilvl w:val="1"/>
          <w:numId w:val="7"/>
        </w:numPr>
      </w:pPr>
      <w:r w:rsidRPr="00C26BFF">
        <w:t>staff r</w:t>
      </w:r>
      <w:r>
        <w:t>ecruitment and relocation costs</w:t>
      </w:r>
    </w:p>
    <w:p w14:paraId="6E0D4D03" w14:textId="77777777" w:rsidR="00D46900" w:rsidRPr="00C26BFF" w:rsidRDefault="00D46900" w:rsidP="00D46900">
      <w:pPr>
        <w:pStyle w:val="ListBullet"/>
        <w:numPr>
          <w:ilvl w:val="1"/>
          <w:numId w:val="7"/>
        </w:numPr>
      </w:pPr>
      <w:r>
        <w:t>debt financing</w:t>
      </w:r>
    </w:p>
    <w:p w14:paraId="0F505465" w14:textId="77777777" w:rsidR="00D46900" w:rsidRPr="00C26BFF" w:rsidRDefault="00D46900" w:rsidP="00D46900">
      <w:pPr>
        <w:pStyle w:val="ListBullet"/>
        <w:numPr>
          <w:ilvl w:val="1"/>
          <w:numId w:val="7"/>
        </w:numPr>
      </w:pPr>
      <w:r w:rsidRPr="00C26BFF">
        <w:t>capital expenditure for the purchase of assets such as office furniture and equipment, motor vehicles, computers, printers or photocopiers and the construction, renovation or extension of facilities such</w:t>
      </w:r>
      <w:r>
        <w:t xml:space="preserve"> as buildings and laboratories</w:t>
      </w:r>
    </w:p>
    <w:p w14:paraId="17C2542D" w14:textId="77777777" w:rsidR="00D46900" w:rsidRPr="00C26BFF" w:rsidRDefault="00D46900" w:rsidP="00D46900">
      <w:pPr>
        <w:pStyle w:val="ListBullet"/>
        <w:numPr>
          <w:ilvl w:val="1"/>
          <w:numId w:val="7"/>
        </w:numPr>
      </w:pPr>
      <w:r w:rsidRPr="00C26BFF">
        <w:t xml:space="preserve">costs associated with market research for products or research carried out by surveys to assess the size of the market and the price of </w:t>
      </w:r>
      <w:r>
        <w:t>a particular service or product</w:t>
      </w:r>
    </w:p>
    <w:p w14:paraId="1523FFA4" w14:textId="77777777" w:rsidR="00D46900" w:rsidRPr="00C26BFF" w:rsidRDefault="00D46900" w:rsidP="00D46900">
      <w:pPr>
        <w:pStyle w:val="ListBullet"/>
        <w:numPr>
          <w:ilvl w:val="1"/>
          <w:numId w:val="7"/>
        </w:numPr>
      </w:pPr>
      <w:r w:rsidRPr="00C26BFF">
        <w:t>costs associated with marketing Projects, i.e. activities aimed at creating demand for goods and services of consu</w:t>
      </w:r>
      <w:r>
        <w:t>mers, businesses and government</w:t>
      </w:r>
    </w:p>
    <w:p w14:paraId="21130062" w14:textId="77777777" w:rsidR="00D46900" w:rsidRPr="00C26BFF" w:rsidRDefault="00D46900" w:rsidP="00D46900">
      <w:pPr>
        <w:pStyle w:val="ListBullet"/>
        <w:numPr>
          <w:ilvl w:val="1"/>
          <w:numId w:val="7"/>
        </w:numPr>
      </w:pPr>
      <w:r w:rsidRPr="00C26BFF">
        <w:t>costs such as re</w:t>
      </w:r>
      <w:r>
        <w:t>ntal and utilities</w:t>
      </w:r>
    </w:p>
    <w:p w14:paraId="71028637" w14:textId="77777777" w:rsidR="00D46900" w:rsidRPr="00C26BFF" w:rsidRDefault="00D46900" w:rsidP="00D46900">
      <w:pPr>
        <w:pStyle w:val="ListBullet"/>
        <w:numPr>
          <w:ilvl w:val="1"/>
          <w:numId w:val="7"/>
        </w:numPr>
      </w:pPr>
      <w:r w:rsidRPr="00C26BFF">
        <w:t>salaries for non-Australian p</w:t>
      </w:r>
      <w:r>
        <w:t>ersonnel, including consultants</w:t>
      </w:r>
    </w:p>
    <w:p w14:paraId="08E3EB4A" w14:textId="77777777" w:rsidR="00D46900" w:rsidRPr="00C26BFF" w:rsidRDefault="00D46900" w:rsidP="00D46900">
      <w:pPr>
        <w:pStyle w:val="ListBullet"/>
        <w:numPr>
          <w:ilvl w:val="1"/>
          <w:numId w:val="7"/>
        </w:numPr>
      </w:pPr>
      <w:r w:rsidRPr="00C26BFF">
        <w:t xml:space="preserve">fees for international students, or the Higher Education Contribution Scheme (HECS) and Higher Education Loan Programme </w:t>
      </w:r>
      <w:r>
        <w:t>(HELP) liabilities for students</w:t>
      </w:r>
    </w:p>
    <w:p w14:paraId="2AC61A60" w14:textId="77777777" w:rsidR="00D46900" w:rsidRPr="00C26BFF" w:rsidRDefault="00D46900" w:rsidP="00D46900">
      <w:pPr>
        <w:pStyle w:val="ListBullet"/>
        <w:numPr>
          <w:ilvl w:val="1"/>
          <w:numId w:val="7"/>
        </w:numPr>
      </w:pPr>
      <w:r w:rsidRPr="00C26BFF">
        <w:t xml:space="preserve">insurance costs (the recipient must maintain adequate insurance or similar coverage for any liability arising as a result of its participation </w:t>
      </w:r>
      <w:r>
        <w:t>in AISRF funded activities)</w:t>
      </w:r>
    </w:p>
    <w:p w14:paraId="0CEE99F6" w14:textId="77777777" w:rsidR="00D46900" w:rsidRPr="00C26BFF" w:rsidRDefault="00D46900" w:rsidP="00D46900">
      <w:pPr>
        <w:pStyle w:val="ListBullet"/>
        <w:numPr>
          <w:ilvl w:val="1"/>
          <w:numId w:val="7"/>
        </w:numPr>
      </w:pPr>
      <w:r w:rsidRPr="00C26BFF">
        <w:t>subscription costs for access by Australian personnel to major international research facilities.</w:t>
      </w:r>
    </w:p>
    <w:p w14:paraId="389537FA" w14:textId="44FE19DA" w:rsidR="00D46900" w:rsidRPr="00814B5E" w:rsidRDefault="00D46900" w:rsidP="00D46900">
      <w:r w:rsidRPr="00C26BFF">
        <w:t xml:space="preserve">This list is not exhaustive. Other costs may be ineligible where the </w:t>
      </w:r>
      <w:r>
        <w:t>d</w:t>
      </w:r>
      <w:r w:rsidRPr="00C26BFF">
        <w:t xml:space="preserve">epartment assesses they do not directly support the achievement of the planned outcomes for the research activities or they are contrary to the objectives of the AISRF. </w:t>
      </w:r>
    </w:p>
    <w:p w14:paraId="0D028030" w14:textId="77777777" w:rsidR="005650FC" w:rsidRPr="00B308C1" w:rsidRDefault="005650FC" w:rsidP="005650FC">
      <w:r>
        <w:lastRenderedPageBreak/>
        <w:t>You must ensure you have adequate funds to meet the costs of any ineligible expenditure associated with the project.</w:t>
      </w:r>
    </w:p>
    <w:p w14:paraId="48DD806B" w14:textId="77777777" w:rsidR="005650FC" w:rsidRPr="00B308C1" w:rsidRDefault="005650FC" w:rsidP="004938CD"/>
    <w:sectPr w:rsidR="005650FC"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221F8" w14:textId="77777777" w:rsidR="000A4C46" w:rsidRDefault="000A4C46" w:rsidP="00077C3D">
      <w:r>
        <w:separator/>
      </w:r>
    </w:p>
  </w:endnote>
  <w:endnote w:type="continuationSeparator" w:id="0">
    <w:p w14:paraId="0DA82230" w14:textId="77777777" w:rsidR="000A4C46" w:rsidRDefault="000A4C46" w:rsidP="00077C3D">
      <w:r>
        <w:continuationSeparator/>
      </w:r>
    </w:p>
  </w:endnote>
  <w:endnote w:type="continuationNotice" w:id="1">
    <w:p w14:paraId="1F9A6EF2" w14:textId="77777777" w:rsidR="000A4C46" w:rsidRDefault="000A4C4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D5D01" w14:textId="77777777" w:rsidR="0062727A" w:rsidRDefault="00627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2F96" w14:textId="77777777" w:rsidR="0062727A" w:rsidRDefault="00627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E98D911" w:rsidR="000A4C46" w:rsidRPr="0059733A" w:rsidRDefault="000A4C46"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9A943" w14:textId="3159952E" w:rsidR="000A4C46" w:rsidRDefault="000A4C46" w:rsidP="00F15F65">
    <w:pPr>
      <w:pStyle w:val="Footer"/>
      <w:tabs>
        <w:tab w:val="clear" w:pos="4153"/>
        <w:tab w:val="clear" w:pos="8306"/>
        <w:tab w:val="center" w:pos="4962"/>
        <w:tab w:val="right" w:pos="8789"/>
      </w:tabs>
    </w:pPr>
    <w:r>
      <w:t>Australia-India Strategic Research Fund: Collaborative Research Projects Round 14 grant opportunity guidelines</w:t>
    </w:r>
  </w:p>
  <w:p w14:paraId="0B280E19" w14:textId="59B8F513" w:rsidR="000A4C46" w:rsidRDefault="000A4C46" w:rsidP="00E963B8">
    <w:pPr>
      <w:pStyle w:val="Footer"/>
      <w:tabs>
        <w:tab w:val="clear" w:pos="4153"/>
        <w:tab w:val="clear" w:pos="8306"/>
        <w:tab w:val="center" w:pos="4962"/>
        <w:tab w:val="right" w:pos="8789"/>
      </w:tabs>
    </w:pPr>
    <w:r>
      <w:t>July 2021</w:t>
    </w:r>
    <w:r w:rsidRPr="005B72F4">
      <w:tab/>
    </w:r>
    <w:r>
      <w:tab/>
    </w:r>
    <w:r w:rsidRPr="005B72F4">
      <w:t xml:space="preserve">Page </w:t>
    </w:r>
    <w:r w:rsidRPr="005B72F4">
      <w:fldChar w:fldCharType="begin"/>
    </w:r>
    <w:r w:rsidRPr="005B72F4">
      <w:instrText xml:space="preserve"> PAGE </w:instrText>
    </w:r>
    <w:r w:rsidRPr="005B72F4">
      <w:fldChar w:fldCharType="separate"/>
    </w:r>
    <w:r w:rsidR="0062727A">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62727A">
      <w:rPr>
        <w:noProof/>
      </w:rPr>
      <w:t>29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0A4C46" w:rsidRDefault="000A4C46"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E86C7" w14:textId="77777777" w:rsidR="000A4C46" w:rsidRDefault="000A4C46" w:rsidP="00077C3D">
      <w:r>
        <w:separator/>
      </w:r>
    </w:p>
  </w:footnote>
  <w:footnote w:type="continuationSeparator" w:id="0">
    <w:p w14:paraId="20CA1859" w14:textId="77777777" w:rsidR="000A4C46" w:rsidRDefault="000A4C46" w:rsidP="00077C3D">
      <w:r>
        <w:continuationSeparator/>
      </w:r>
    </w:p>
  </w:footnote>
  <w:footnote w:type="continuationNotice" w:id="1">
    <w:p w14:paraId="2E4FF1DC" w14:textId="77777777" w:rsidR="000A4C46" w:rsidRDefault="000A4C46" w:rsidP="00077C3D"/>
  </w:footnote>
  <w:footnote w:id="2">
    <w:p w14:paraId="0D2A62DF" w14:textId="60609E29" w:rsidR="000A4C46" w:rsidRDefault="000A4C46" w:rsidP="007447A3">
      <w:pPr>
        <w:pStyle w:val="FootnoteText"/>
      </w:pPr>
      <w:r>
        <w:rPr>
          <w:rStyle w:val="FootnoteReference"/>
        </w:rPr>
        <w:footnoteRef/>
      </w:r>
      <w:r>
        <w:t xml:space="preserve"> </w:t>
      </w:r>
      <w:hyperlink r:id="rId1" w:tooltip="https://www.finance.gov.au/sites/default/files/commonwealth-grants-rules-and-guidelines.pdf" w:history="1">
        <w:r w:rsidRPr="00C8332A">
          <w:rPr>
            <w:rStyle w:val="Hyperlink"/>
          </w:rPr>
          <w:t>https://www.finance.gov.au/government/commonwealth-grants</w:t>
        </w:r>
      </w:hyperlink>
    </w:p>
  </w:footnote>
  <w:footnote w:id="3">
    <w:p w14:paraId="42882F78" w14:textId="0331CC0C" w:rsidR="000A4C46" w:rsidRDefault="000A4C46">
      <w:pPr>
        <w:pStyle w:val="FootnoteText"/>
      </w:pPr>
      <w:r>
        <w:rPr>
          <w:rStyle w:val="FootnoteReference"/>
        </w:rPr>
        <w:footnoteRef/>
      </w:r>
      <w:r>
        <w:t xml:space="preserve"> Subject to national security and other considerations.</w:t>
      </w:r>
    </w:p>
  </w:footnote>
  <w:footnote w:id="4">
    <w:p w14:paraId="2D3822C4" w14:textId="77777777" w:rsidR="000A4C46" w:rsidRDefault="000A4C46" w:rsidP="00893174">
      <w:pPr>
        <w:pStyle w:val="FootnoteText"/>
      </w:pPr>
      <w:r>
        <w:rPr>
          <w:rStyle w:val="FootnoteReference"/>
        </w:rPr>
        <w:footnoteRef/>
      </w:r>
      <w:r>
        <w:t xml:space="preserve"> </w:t>
      </w:r>
      <w:hyperlink r:id="rId2" w:history="1">
        <w:r w:rsidRPr="004B7E86">
          <w:rPr>
            <w:rStyle w:val="Hyperlink"/>
          </w:rPr>
          <w:t>https://www.arc.gov.au/policies-strategies/policy/codes-and-guidelines</w:t>
        </w:r>
      </w:hyperlink>
    </w:p>
  </w:footnote>
  <w:footnote w:id="5">
    <w:p w14:paraId="1068EC53" w14:textId="77777777" w:rsidR="000A4C46" w:rsidRDefault="000A4C46" w:rsidP="00893174">
      <w:pPr>
        <w:pStyle w:val="FootnoteText"/>
      </w:pPr>
      <w:r>
        <w:rPr>
          <w:rStyle w:val="FootnoteReference"/>
        </w:rPr>
        <w:footnoteRef/>
      </w:r>
      <w:r>
        <w:t xml:space="preserve"> </w:t>
      </w:r>
      <w:hyperlink r:id="rId3" w:history="1">
        <w:r w:rsidRPr="00721061">
          <w:rPr>
            <w:rStyle w:val="Hyperlink"/>
          </w:rPr>
          <w:t>https://www.business.gov.au/registrations/intellectual-property</w:t>
        </w:r>
      </w:hyperlink>
      <w:r>
        <w:t xml:space="preserve"> </w:t>
      </w:r>
    </w:p>
  </w:footnote>
  <w:footnote w:id="6">
    <w:p w14:paraId="61B1139B" w14:textId="77777777" w:rsidR="000A4C46" w:rsidRDefault="000A4C46" w:rsidP="00893174">
      <w:pPr>
        <w:pStyle w:val="FootnoteText"/>
      </w:pPr>
      <w:r>
        <w:rPr>
          <w:rStyle w:val="FootnoteReference"/>
        </w:rPr>
        <w:footnoteRef/>
      </w:r>
      <w:r>
        <w:t xml:space="preserve"> </w:t>
      </w:r>
      <w:hyperlink r:id="rId4" w:history="1">
        <w:r w:rsidRPr="00D80CB2">
          <w:rPr>
            <w:rStyle w:val="Hyperlink"/>
          </w:rPr>
          <w:t>https://www.arc.gov.au/policies-strategies/policy/national-principles-intellectual-property-management-publicly-funded-research</w:t>
        </w:r>
      </w:hyperlink>
      <w:r>
        <w:t xml:space="preserve"> </w:t>
      </w:r>
    </w:p>
  </w:footnote>
  <w:footnote w:id="7">
    <w:p w14:paraId="190F5C34" w14:textId="45FD99B8" w:rsidR="000A4C46" w:rsidRDefault="000A4C46" w:rsidP="004E75BB">
      <w:pPr>
        <w:pStyle w:val="FootnoteText"/>
      </w:pPr>
      <w:r>
        <w:rPr>
          <w:rStyle w:val="FootnoteReference"/>
        </w:rPr>
        <w:footnoteRef/>
      </w:r>
      <w:r>
        <w:t xml:space="preserve"> </w:t>
      </w:r>
      <w:hyperlink r:id="rId5" w:history="1">
        <w:r w:rsidRPr="00CE00DA">
          <w:rPr>
            <w:rStyle w:val="Hyperlink"/>
          </w:rPr>
          <w:t>https://www1.defence.gov.au/business-industry/export/controls</w:t>
        </w:r>
      </w:hyperlink>
      <w:r>
        <w:t>.</w:t>
      </w:r>
    </w:p>
  </w:footnote>
  <w:footnote w:id="8">
    <w:p w14:paraId="280B52C8" w14:textId="109AD2F8" w:rsidR="000A4C46" w:rsidRDefault="000A4C46" w:rsidP="006876E7">
      <w:pPr>
        <w:pStyle w:val="FootnoteText"/>
      </w:pPr>
      <w:r>
        <w:rPr>
          <w:rStyle w:val="FootnoteReference"/>
        </w:rPr>
        <w:footnoteRef/>
      </w:r>
      <w:r>
        <w:t xml:space="preserve"> For the purposes of an Australian partner, a foreign affiliation is defined as receiving funding or benefit from, employment by or an obligation towards a foreign government or non-government entity. For the purposes of an international partner, a foreign affiliation is defined as receiving funding or benefit from, employment by or an obligation towards a government or non-government entity based in a country other than Australia or the international partner’s home country.</w:t>
      </w:r>
    </w:p>
  </w:footnote>
  <w:footnote w:id="9">
    <w:p w14:paraId="6410E7C7" w14:textId="77777777" w:rsidR="000A4C46" w:rsidRDefault="000A4C46" w:rsidP="00050E0A">
      <w:pPr>
        <w:pStyle w:val="FootnoteText"/>
      </w:pPr>
      <w:r>
        <w:rPr>
          <w:rStyle w:val="FootnoteReference"/>
        </w:rPr>
        <w:footnoteRef/>
      </w:r>
      <w:r>
        <w:t xml:space="preserve"> </w:t>
      </w:r>
      <w:hyperlink r:id="rId6" w:history="1">
        <w:r w:rsidRPr="00721061">
          <w:rPr>
            <w:rStyle w:val="Hyperlink"/>
          </w:rPr>
          <w:t>https://www.industry.gov.au/strategies-for-the-future/increasing-international-collaboration/a-guide-to-undertaking-international-collaboration</w:t>
        </w:r>
      </w:hyperlink>
      <w:r>
        <w:t xml:space="preserve"> </w:t>
      </w:r>
    </w:p>
  </w:footnote>
  <w:footnote w:id="10">
    <w:p w14:paraId="7798A48B" w14:textId="77777777" w:rsidR="000A4C46" w:rsidRDefault="000A4C46" w:rsidP="00050E0A">
      <w:pPr>
        <w:pStyle w:val="FootnoteText"/>
      </w:pPr>
      <w:r>
        <w:rPr>
          <w:rStyle w:val="FootnoteReference"/>
        </w:rPr>
        <w:footnoteRef/>
      </w:r>
      <w:r>
        <w:t xml:space="preserve"> </w:t>
      </w:r>
      <w:hyperlink r:id="rId7" w:history="1">
        <w:r w:rsidRPr="001317E8">
          <w:rPr>
            <w:rStyle w:val="Hyperlink"/>
          </w:rPr>
          <w:t>https://www.cyber.gov.au/sites/default/files/2020-11/Australian%20Government%20Information%20Security%20Manual%20%28November%202020%29.pdf</w:t>
        </w:r>
      </w:hyperlink>
      <w:r>
        <w:t xml:space="preserve"> </w:t>
      </w:r>
    </w:p>
  </w:footnote>
  <w:footnote w:id="11">
    <w:p w14:paraId="35ED5B83" w14:textId="77777777" w:rsidR="000A4C46" w:rsidRDefault="000A4C46" w:rsidP="00050E0A">
      <w:pPr>
        <w:pStyle w:val="FootnoteText"/>
      </w:pPr>
      <w:r>
        <w:rPr>
          <w:rStyle w:val="FootnoteReference"/>
        </w:rPr>
        <w:footnoteRef/>
      </w:r>
      <w:r>
        <w:t xml:space="preserve"> </w:t>
      </w:r>
      <w:hyperlink r:id="rId8" w:history="1">
        <w:r w:rsidRPr="00721061">
          <w:rPr>
            <w:rStyle w:val="Hyperlink"/>
          </w:rPr>
          <w:t>https://www.education.gov.au/ufit</w:t>
        </w:r>
      </w:hyperlink>
      <w:r>
        <w:t xml:space="preserve"> </w:t>
      </w:r>
    </w:p>
  </w:footnote>
  <w:footnote w:id="12">
    <w:p w14:paraId="400C5D5D" w14:textId="77777777" w:rsidR="000A4C46" w:rsidRPr="007C453D" w:rsidRDefault="000A4C46" w:rsidP="002D5F34">
      <w:pPr>
        <w:pStyle w:val="FootnoteText"/>
      </w:pPr>
      <w:r>
        <w:rPr>
          <w:rStyle w:val="FootnoteReference"/>
        </w:rPr>
        <w:footnoteRef/>
      </w:r>
      <w:r>
        <w:t xml:space="preserve"> See </w:t>
      </w:r>
      <w:r w:rsidRPr="007941D7">
        <w:t>Australian Taxation Office ruling GSTR 2012/2</w:t>
      </w:r>
      <w:r>
        <w:t xml:space="preserve"> available at ato.gov.au</w:t>
      </w:r>
    </w:p>
  </w:footnote>
  <w:footnote w:id="13">
    <w:p w14:paraId="33387B3C" w14:textId="77777777" w:rsidR="000A4C46" w:rsidRPr="005A61FE" w:rsidRDefault="000A4C46" w:rsidP="00073DBF">
      <w:pPr>
        <w:pStyle w:val="FootnoteText"/>
        <w:rPr>
          <w:lang w:val="en-US"/>
        </w:rPr>
      </w:pPr>
      <w:r>
        <w:rPr>
          <w:rStyle w:val="FootnoteReference"/>
        </w:rPr>
        <w:footnoteRef/>
      </w:r>
      <w:r>
        <w:t xml:space="preserve"> </w:t>
      </w:r>
      <w:r w:rsidRPr="001D1072">
        <w:rPr>
          <w:rStyle w:val="Hyperlink"/>
        </w:rPr>
        <w:t>https://www.legislation.gov.au/Details/C2019C00057</w:t>
      </w:r>
    </w:p>
  </w:footnote>
  <w:footnote w:id="14">
    <w:p w14:paraId="18DC8CA2" w14:textId="77777777" w:rsidR="000A4C46" w:rsidRDefault="000A4C46" w:rsidP="00073DBF">
      <w:pPr>
        <w:pStyle w:val="FootnoteText"/>
      </w:pPr>
      <w:r>
        <w:rPr>
          <w:rStyle w:val="FootnoteReference"/>
        </w:rPr>
        <w:footnoteRef/>
      </w:r>
      <w:r>
        <w:t xml:space="preserve"> </w:t>
      </w:r>
      <w:hyperlink r:id="rId9" w:history="1">
        <w:r w:rsidRPr="006622A1">
          <w:rPr>
            <w:rStyle w:val="Hyperlink"/>
          </w:rPr>
          <w:t>https://www.industry.gov.au/sites/default/files/July%202018/document/pdf/conflict-of-interest-and-insider-trading-policy.pdf?acsf_files_redirect</w:t>
        </w:r>
      </w:hyperlink>
      <w:r>
        <w:t xml:space="preserve"> </w:t>
      </w:r>
    </w:p>
  </w:footnote>
  <w:footnote w:id="15">
    <w:p w14:paraId="600BE28A" w14:textId="77777777" w:rsidR="000A4C46" w:rsidRDefault="000A4C46" w:rsidP="00073DBF">
      <w:pPr>
        <w:pStyle w:val="FootnoteText"/>
      </w:pPr>
      <w:r>
        <w:rPr>
          <w:rStyle w:val="FootnoteReference"/>
        </w:rPr>
        <w:footnoteRef/>
      </w:r>
      <w:r>
        <w:t xml:space="preserve"> </w:t>
      </w:r>
      <w:hyperlink r:id="rId10" w:history="1">
        <w:r w:rsidRPr="006622A1">
          <w:rPr>
            <w:rStyle w:val="Hyperlink"/>
          </w:rPr>
          <w:t>https://www.industry.gov.au/data-and-publications/privacy-policy</w:t>
        </w:r>
      </w:hyperlink>
      <w:r>
        <w:t xml:space="preserve"> </w:t>
      </w:r>
    </w:p>
  </w:footnote>
  <w:footnote w:id="16">
    <w:p w14:paraId="42FEB11C" w14:textId="77777777" w:rsidR="000A4C46" w:rsidRDefault="000A4C46" w:rsidP="00073DBF">
      <w:pPr>
        <w:pStyle w:val="FootnoteText"/>
      </w:pPr>
      <w:r>
        <w:rPr>
          <w:rStyle w:val="FootnoteReference"/>
        </w:rPr>
        <w:footnoteRef/>
      </w:r>
      <w:r>
        <w:t xml:space="preserve"> </w:t>
      </w:r>
      <w:hyperlink r:id="rId11" w:history="1">
        <w:r w:rsidRPr="006622A1">
          <w:rPr>
            <w:rStyle w:val="Hyperlink"/>
          </w:rPr>
          <w:t>http://www.ombudsman.gov.au/</w:t>
        </w:r>
      </w:hyperlink>
      <w:r>
        <w:t xml:space="preserve"> </w:t>
      </w:r>
    </w:p>
  </w:footnote>
  <w:footnote w:id="17">
    <w:p w14:paraId="75FA5B64" w14:textId="77777777" w:rsidR="000A4C46" w:rsidRDefault="000A4C46" w:rsidP="001A754F">
      <w:pPr>
        <w:pStyle w:val="FootnoteText"/>
      </w:pPr>
      <w:r>
        <w:rPr>
          <w:rStyle w:val="FootnoteReference"/>
        </w:rPr>
        <w:footnoteRef/>
      </w:r>
      <w:r>
        <w:t xml:space="preserve"> </w:t>
      </w:r>
      <w:r w:rsidRPr="009657BA">
        <w:t>https://www.arc.gov.au/grants/grant-application/salaries-and-stipends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44289" w14:textId="77777777" w:rsidR="0062727A" w:rsidRDefault="00627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35F84" w14:textId="77777777" w:rsidR="0062727A" w:rsidRDefault="00627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79796B82" w:rsidR="000A4C46" w:rsidRPr="005326A9" w:rsidRDefault="000A4C46" w:rsidP="0041698F">
    <w:pPr>
      <w:pStyle w:val="NoSpacing"/>
    </w:pPr>
  </w:p>
  <w:p w14:paraId="281F5982" w14:textId="547D243B" w:rsidR="000A4C46" w:rsidRPr="005326A9" w:rsidRDefault="000A4C46" w:rsidP="00814B5E">
    <w:pPr>
      <w:pStyle w:val="NoSpacing"/>
    </w:pPr>
    <w:r>
      <w:rPr>
        <w:rFonts w:ascii="Segoe UI" w:hAnsi="Segoe UI" w:cs="Segoe UI"/>
        <w:noProof/>
        <w:color w:val="444444"/>
        <w:szCs w:val="20"/>
        <w:lang w:eastAsia="en-AU"/>
      </w:rPr>
      <w:drawing>
        <wp:inline distT="0" distB="0" distL="0" distR="0" wp14:anchorId="2AEBC947" wp14:editId="32957C57">
          <wp:extent cx="5579745" cy="670342"/>
          <wp:effectExtent l="0" t="0" r="1905" b="0"/>
          <wp:docPr id="2" name="Picture 2" descr="Government Crest | Department of Industry, Science, Energy and Resources | AusIndustry | business.gov.au 313 28 46" title="Department of Industry, Science, Energy and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70342"/>
                  </a:xfrm>
                  <a:prstGeom prst="rect">
                    <a:avLst/>
                  </a:prstGeom>
                  <a:noFill/>
                  <a:ln>
                    <a:noFill/>
                  </a:ln>
                </pic:spPr>
              </pic:pic>
            </a:graphicData>
          </a:graphic>
        </wp:inline>
      </w:drawing>
    </w:r>
  </w:p>
  <w:p w14:paraId="55B98D24" w14:textId="05BF7BEA" w:rsidR="000A4C46" w:rsidRPr="002B3327" w:rsidRDefault="000A4C46" w:rsidP="00814B5E">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C196CBE"/>
    <w:multiLevelType w:val="hybridMultilevel"/>
    <w:tmpl w:val="31248260"/>
    <w:lvl w:ilvl="0" w:tplc="242CF71A">
      <w:start w:val="1"/>
      <w:numFmt w:val="bullet"/>
      <w:lvlText w:val=""/>
      <w:lvlJc w:val="left"/>
      <w:pPr>
        <w:ind w:left="360" w:hanging="360"/>
      </w:pPr>
      <w:rPr>
        <w:rFonts w:ascii="Wingdings" w:hAnsi="Wingdings" w:hint="default"/>
        <w:b w:val="0"/>
        <w:i w:val="0"/>
        <w:caps w:val="0"/>
        <w:strike w:val="0"/>
        <w:dstrike w:val="0"/>
        <w:vanish w:val="0"/>
        <w:color w:val="264F90"/>
        <w:sz w:val="22"/>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154546"/>
    <w:multiLevelType w:val="hybridMultilevel"/>
    <w:tmpl w:val="A232FB42"/>
    <w:lvl w:ilvl="0" w:tplc="DB888E96">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2BF0C31"/>
    <w:multiLevelType w:val="multilevel"/>
    <w:tmpl w:val="493A8CC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684" w:hanging="432"/>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CBC294C"/>
    <w:multiLevelType w:val="multilevel"/>
    <w:tmpl w:val="57BE8EAE"/>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6"/>
  </w:num>
  <w:num w:numId="4">
    <w:abstractNumId w:val="7"/>
  </w:num>
  <w:num w:numId="5">
    <w:abstractNumId w:val="15"/>
  </w:num>
  <w:num w:numId="6">
    <w:abstractNumId w:val="14"/>
  </w:num>
  <w:num w:numId="7">
    <w:abstractNumId w:val="4"/>
  </w:num>
  <w:num w:numId="8">
    <w:abstractNumId w:val="3"/>
  </w:num>
  <w:num w:numId="9">
    <w:abstractNumId w:val="3"/>
    <w:lvlOverride w:ilvl="0">
      <w:startOverride w:val="1"/>
    </w:lvlOverride>
  </w:num>
  <w:num w:numId="10">
    <w:abstractNumId w:val="4"/>
  </w:num>
  <w:num w:numId="11">
    <w:abstractNumId w:val="8"/>
  </w:num>
  <w:num w:numId="12">
    <w:abstractNumId w:val="2"/>
  </w:num>
  <w:num w:numId="13">
    <w:abstractNumId w:val="11"/>
  </w:num>
  <w:num w:numId="14">
    <w:abstractNumId w:val="8"/>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lvlOverride w:ilvl="0">
      <w:startOverride w:val="1"/>
    </w:lvlOverride>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70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415"/>
    <w:rsid w:val="00003577"/>
    <w:rsid w:val="000035D8"/>
    <w:rsid w:val="00005E68"/>
    <w:rsid w:val="000062D1"/>
    <w:rsid w:val="000071CC"/>
    <w:rsid w:val="00007E4B"/>
    <w:rsid w:val="00010CF8"/>
    <w:rsid w:val="00011AA7"/>
    <w:rsid w:val="00012FDB"/>
    <w:rsid w:val="0001685F"/>
    <w:rsid w:val="00016E51"/>
    <w:rsid w:val="00016FDF"/>
    <w:rsid w:val="00017238"/>
    <w:rsid w:val="00017453"/>
    <w:rsid w:val="00017503"/>
    <w:rsid w:val="000175F3"/>
    <w:rsid w:val="000176B7"/>
    <w:rsid w:val="000207D9"/>
    <w:rsid w:val="000216F2"/>
    <w:rsid w:val="00023115"/>
    <w:rsid w:val="0002331D"/>
    <w:rsid w:val="00023ADD"/>
    <w:rsid w:val="00024C55"/>
    <w:rsid w:val="00025467"/>
    <w:rsid w:val="00026672"/>
    <w:rsid w:val="00026A96"/>
    <w:rsid w:val="00027157"/>
    <w:rsid w:val="000304CF"/>
    <w:rsid w:val="00030E0C"/>
    <w:rsid w:val="00031075"/>
    <w:rsid w:val="0003165D"/>
    <w:rsid w:val="000325C9"/>
    <w:rsid w:val="00036078"/>
    <w:rsid w:val="00036549"/>
    <w:rsid w:val="00037556"/>
    <w:rsid w:val="0003756F"/>
    <w:rsid w:val="00040A03"/>
    <w:rsid w:val="00041716"/>
    <w:rsid w:val="00042438"/>
    <w:rsid w:val="00043E26"/>
    <w:rsid w:val="00044DC0"/>
    <w:rsid w:val="00044EF8"/>
    <w:rsid w:val="000450C4"/>
    <w:rsid w:val="000455A4"/>
    <w:rsid w:val="00046DBC"/>
    <w:rsid w:val="000479FE"/>
    <w:rsid w:val="00050E0A"/>
    <w:rsid w:val="00051BDA"/>
    <w:rsid w:val="00052E3E"/>
    <w:rsid w:val="00055101"/>
    <w:rsid w:val="000553F2"/>
    <w:rsid w:val="00055F0B"/>
    <w:rsid w:val="00057E29"/>
    <w:rsid w:val="000603B1"/>
    <w:rsid w:val="00060AD3"/>
    <w:rsid w:val="00060F83"/>
    <w:rsid w:val="000627B6"/>
    <w:rsid w:val="00062B2E"/>
    <w:rsid w:val="000635B2"/>
    <w:rsid w:val="0006399E"/>
    <w:rsid w:val="00065626"/>
    <w:rsid w:val="00065F24"/>
    <w:rsid w:val="000667A3"/>
    <w:rsid w:val="000668C5"/>
    <w:rsid w:val="00066A84"/>
    <w:rsid w:val="000710C0"/>
    <w:rsid w:val="00071CC0"/>
    <w:rsid w:val="00072BA2"/>
    <w:rsid w:val="00073DBF"/>
    <w:rsid w:val="000741DE"/>
    <w:rsid w:val="00077C3D"/>
    <w:rsid w:val="0008009E"/>
    <w:rsid w:val="000805C4"/>
    <w:rsid w:val="00081379"/>
    <w:rsid w:val="00082460"/>
    <w:rsid w:val="0008289E"/>
    <w:rsid w:val="00082C2C"/>
    <w:rsid w:val="000833DF"/>
    <w:rsid w:val="000837CF"/>
    <w:rsid w:val="00083CC7"/>
    <w:rsid w:val="0008697C"/>
    <w:rsid w:val="000873C8"/>
    <w:rsid w:val="00090384"/>
    <w:rsid w:val="000906E4"/>
    <w:rsid w:val="0009133F"/>
    <w:rsid w:val="00093BA1"/>
    <w:rsid w:val="000959EB"/>
    <w:rsid w:val="00096575"/>
    <w:rsid w:val="0009683F"/>
    <w:rsid w:val="000A19FD"/>
    <w:rsid w:val="000A2011"/>
    <w:rsid w:val="000A393A"/>
    <w:rsid w:val="000A4261"/>
    <w:rsid w:val="000A4490"/>
    <w:rsid w:val="000A4C46"/>
    <w:rsid w:val="000A5ACB"/>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F08"/>
    <w:rsid w:val="000C63AD"/>
    <w:rsid w:val="000C6786"/>
    <w:rsid w:val="000C6A52"/>
    <w:rsid w:val="000C6B2D"/>
    <w:rsid w:val="000C6B5E"/>
    <w:rsid w:val="000D0903"/>
    <w:rsid w:val="000D1046"/>
    <w:rsid w:val="000D1B5E"/>
    <w:rsid w:val="000D1F5F"/>
    <w:rsid w:val="000D2D51"/>
    <w:rsid w:val="000D3F05"/>
    <w:rsid w:val="000D4257"/>
    <w:rsid w:val="000D452F"/>
    <w:rsid w:val="000D6D35"/>
    <w:rsid w:val="000D7FB9"/>
    <w:rsid w:val="000E0C56"/>
    <w:rsid w:val="000E11A2"/>
    <w:rsid w:val="000E23A5"/>
    <w:rsid w:val="000E3917"/>
    <w:rsid w:val="000E4061"/>
    <w:rsid w:val="000E4CD5"/>
    <w:rsid w:val="000E620A"/>
    <w:rsid w:val="000E70D4"/>
    <w:rsid w:val="000E7D3E"/>
    <w:rsid w:val="000F027E"/>
    <w:rsid w:val="000F18DD"/>
    <w:rsid w:val="000F641F"/>
    <w:rsid w:val="000F7174"/>
    <w:rsid w:val="000F7BD9"/>
    <w:rsid w:val="00100216"/>
    <w:rsid w:val="0010200A"/>
    <w:rsid w:val="00102271"/>
    <w:rsid w:val="00102C0E"/>
    <w:rsid w:val="00103E5C"/>
    <w:rsid w:val="001045B6"/>
    <w:rsid w:val="00104854"/>
    <w:rsid w:val="0010490E"/>
    <w:rsid w:val="00106980"/>
    <w:rsid w:val="00106B83"/>
    <w:rsid w:val="00107697"/>
    <w:rsid w:val="00107A22"/>
    <w:rsid w:val="00110DF4"/>
    <w:rsid w:val="00110F7F"/>
    <w:rsid w:val="00111506"/>
    <w:rsid w:val="00111ABB"/>
    <w:rsid w:val="00112457"/>
    <w:rsid w:val="00113510"/>
    <w:rsid w:val="00113AD7"/>
    <w:rsid w:val="00115C6B"/>
    <w:rsid w:val="0011744A"/>
    <w:rsid w:val="0012305A"/>
    <w:rsid w:val="00123A91"/>
    <w:rsid w:val="00123A99"/>
    <w:rsid w:val="00125733"/>
    <w:rsid w:val="00127536"/>
    <w:rsid w:val="0012766D"/>
    <w:rsid w:val="001279B3"/>
    <w:rsid w:val="001302B7"/>
    <w:rsid w:val="00130493"/>
    <w:rsid w:val="00130554"/>
    <w:rsid w:val="00130F17"/>
    <w:rsid w:val="00130FCE"/>
    <w:rsid w:val="001315FB"/>
    <w:rsid w:val="00132444"/>
    <w:rsid w:val="00133367"/>
    <w:rsid w:val="001339E8"/>
    <w:rsid w:val="001339F4"/>
    <w:rsid w:val="001347F8"/>
    <w:rsid w:val="0013514F"/>
    <w:rsid w:val="0013564A"/>
    <w:rsid w:val="00135B10"/>
    <w:rsid w:val="00137190"/>
    <w:rsid w:val="0013734A"/>
    <w:rsid w:val="0014016C"/>
    <w:rsid w:val="00141149"/>
    <w:rsid w:val="001432F9"/>
    <w:rsid w:val="00144380"/>
    <w:rsid w:val="001450BD"/>
    <w:rsid w:val="001452A7"/>
    <w:rsid w:val="00145DF4"/>
    <w:rsid w:val="00146445"/>
    <w:rsid w:val="00146D15"/>
    <w:rsid w:val="001475D6"/>
    <w:rsid w:val="00147E5A"/>
    <w:rsid w:val="001500F2"/>
    <w:rsid w:val="00151417"/>
    <w:rsid w:val="0015405F"/>
    <w:rsid w:val="00154640"/>
    <w:rsid w:val="00155480"/>
    <w:rsid w:val="00155A1F"/>
    <w:rsid w:val="0015604F"/>
    <w:rsid w:val="00156DF7"/>
    <w:rsid w:val="00157DB0"/>
    <w:rsid w:val="00160DFD"/>
    <w:rsid w:val="00162CF7"/>
    <w:rsid w:val="001642EF"/>
    <w:rsid w:val="001659C7"/>
    <w:rsid w:val="00165BC3"/>
    <w:rsid w:val="00165CA8"/>
    <w:rsid w:val="00166584"/>
    <w:rsid w:val="00167E29"/>
    <w:rsid w:val="00170249"/>
    <w:rsid w:val="00170EC3"/>
    <w:rsid w:val="00172328"/>
    <w:rsid w:val="00172BA3"/>
    <w:rsid w:val="00172F7F"/>
    <w:rsid w:val="001737AC"/>
    <w:rsid w:val="0017423B"/>
    <w:rsid w:val="0017546A"/>
    <w:rsid w:val="00176EF8"/>
    <w:rsid w:val="00180B0E"/>
    <w:rsid w:val="001817F4"/>
    <w:rsid w:val="001819C7"/>
    <w:rsid w:val="0018250A"/>
    <w:rsid w:val="001844D5"/>
    <w:rsid w:val="0018511E"/>
    <w:rsid w:val="001867EC"/>
    <w:rsid w:val="00186D25"/>
    <w:rsid w:val="001875DA"/>
    <w:rsid w:val="001907F9"/>
    <w:rsid w:val="00191433"/>
    <w:rsid w:val="00193926"/>
    <w:rsid w:val="0019423A"/>
    <w:rsid w:val="001948A9"/>
    <w:rsid w:val="00194ACD"/>
    <w:rsid w:val="001956C5"/>
    <w:rsid w:val="00195BF5"/>
    <w:rsid w:val="00195D42"/>
    <w:rsid w:val="00196194"/>
    <w:rsid w:val="0019706B"/>
    <w:rsid w:val="00197A10"/>
    <w:rsid w:val="001A06E1"/>
    <w:rsid w:val="001A20AF"/>
    <w:rsid w:val="001A458C"/>
    <w:rsid w:val="001A46FB"/>
    <w:rsid w:val="001A51FA"/>
    <w:rsid w:val="001A5D9B"/>
    <w:rsid w:val="001A612B"/>
    <w:rsid w:val="001A6862"/>
    <w:rsid w:val="001A754F"/>
    <w:rsid w:val="001B1C0B"/>
    <w:rsid w:val="001B28DD"/>
    <w:rsid w:val="001B2A5D"/>
    <w:rsid w:val="001B3F03"/>
    <w:rsid w:val="001B43D0"/>
    <w:rsid w:val="001B6C85"/>
    <w:rsid w:val="001B79A9"/>
    <w:rsid w:val="001B7CE1"/>
    <w:rsid w:val="001C02DF"/>
    <w:rsid w:val="001C0967"/>
    <w:rsid w:val="001C1B5B"/>
    <w:rsid w:val="001C2830"/>
    <w:rsid w:val="001C3976"/>
    <w:rsid w:val="001C53D3"/>
    <w:rsid w:val="001C6603"/>
    <w:rsid w:val="001C6ACC"/>
    <w:rsid w:val="001C7328"/>
    <w:rsid w:val="001C7AEA"/>
    <w:rsid w:val="001C7F1A"/>
    <w:rsid w:val="001D0846"/>
    <w:rsid w:val="001D0EC9"/>
    <w:rsid w:val="001D1072"/>
    <w:rsid w:val="001D1340"/>
    <w:rsid w:val="001D1782"/>
    <w:rsid w:val="001D201F"/>
    <w:rsid w:val="001D27BB"/>
    <w:rsid w:val="001D4DA5"/>
    <w:rsid w:val="001D513B"/>
    <w:rsid w:val="001E00D9"/>
    <w:rsid w:val="001E282D"/>
    <w:rsid w:val="001E2A46"/>
    <w:rsid w:val="001E42D1"/>
    <w:rsid w:val="001E465D"/>
    <w:rsid w:val="001E659F"/>
    <w:rsid w:val="001E6901"/>
    <w:rsid w:val="001E71A2"/>
    <w:rsid w:val="001F004E"/>
    <w:rsid w:val="001F1B51"/>
    <w:rsid w:val="001F215C"/>
    <w:rsid w:val="001F2424"/>
    <w:rsid w:val="001F24BD"/>
    <w:rsid w:val="001F2ED0"/>
    <w:rsid w:val="001F3068"/>
    <w:rsid w:val="001F32A5"/>
    <w:rsid w:val="001F6A22"/>
    <w:rsid w:val="00200152"/>
    <w:rsid w:val="002007FC"/>
    <w:rsid w:val="0020114E"/>
    <w:rsid w:val="00201ACE"/>
    <w:rsid w:val="00202552"/>
    <w:rsid w:val="00202DFC"/>
    <w:rsid w:val="00203F73"/>
    <w:rsid w:val="00205197"/>
    <w:rsid w:val="002056AC"/>
    <w:rsid w:val="002067C9"/>
    <w:rsid w:val="00207A20"/>
    <w:rsid w:val="00207AD6"/>
    <w:rsid w:val="0021021D"/>
    <w:rsid w:val="00211AB8"/>
    <w:rsid w:val="00211D98"/>
    <w:rsid w:val="00212FB6"/>
    <w:rsid w:val="00215683"/>
    <w:rsid w:val="002162FB"/>
    <w:rsid w:val="00217440"/>
    <w:rsid w:val="00220627"/>
    <w:rsid w:val="0022081B"/>
    <w:rsid w:val="00221230"/>
    <w:rsid w:val="002227D6"/>
    <w:rsid w:val="00222C72"/>
    <w:rsid w:val="00223A1A"/>
    <w:rsid w:val="00224E34"/>
    <w:rsid w:val="00224EC2"/>
    <w:rsid w:val="0022578C"/>
    <w:rsid w:val="00226A9A"/>
    <w:rsid w:val="00226C2F"/>
    <w:rsid w:val="00227080"/>
    <w:rsid w:val="00227885"/>
    <w:rsid w:val="00227D54"/>
    <w:rsid w:val="00227D98"/>
    <w:rsid w:val="0023055D"/>
    <w:rsid w:val="00230A2B"/>
    <w:rsid w:val="00231B61"/>
    <w:rsid w:val="002331CE"/>
    <w:rsid w:val="00233624"/>
    <w:rsid w:val="00234406"/>
    <w:rsid w:val="00234A47"/>
    <w:rsid w:val="00235894"/>
    <w:rsid w:val="00235CA2"/>
    <w:rsid w:val="0023620B"/>
    <w:rsid w:val="002365CA"/>
    <w:rsid w:val="00236D85"/>
    <w:rsid w:val="00236EC5"/>
    <w:rsid w:val="00237F2F"/>
    <w:rsid w:val="00240385"/>
    <w:rsid w:val="00240AD7"/>
    <w:rsid w:val="002423B7"/>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5C1F"/>
    <w:rsid w:val="00255D43"/>
    <w:rsid w:val="002566AB"/>
    <w:rsid w:val="00257DCA"/>
    <w:rsid w:val="00260111"/>
    <w:rsid w:val="002611CF"/>
    <w:rsid w:val="002612BF"/>
    <w:rsid w:val="002618D4"/>
    <w:rsid w:val="002619F0"/>
    <w:rsid w:val="00261D7F"/>
    <w:rsid w:val="00262382"/>
    <w:rsid w:val="00262481"/>
    <w:rsid w:val="00265BC2"/>
    <w:rsid w:val="002662F6"/>
    <w:rsid w:val="00267944"/>
    <w:rsid w:val="00270215"/>
    <w:rsid w:val="00271714"/>
    <w:rsid w:val="00271A72"/>
    <w:rsid w:val="00271FAE"/>
    <w:rsid w:val="00272F10"/>
    <w:rsid w:val="0027406C"/>
    <w:rsid w:val="002747F8"/>
    <w:rsid w:val="00276D9D"/>
    <w:rsid w:val="00277135"/>
    <w:rsid w:val="002779EE"/>
    <w:rsid w:val="00277A56"/>
    <w:rsid w:val="002810E7"/>
    <w:rsid w:val="00281521"/>
    <w:rsid w:val="00282312"/>
    <w:rsid w:val="0028417F"/>
    <w:rsid w:val="00284DC7"/>
    <w:rsid w:val="00285F58"/>
    <w:rsid w:val="002866EB"/>
    <w:rsid w:val="00286E6E"/>
    <w:rsid w:val="002873F2"/>
    <w:rsid w:val="00287AC7"/>
    <w:rsid w:val="00290F12"/>
    <w:rsid w:val="0029287F"/>
    <w:rsid w:val="002939FF"/>
    <w:rsid w:val="00294019"/>
    <w:rsid w:val="00294C1D"/>
    <w:rsid w:val="00294F98"/>
    <w:rsid w:val="002957EE"/>
    <w:rsid w:val="00295FD6"/>
    <w:rsid w:val="00296AC5"/>
    <w:rsid w:val="00296C7A"/>
    <w:rsid w:val="0029706E"/>
    <w:rsid w:val="00297193"/>
    <w:rsid w:val="00297657"/>
    <w:rsid w:val="00297C9D"/>
    <w:rsid w:val="002A0760"/>
    <w:rsid w:val="002A0E03"/>
    <w:rsid w:val="002A1C6B"/>
    <w:rsid w:val="002A2DA9"/>
    <w:rsid w:val="002A3698"/>
    <w:rsid w:val="002A3E4D"/>
    <w:rsid w:val="002A3E56"/>
    <w:rsid w:val="002A45C1"/>
    <w:rsid w:val="002A4A34"/>
    <w:rsid w:val="002A4C60"/>
    <w:rsid w:val="002A51EB"/>
    <w:rsid w:val="002A5814"/>
    <w:rsid w:val="002A6142"/>
    <w:rsid w:val="002A6C6D"/>
    <w:rsid w:val="002A7660"/>
    <w:rsid w:val="002B0099"/>
    <w:rsid w:val="002B05E0"/>
    <w:rsid w:val="002B09ED"/>
    <w:rsid w:val="002B1325"/>
    <w:rsid w:val="002B2742"/>
    <w:rsid w:val="002B3327"/>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4B89"/>
    <w:rsid w:val="002D5F34"/>
    <w:rsid w:val="002D6748"/>
    <w:rsid w:val="002D696F"/>
    <w:rsid w:val="002D720E"/>
    <w:rsid w:val="002E0BD9"/>
    <w:rsid w:val="002E18F3"/>
    <w:rsid w:val="002E2BEC"/>
    <w:rsid w:val="002E367A"/>
    <w:rsid w:val="002E3A5A"/>
    <w:rsid w:val="002E3CA8"/>
    <w:rsid w:val="002E453C"/>
    <w:rsid w:val="002E5556"/>
    <w:rsid w:val="002F28CA"/>
    <w:rsid w:val="002F2933"/>
    <w:rsid w:val="002F3A4F"/>
    <w:rsid w:val="002F65BC"/>
    <w:rsid w:val="002F71EC"/>
    <w:rsid w:val="002F7F38"/>
    <w:rsid w:val="003001C7"/>
    <w:rsid w:val="00302AF5"/>
    <w:rsid w:val="003038C5"/>
    <w:rsid w:val="00303AD5"/>
    <w:rsid w:val="003052EE"/>
    <w:rsid w:val="00305B58"/>
    <w:rsid w:val="003133FB"/>
    <w:rsid w:val="00313FA2"/>
    <w:rsid w:val="0031419A"/>
    <w:rsid w:val="00314DCA"/>
    <w:rsid w:val="00315FF2"/>
    <w:rsid w:val="00317E4C"/>
    <w:rsid w:val="003206C6"/>
    <w:rsid w:val="003211B4"/>
    <w:rsid w:val="0032143E"/>
    <w:rsid w:val="00321B06"/>
    <w:rsid w:val="00322126"/>
    <w:rsid w:val="0032256A"/>
    <w:rsid w:val="00325582"/>
    <w:rsid w:val="003259F6"/>
    <w:rsid w:val="0032729D"/>
    <w:rsid w:val="003313DD"/>
    <w:rsid w:val="0033168D"/>
    <w:rsid w:val="003322E9"/>
    <w:rsid w:val="00332F58"/>
    <w:rsid w:val="003344AA"/>
    <w:rsid w:val="00335144"/>
    <w:rsid w:val="00335B3C"/>
    <w:rsid w:val="003364E6"/>
    <w:rsid w:val="003370B0"/>
    <w:rsid w:val="0033741C"/>
    <w:rsid w:val="0034027B"/>
    <w:rsid w:val="003413F9"/>
    <w:rsid w:val="00343643"/>
    <w:rsid w:val="0034447B"/>
    <w:rsid w:val="003445DE"/>
    <w:rsid w:val="0035099A"/>
    <w:rsid w:val="00352EA5"/>
    <w:rsid w:val="00353217"/>
    <w:rsid w:val="00353428"/>
    <w:rsid w:val="003537B3"/>
    <w:rsid w:val="00353CBF"/>
    <w:rsid w:val="00354604"/>
    <w:rsid w:val="003549A0"/>
    <w:rsid w:val="003552BD"/>
    <w:rsid w:val="003560E1"/>
    <w:rsid w:val="003565D1"/>
    <w:rsid w:val="00356ED2"/>
    <w:rsid w:val="003576AB"/>
    <w:rsid w:val="0036055C"/>
    <w:rsid w:val="00360A9E"/>
    <w:rsid w:val="00363657"/>
    <w:rsid w:val="00363FFC"/>
    <w:rsid w:val="00365CF4"/>
    <w:rsid w:val="003703B2"/>
    <w:rsid w:val="003736A1"/>
    <w:rsid w:val="00374A77"/>
    <w:rsid w:val="00383101"/>
    <w:rsid w:val="00383297"/>
    <w:rsid w:val="003836AF"/>
    <w:rsid w:val="00383A3A"/>
    <w:rsid w:val="00386902"/>
    <w:rsid w:val="003871B6"/>
    <w:rsid w:val="00387369"/>
    <w:rsid w:val="003900DB"/>
    <w:rsid w:val="003903AE"/>
    <w:rsid w:val="003911CF"/>
    <w:rsid w:val="00394EB3"/>
    <w:rsid w:val="0039610D"/>
    <w:rsid w:val="003A055C"/>
    <w:rsid w:val="003A0BCC"/>
    <w:rsid w:val="003A0C47"/>
    <w:rsid w:val="003A270D"/>
    <w:rsid w:val="003A2E8D"/>
    <w:rsid w:val="003A48C0"/>
    <w:rsid w:val="003A4A83"/>
    <w:rsid w:val="003A5D94"/>
    <w:rsid w:val="003A79AD"/>
    <w:rsid w:val="003B02D8"/>
    <w:rsid w:val="003B0568"/>
    <w:rsid w:val="003B18C7"/>
    <w:rsid w:val="003B29BA"/>
    <w:rsid w:val="003B2F34"/>
    <w:rsid w:val="003B4A52"/>
    <w:rsid w:val="003B55C3"/>
    <w:rsid w:val="003B64B9"/>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3DF"/>
    <w:rsid w:val="003E5B2A"/>
    <w:rsid w:val="003E639F"/>
    <w:rsid w:val="003E6E52"/>
    <w:rsid w:val="003F0AC3"/>
    <w:rsid w:val="003F0BEC"/>
    <w:rsid w:val="003F1A84"/>
    <w:rsid w:val="003F3392"/>
    <w:rsid w:val="003F385C"/>
    <w:rsid w:val="003F5453"/>
    <w:rsid w:val="003F6E54"/>
    <w:rsid w:val="003F7220"/>
    <w:rsid w:val="003F745B"/>
    <w:rsid w:val="003F7906"/>
    <w:rsid w:val="00402CA9"/>
    <w:rsid w:val="00405C0C"/>
    <w:rsid w:val="00405D85"/>
    <w:rsid w:val="0040627F"/>
    <w:rsid w:val="00407403"/>
    <w:rsid w:val="004102B0"/>
    <w:rsid w:val="004108DC"/>
    <w:rsid w:val="004131EC"/>
    <w:rsid w:val="004142C1"/>
    <w:rsid w:val="004143F3"/>
    <w:rsid w:val="00414A64"/>
    <w:rsid w:val="0041698F"/>
    <w:rsid w:val="00420051"/>
    <w:rsid w:val="00420561"/>
    <w:rsid w:val="00421C4F"/>
    <w:rsid w:val="00421CBC"/>
    <w:rsid w:val="00423435"/>
    <w:rsid w:val="004234A1"/>
    <w:rsid w:val="00423CC4"/>
    <w:rsid w:val="00425052"/>
    <w:rsid w:val="00425E6B"/>
    <w:rsid w:val="004272F4"/>
    <w:rsid w:val="00427819"/>
    <w:rsid w:val="00427AC0"/>
    <w:rsid w:val="004307A1"/>
    <w:rsid w:val="00430ADC"/>
    <w:rsid w:val="00430D2E"/>
    <w:rsid w:val="00431870"/>
    <w:rsid w:val="0043581E"/>
    <w:rsid w:val="00436BD1"/>
    <w:rsid w:val="00436FB7"/>
    <w:rsid w:val="00437174"/>
    <w:rsid w:val="00437CDA"/>
    <w:rsid w:val="00441028"/>
    <w:rsid w:val="00441195"/>
    <w:rsid w:val="0044287F"/>
    <w:rsid w:val="00442B03"/>
    <w:rsid w:val="00442B55"/>
    <w:rsid w:val="004433AD"/>
    <w:rsid w:val="004436AA"/>
    <w:rsid w:val="00443D12"/>
    <w:rsid w:val="0044516B"/>
    <w:rsid w:val="004452CD"/>
    <w:rsid w:val="00445D92"/>
    <w:rsid w:val="004475CF"/>
    <w:rsid w:val="00451246"/>
    <w:rsid w:val="00452841"/>
    <w:rsid w:val="00453537"/>
    <w:rsid w:val="00453E77"/>
    <w:rsid w:val="00453EFC"/>
    <w:rsid w:val="00453F62"/>
    <w:rsid w:val="004552D7"/>
    <w:rsid w:val="00455AC0"/>
    <w:rsid w:val="00455CC1"/>
    <w:rsid w:val="00460C3B"/>
    <w:rsid w:val="00461AAE"/>
    <w:rsid w:val="004639AD"/>
    <w:rsid w:val="00464353"/>
    <w:rsid w:val="00464E2C"/>
    <w:rsid w:val="0046577F"/>
    <w:rsid w:val="00466F9B"/>
    <w:rsid w:val="004678C6"/>
    <w:rsid w:val="004710B7"/>
    <w:rsid w:val="004714FC"/>
    <w:rsid w:val="004748CD"/>
    <w:rsid w:val="004755AD"/>
    <w:rsid w:val="00475E89"/>
    <w:rsid w:val="00476546"/>
    <w:rsid w:val="00476A36"/>
    <w:rsid w:val="00477699"/>
    <w:rsid w:val="00480CC8"/>
    <w:rsid w:val="0048485A"/>
    <w:rsid w:val="004855A0"/>
    <w:rsid w:val="00486156"/>
    <w:rsid w:val="004875E4"/>
    <w:rsid w:val="004900FB"/>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0FB8"/>
    <w:rsid w:val="004A168F"/>
    <w:rsid w:val="004A169C"/>
    <w:rsid w:val="004A16B4"/>
    <w:rsid w:val="004A1DC4"/>
    <w:rsid w:val="004A238A"/>
    <w:rsid w:val="004A2CCD"/>
    <w:rsid w:val="004A3598"/>
    <w:rsid w:val="004A500A"/>
    <w:rsid w:val="004A619D"/>
    <w:rsid w:val="004B0ACE"/>
    <w:rsid w:val="004B248B"/>
    <w:rsid w:val="004B43E7"/>
    <w:rsid w:val="004B44EC"/>
    <w:rsid w:val="004C0140"/>
    <w:rsid w:val="004C0313"/>
    <w:rsid w:val="004C0867"/>
    <w:rsid w:val="004C0932"/>
    <w:rsid w:val="004C1373"/>
    <w:rsid w:val="004C1646"/>
    <w:rsid w:val="004C1795"/>
    <w:rsid w:val="004C1C42"/>
    <w:rsid w:val="004C1FCF"/>
    <w:rsid w:val="004C368D"/>
    <w:rsid w:val="004C37F5"/>
    <w:rsid w:val="004C4D0B"/>
    <w:rsid w:val="004C5ADE"/>
    <w:rsid w:val="004C6F6D"/>
    <w:rsid w:val="004C721F"/>
    <w:rsid w:val="004D033A"/>
    <w:rsid w:val="004D0CF5"/>
    <w:rsid w:val="004D19FC"/>
    <w:rsid w:val="004D2CBD"/>
    <w:rsid w:val="004D5A91"/>
    <w:rsid w:val="004D5BB6"/>
    <w:rsid w:val="004D61B0"/>
    <w:rsid w:val="004D6A7F"/>
    <w:rsid w:val="004D7FD1"/>
    <w:rsid w:val="004E0184"/>
    <w:rsid w:val="004E0B0A"/>
    <w:rsid w:val="004E17E8"/>
    <w:rsid w:val="004E1A99"/>
    <w:rsid w:val="004E1DDF"/>
    <w:rsid w:val="004E31D8"/>
    <w:rsid w:val="004E4327"/>
    <w:rsid w:val="004E43BF"/>
    <w:rsid w:val="004E5976"/>
    <w:rsid w:val="004E75BB"/>
    <w:rsid w:val="004E75D4"/>
    <w:rsid w:val="004F15AC"/>
    <w:rsid w:val="004F1B41"/>
    <w:rsid w:val="004F264D"/>
    <w:rsid w:val="004F2FAF"/>
    <w:rsid w:val="004F3523"/>
    <w:rsid w:val="004F38FB"/>
    <w:rsid w:val="004F3D4A"/>
    <w:rsid w:val="004F4C5B"/>
    <w:rsid w:val="004F6279"/>
    <w:rsid w:val="004F75B8"/>
    <w:rsid w:val="004F76F0"/>
    <w:rsid w:val="00500467"/>
    <w:rsid w:val="00501068"/>
    <w:rsid w:val="0050156B"/>
    <w:rsid w:val="00501C36"/>
    <w:rsid w:val="00502558"/>
    <w:rsid w:val="00502B43"/>
    <w:rsid w:val="00503A76"/>
    <w:rsid w:val="00503D13"/>
    <w:rsid w:val="0050723E"/>
    <w:rsid w:val="00510062"/>
    <w:rsid w:val="00510E31"/>
    <w:rsid w:val="00511003"/>
    <w:rsid w:val="00511BDD"/>
    <w:rsid w:val="00512453"/>
    <w:rsid w:val="00512583"/>
    <w:rsid w:val="00513187"/>
    <w:rsid w:val="005132DC"/>
    <w:rsid w:val="0051430B"/>
    <w:rsid w:val="005158AD"/>
    <w:rsid w:val="00515985"/>
    <w:rsid w:val="00516911"/>
    <w:rsid w:val="00517162"/>
    <w:rsid w:val="00517A79"/>
    <w:rsid w:val="00517B97"/>
    <w:rsid w:val="00520403"/>
    <w:rsid w:val="0052054C"/>
    <w:rsid w:val="00520830"/>
    <w:rsid w:val="0052099E"/>
    <w:rsid w:val="00521250"/>
    <w:rsid w:val="005212F3"/>
    <w:rsid w:val="00522340"/>
    <w:rsid w:val="005224BF"/>
    <w:rsid w:val="0052269A"/>
    <w:rsid w:val="00522C7F"/>
    <w:rsid w:val="005238AB"/>
    <w:rsid w:val="005242BA"/>
    <w:rsid w:val="00525943"/>
    <w:rsid w:val="005259E8"/>
    <w:rsid w:val="00526928"/>
    <w:rsid w:val="00527787"/>
    <w:rsid w:val="005277BC"/>
    <w:rsid w:val="005304C8"/>
    <w:rsid w:val="0053262C"/>
    <w:rsid w:val="00532CF2"/>
    <w:rsid w:val="0053412C"/>
    <w:rsid w:val="00534248"/>
    <w:rsid w:val="00534334"/>
    <w:rsid w:val="00534B4C"/>
    <w:rsid w:val="00534B77"/>
    <w:rsid w:val="00535DC6"/>
    <w:rsid w:val="0054009F"/>
    <w:rsid w:val="0054218F"/>
    <w:rsid w:val="00542C7A"/>
    <w:rsid w:val="00543297"/>
    <w:rsid w:val="00544033"/>
    <w:rsid w:val="0054403B"/>
    <w:rsid w:val="00544300"/>
    <w:rsid w:val="00544899"/>
    <w:rsid w:val="00544A22"/>
    <w:rsid w:val="00545737"/>
    <w:rsid w:val="0054620D"/>
    <w:rsid w:val="0054745E"/>
    <w:rsid w:val="00551817"/>
    <w:rsid w:val="0055197D"/>
    <w:rsid w:val="00552570"/>
    <w:rsid w:val="00553DBD"/>
    <w:rsid w:val="00554692"/>
    <w:rsid w:val="00555308"/>
    <w:rsid w:val="00557045"/>
    <w:rsid w:val="00557246"/>
    <w:rsid w:val="005579F8"/>
    <w:rsid w:val="00557E0C"/>
    <w:rsid w:val="00560826"/>
    <w:rsid w:val="0056136F"/>
    <w:rsid w:val="0056165C"/>
    <w:rsid w:val="005624ED"/>
    <w:rsid w:val="005625C3"/>
    <w:rsid w:val="005632D8"/>
    <w:rsid w:val="00564DF1"/>
    <w:rsid w:val="005650FC"/>
    <w:rsid w:val="00567AC9"/>
    <w:rsid w:val="00571170"/>
    <w:rsid w:val="0057121B"/>
    <w:rsid w:val="005716C1"/>
    <w:rsid w:val="00571845"/>
    <w:rsid w:val="00572707"/>
    <w:rsid w:val="00572E54"/>
    <w:rsid w:val="0057327E"/>
    <w:rsid w:val="00573821"/>
    <w:rsid w:val="00573C57"/>
    <w:rsid w:val="00575036"/>
    <w:rsid w:val="005757B6"/>
    <w:rsid w:val="00577D3F"/>
    <w:rsid w:val="0058001F"/>
    <w:rsid w:val="0058223D"/>
    <w:rsid w:val="00583750"/>
    <w:rsid w:val="00583D45"/>
    <w:rsid w:val="005842A6"/>
    <w:rsid w:val="00584325"/>
    <w:rsid w:val="0058635E"/>
    <w:rsid w:val="00587034"/>
    <w:rsid w:val="005875E4"/>
    <w:rsid w:val="00587FEF"/>
    <w:rsid w:val="00591094"/>
    <w:rsid w:val="0059126E"/>
    <w:rsid w:val="00591C33"/>
    <w:rsid w:val="00591E81"/>
    <w:rsid w:val="00592DF7"/>
    <w:rsid w:val="00592E1B"/>
    <w:rsid w:val="00593911"/>
    <w:rsid w:val="00594E1F"/>
    <w:rsid w:val="00596607"/>
    <w:rsid w:val="0059733A"/>
    <w:rsid w:val="00597881"/>
    <w:rsid w:val="005A343C"/>
    <w:rsid w:val="005A38E6"/>
    <w:rsid w:val="005A4513"/>
    <w:rsid w:val="005A4714"/>
    <w:rsid w:val="005A5E9D"/>
    <w:rsid w:val="005A61FE"/>
    <w:rsid w:val="005A670D"/>
    <w:rsid w:val="005A6D76"/>
    <w:rsid w:val="005A7550"/>
    <w:rsid w:val="005B00C8"/>
    <w:rsid w:val="005B04D9"/>
    <w:rsid w:val="005B149A"/>
    <w:rsid w:val="005B150A"/>
    <w:rsid w:val="005B1696"/>
    <w:rsid w:val="005B2835"/>
    <w:rsid w:val="005B3206"/>
    <w:rsid w:val="005B45DB"/>
    <w:rsid w:val="005B4720"/>
    <w:rsid w:val="005B4ADF"/>
    <w:rsid w:val="005B52E7"/>
    <w:rsid w:val="005B5B57"/>
    <w:rsid w:val="005B5CC5"/>
    <w:rsid w:val="005B6CC2"/>
    <w:rsid w:val="005B72F4"/>
    <w:rsid w:val="005B7CBB"/>
    <w:rsid w:val="005B7D70"/>
    <w:rsid w:val="005B7F37"/>
    <w:rsid w:val="005C0699"/>
    <w:rsid w:val="005C06AF"/>
    <w:rsid w:val="005C0971"/>
    <w:rsid w:val="005C09CB"/>
    <w:rsid w:val="005C0BBA"/>
    <w:rsid w:val="005C1BFA"/>
    <w:rsid w:val="005C20A0"/>
    <w:rsid w:val="005C2EDB"/>
    <w:rsid w:val="005C315B"/>
    <w:rsid w:val="005C3CC7"/>
    <w:rsid w:val="005C585A"/>
    <w:rsid w:val="005C58B5"/>
    <w:rsid w:val="005C7680"/>
    <w:rsid w:val="005D11BE"/>
    <w:rsid w:val="005D2418"/>
    <w:rsid w:val="005D2AC3"/>
    <w:rsid w:val="005D3AD3"/>
    <w:rsid w:val="005D4023"/>
    <w:rsid w:val="005D4C93"/>
    <w:rsid w:val="005D6C54"/>
    <w:rsid w:val="005E3700"/>
    <w:rsid w:val="005E37A8"/>
    <w:rsid w:val="005E4944"/>
    <w:rsid w:val="005E49EA"/>
    <w:rsid w:val="005E5C46"/>
    <w:rsid w:val="005E5E12"/>
    <w:rsid w:val="005E6248"/>
    <w:rsid w:val="005F1EF7"/>
    <w:rsid w:val="005F1F5A"/>
    <w:rsid w:val="005F2A4B"/>
    <w:rsid w:val="005F2E39"/>
    <w:rsid w:val="005F3E84"/>
    <w:rsid w:val="005F48E9"/>
    <w:rsid w:val="005F69D2"/>
    <w:rsid w:val="005F7B45"/>
    <w:rsid w:val="00601244"/>
    <w:rsid w:val="00601B9F"/>
    <w:rsid w:val="00602264"/>
    <w:rsid w:val="00602898"/>
    <w:rsid w:val="00603548"/>
    <w:rsid w:val="0060558A"/>
    <w:rsid w:val="00605BCD"/>
    <w:rsid w:val="0060644E"/>
    <w:rsid w:val="0060722F"/>
    <w:rsid w:val="0060785D"/>
    <w:rsid w:val="00610900"/>
    <w:rsid w:val="00610DAB"/>
    <w:rsid w:val="006110D2"/>
    <w:rsid w:val="0061167C"/>
    <w:rsid w:val="00611D8C"/>
    <w:rsid w:val="00611F4F"/>
    <w:rsid w:val="006126D0"/>
    <w:rsid w:val="00612D70"/>
    <w:rsid w:val="00612D8F"/>
    <w:rsid w:val="006132DF"/>
    <w:rsid w:val="0061338A"/>
    <w:rsid w:val="00613C48"/>
    <w:rsid w:val="00613CBB"/>
    <w:rsid w:val="0061673A"/>
    <w:rsid w:val="006171E3"/>
    <w:rsid w:val="00617411"/>
    <w:rsid w:val="00620033"/>
    <w:rsid w:val="00620B8D"/>
    <w:rsid w:val="0062244F"/>
    <w:rsid w:val="0062275D"/>
    <w:rsid w:val="006253FF"/>
    <w:rsid w:val="00626268"/>
    <w:rsid w:val="00626B4F"/>
    <w:rsid w:val="0062727A"/>
    <w:rsid w:val="00630BCE"/>
    <w:rsid w:val="006323DB"/>
    <w:rsid w:val="00632C74"/>
    <w:rsid w:val="00635E8B"/>
    <w:rsid w:val="006374B3"/>
    <w:rsid w:val="006377F6"/>
    <w:rsid w:val="00640E4A"/>
    <w:rsid w:val="006416B1"/>
    <w:rsid w:val="00645360"/>
    <w:rsid w:val="00646D7B"/>
    <w:rsid w:val="00646E26"/>
    <w:rsid w:val="006476DB"/>
    <w:rsid w:val="00651083"/>
    <w:rsid w:val="00651302"/>
    <w:rsid w:val="00653895"/>
    <w:rsid w:val="00654036"/>
    <w:rsid w:val="006544BC"/>
    <w:rsid w:val="006560D2"/>
    <w:rsid w:val="00656393"/>
    <w:rsid w:val="00660588"/>
    <w:rsid w:val="00660F26"/>
    <w:rsid w:val="006622BE"/>
    <w:rsid w:val="0066445B"/>
    <w:rsid w:val="00664C5F"/>
    <w:rsid w:val="00665793"/>
    <w:rsid w:val="00665A7A"/>
    <w:rsid w:val="00665FC5"/>
    <w:rsid w:val="00666A5E"/>
    <w:rsid w:val="00670C9E"/>
    <w:rsid w:val="00671310"/>
    <w:rsid w:val="00671E17"/>
    <w:rsid w:val="00671F7E"/>
    <w:rsid w:val="0067213F"/>
    <w:rsid w:val="0067309B"/>
    <w:rsid w:val="006763C3"/>
    <w:rsid w:val="00676423"/>
    <w:rsid w:val="00676EF2"/>
    <w:rsid w:val="0068067A"/>
    <w:rsid w:val="00680B92"/>
    <w:rsid w:val="006816EA"/>
    <w:rsid w:val="00684E39"/>
    <w:rsid w:val="006857D7"/>
    <w:rsid w:val="00685D00"/>
    <w:rsid w:val="00686047"/>
    <w:rsid w:val="006876E7"/>
    <w:rsid w:val="006908DF"/>
    <w:rsid w:val="00690D15"/>
    <w:rsid w:val="006914AE"/>
    <w:rsid w:val="006934C3"/>
    <w:rsid w:val="00694003"/>
    <w:rsid w:val="00694E49"/>
    <w:rsid w:val="00696A50"/>
    <w:rsid w:val="00696B00"/>
    <w:rsid w:val="006A089A"/>
    <w:rsid w:val="006A0904"/>
    <w:rsid w:val="006A12C7"/>
    <w:rsid w:val="006A1491"/>
    <w:rsid w:val="006A2381"/>
    <w:rsid w:val="006A35FC"/>
    <w:rsid w:val="006A3ABC"/>
    <w:rsid w:val="006A3D2E"/>
    <w:rsid w:val="006A55CE"/>
    <w:rsid w:val="006A720E"/>
    <w:rsid w:val="006B0C94"/>
    <w:rsid w:val="006B0D0E"/>
    <w:rsid w:val="006B167D"/>
    <w:rsid w:val="006B1989"/>
    <w:rsid w:val="006B1F62"/>
    <w:rsid w:val="006B2439"/>
    <w:rsid w:val="006B2631"/>
    <w:rsid w:val="006B3737"/>
    <w:rsid w:val="006B3A15"/>
    <w:rsid w:val="006B3CDC"/>
    <w:rsid w:val="006B468C"/>
    <w:rsid w:val="006B6AFA"/>
    <w:rsid w:val="006B6BB4"/>
    <w:rsid w:val="006B7934"/>
    <w:rsid w:val="006C13FD"/>
    <w:rsid w:val="006C1463"/>
    <w:rsid w:val="006C27C3"/>
    <w:rsid w:val="006C3952"/>
    <w:rsid w:val="006C3A33"/>
    <w:rsid w:val="006C3FE1"/>
    <w:rsid w:val="006C4678"/>
    <w:rsid w:val="006C4CF9"/>
    <w:rsid w:val="006C6EDB"/>
    <w:rsid w:val="006C79BB"/>
    <w:rsid w:val="006D29A7"/>
    <w:rsid w:val="006D3729"/>
    <w:rsid w:val="006D49B3"/>
    <w:rsid w:val="006D4E72"/>
    <w:rsid w:val="006D604A"/>
    <w:rsid w:val="006D660C"/>
    <w:rsid w:val="006D6F93"/>
    <w:rsid w:val="006D77A4"/>
    <w:rsid w:val="006E05A8"/>
    <w:rsid w:val="006E0602"/>
    <w:rsid w:val="006E0800"/>
    <w:rsid w:val="006E2818"/>
    <w:rsid w:val="006E3B33"/>
    <w:rsid w:val="006E42EC"/>
    <w:rsid w:val="006E5185"/>
    <w:rsid w:val="006E5D2D"/>
    <w:rsid w:val="006E6377"/>
    <w:rsid w:val="006E641F"/>
    <w:rsid w:val="006E7694"/>
    <w:rsid w:val="006E7FF6"/>
    <w:rsid w:val="006F1108"/>
    <w:rsid w:val="006F186D"/>
    <w:rsid w:val="006F1F74"/>
    <w:rsid w:val="006F4968"/>
    <w:rsid w:val="006F4EE0"/>
    <w:rsid w:val="006F50D9"/>
    <w:rsid w:val="006F6212"/>
    <w:rsid w:val="006F6426"/>
    <w:rsid w:val="0070068E"/>
    <w:rsid w:val="00701557"/>
    <w:rsid w:val="00701E38"/>
    <w:rsid w:val="007028A9"/>
    <w:rsid w:val="0070350C"/>
    <w:rsid w:val="00706C60"/>
    <w:rsid w:val="00707565"/>
    <w:rsid w:val="00707A83"/>
    <w:rsid w:val="00707AF7"/>
    <w:rsid w:val="00710F12"/>
    <w:rsid w:val="00712F06"/>
    <w:rsid w:val="00714386"/>
    <w:rsid w:val="007152A4"/>
    <w:rsid w:val="0071709C"/>
    <w:rsid w:val="00717725"/>
    <w:rsid w:val="007178EC"/>
    <w:rsid w:val="00717E7A"/>
    <w:rsid w:val="00720006"/>
    <w:rsid w:val="007203A0"/>
    <w:rsid w:val="00721B77"/>
    <w:rsid w:val="00722B13"/>
    <w:rsid w:val="00722C48"/>
    <w:rsid w:val="00723F4B"/>
    <w:rsid w:val="00724057"/>
    <w:rsid w:val="007256F7"/>
    <w:rsid w:val="007279B3"/>
    <w:rsid w:val="00730311"/>
    <w:rsid w:val="0073066C"/>
    <w:rsid w:val="00734DDA"/>
    <w:rsid w:val="00736E53"/>
    <w:rsid w:val="00737DEE"/>
    <w:rsid w:val="00737E3A"/>
    <w:rsid w:val="00741240"/>
    <w:rsid w:val="00743AC0"/>
    <w:rsid w:val="007441B8"/>
    <w:rsid w:val="007447A3"/>
    <w:rsid w:val="00744DC9"/>
    <w:rsid w:val="00745C99"/>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A71"/>
    <w:rsid w:val="00755EFE"/>
    <w:rsid w:val="00756961"/>
    <w:rsid w:val="00757178"/>
    <w:rsid w:val="00757E26"/>
    <w:rsid w:val="00760012"/>
    <w:rsid w:val="0076055F"/>
    <w:rsid w:val="007607C6"/>
    <w:rsid w:val="00760D2E"/>
    <w:rsid w:val="007610F4"/>
    <w:rsid w:val="0076121A"/>
    <w:rsid w:val="007615E3"/>
    <w:rsid w:val="00761876"/>
    <w:rsid w:val="00762BB3"/>
    <w:rsid w:val="00763925"/>
    <w:rsid w:val="00764BDB"/>
    <w:rsid w:val="00767028"/>
    <w:rsid w:val="00767262"/>
    <w:rsid w:val="00770559"/>
    <w:rsid w:val="00770AC9"/>
    <w:rsid w:val="00771230"/>
    <w:rsid w:val="00772DF6"/>
    <w:rsid w:val="0077382A"/>
    <w:rsid w:val="00774604"/>
    <w:rsid w:val="0077505B"/>
    <w:rsid w:val="007766DC"/>
    <w:rsid w:val="00776A2B"/>
    <w:rsid w:val="00776E9C"/>
    <w:rsid w:val="007772E4"/>
    <w:rsid w:val="007779C9"/>
    <w:rsid w:val="00777D23"/>
    <w:rsid w:val="0078039D"/>
    <w:rsid w:val="007808E4"/>
    <w:rsid w:val="0078164B"/>
    <w:rsid w:val="007819C1"/>
    <w:rsid w:val="00782E13"/>
    <w:rsid w:val="00783364"/>
    <w:rsid w:val="00783422"/>
    <w:rsid w:val="00783481"/>
    <w:rsid w:val="00783EC3"/>
    <w:rsid w:val="007848C1"/>
    <w:rsid w:val="00784EA4"/>
    <w:rsid w:val="00785E17"/>
    <w:rsid w:val="00786734"/>
    <w:rsid w:val="007867AB"/>
    <w:rsid w:val="007867AE"/>
    <w:rsid w:val="007867C0"/>
    <w:rsid w:val="00790516"/>
    <w:rsid w:val="0079092D"/>
    <w:rsid w:val="00791684"/>
    <w:rsid w:val="00794733"/>
    <w:rsid w:val="00794765"/>
    <w:rsid w:val="00794E6D"/>
    <w:rsid w:val="00795995"/>
    <w:rsid w:val="0079748A"/>
    <w:rsid w:val="00797720"/>
    <w:rsid w:val="0079793D"/>
    <w:rsid w:val="00797DA4"/>
    <w:rsid w:val="00797EB2"/>
    <w:rsid w:val="007A102A"/>
    <w:rsid w:val="007A1BD6"/>
    <w:rsid w:val="007A2076"/>
    <w:rsid w:val="007A239B"/>
    <w:rsid w:val="007A2BC8"/>
    <w:rsid w:val="007A4A40"/>
    <w:rsid w:val="007A4B6D"/>
    <w:rsid w:val="007A6696"/>
    <w:rsid w:val="007B1A28"/>
    <w:rsid w:val="007B1AE7"/>
    <w:rsid w:val="007B4083"/>
    <w:rsid w:val="007B6464"/>
    <w:rsid w:val="007B6EED"/>
    <w:rsid w:val="007C0282"/>
    <w:rsid w:val="007C05FC"/>
    <w:rsid w:val="007C0720"/>
    <w:rsid w:val="007C0E7B"/>
    <w:rsid w:val="007C183A"/>
    <w:rsid w:val="007C418B"/>
    <w:rsid w:val="007C453D"/>
    <w:rsid w:val="007C7DD3"/>
    <w:rsid w:val="007D363A"/>
    <w:rsid w:val="007D3D36"/>
    <w:rsid w:val="007D41DF"/>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549"/>
    <w:rsid w:val="007F4BA0"/>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65E"/>
    <w:rsid w:val="00812A2F"/>
    <w:rsid w:val="00812A90"/>
    <w:rsid w:val="00813B37"/>
    <w:rsid w:val="00814B5E"/>
    <w:rsid w:val="00821D5F"/>
    <w:rsid w:val="00824B45"/>
    <w:rsid w:val="00825678"/>
    <w:rsid w:val="00825941"/>
    <w:rsid w:val="00826BA9"/>
    <w:rsid w:val="0082724F"/>
    <w:rsid w:val="008274BA"/>
    <w:rsid w:val="00831451"/>
    <w:rsid w:val="008314DD"/>
    <w:rsid w:val="00831ACC"/>
    <w:rsid w:val="008334C2"/>
    <w:rsid w:val="00835746"/>
    <w:rsid w:val="008372F2"/>
    <w:rsid w:val="0084009C"/>
    <w:rsid w:val="008402C1"/>
    <w:rsid w:val="00840386"/>
    <w:rsid w:val="0084226A"/>
    <w:rsid w:val="008432E2"/>
    <w:rsid w:val="008436D2"/>
    <w:rsid w:val="00843FB0"/>
    <w:rsid w:val="0084513A"/>
    <w:rsid w:val="008454F0"/>
    <w:rsid w:val="00847491"/>
    <w:rsid w:val="00847B44"/>
    <w:rsid w:val="00847B78"/>
    <w:rsid w:val="00847CA7"/>
    <w:rsid w:val="00850A22"/>
    <w:rsid w:val="00851674"/>
    <w:rsid w:val="00852AA7"/>
    <w:rsid w:val="0085313E"/>
    <w:rsid w:val="008539BF"/>
    <w:rsid w:val="00853EB9"/>
    <w:rsid w:val="00854A36"/>
    <w:rsid w:val="0085511E"/>
    <w:rsid w:val="0085525B"/>
    <w:rsid w:val="00855366"/>
    <w:rsid w:val="008561B5"/>
    <w:rsid w:val="0085713F"/>
    <w:rsid w:val="0086014A"/>
    <w:rsid w:val="00861ABF"/>
    <w:rsid w:val="00862339"/>
    <w:rsid w:val="00863265"/>
    <w:rsid w:val="00864C31"/>
    <w:rsid w:val="00866176"/>
    <w:rsid w:val="00866C67"/>
    <w:rsid w:val="00870579"/>
    <w:rsid w:val="008705F3"/>
    <w:rsid w:val="00870894"/>
    <w:rsid w:val="008718E5"/>
    <w:rsid w:val="008744C5"/>
    <w:rsid w:val="00874B51"/>
    <w:rsid w:val="00875229"/>
    <w:rsid w:val="00875A72"/>
    <w:rsid w:val="00877453"/>
    <w:rsid w:val="00877877"/>
    <w:rsid w:val="00877D77"/>
    <w:rsid w:val="00880100"/>
    <w:rsid w:val="008815E1"/>
    <w:rsid w:val="0088307E"/>
    <w:rsid w:val="008863EB"/>
    <w:rsid w:val="008900FD"/>
    <w:rsid w:val="00890421"/>
    <w:rsid w:val="0089043E"/>
    <w:rsid w:val="008922D3"/>
    <w:rsid w:val="00892698"/>
    <w:rsid w:val="00893174"/>
    <w:rsid w:val="00893EB2"/>
    <w:rsid w:val="008940F7"/>
    <w:rsid w:val="00894461"/>
    <w:rsid w:val="00895FD7"/>
    <w:rsid w:val="008974DE"/>
    <w:rsid w:val="0089753F"/>
    <w:rsid w:val="008A010C"/>
    <w:rsid w:val="008A0771"/>
    <w:rsid w:val="008A1284"/>
    <w:rsid w:val="008A18B2"/>
    <w:rsid w:val="008A1AF9"/>
    <w:rsid w:val="008A34DB"/>
    <w:rsid w:val="008A4010"/>
    <w:rsid w:val="008A405F"/>
    <w:rsid w:val="008A5CD2"/>
    <w:rsid w:val="008A6130"/>
    <w:rsid w:val="008A650B"/>
    <w:rsid w:val="008A6CA5"/>
    <w:rsid w:val="008B07C1"/>
    <w:rsid w:val="008B0BAD"/>
    <w:rsid w:val="008B21BE"/>
    <w:rsid w:val="008B3388"/>
    <w:rsid w:val="008B6764"/>
    <w:rsid w:val="008B7895"/>
    <w:rsid w:val="008C119E"/>
    <w:rsid w:val="008C11EE"/>
    <w:rsid w:val="008C14C4"/>
    <w:rsid w:val="008C180E"/>
    <w:rsid w:val="008C2492"/>
    <w:rsid w:val="008C2578"/>
    <w:rsid w:val="008C2ABC"/>
    <w:rsid w:val="008C2AD3"/>
    <w:rsid w:val="008C3B2B"/>
    <w:rsid w:val="008C3F33"/>
    <w:rsid w:val="008C4A62"/>
    <w:rsid w:val="008C5560"/>
    <w:rsid w:val="008C6462"/>
    <w:rsid w:val="008C6AA3"/>
    <w:rsid w:val="008C7276"/>
    <w:rsid w:val="008D0294"/>
    <w:rsid w:val="008D3E94"/>
    <w:rsid w:val="008D433F"/>
    <w:rsid w:val="008D4AED"/>
    <w:rsid w:val="008D562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63AB"/>
    <w:rsid w:val="008E63DD"/>
    <w:rsid w:val="008F09BF"/>
    <w:rsid w:val="008F3B2B"/>
    <w:rsid w:val="008F4F41"/>
    <w:rsid w:val="008F61B1"/>
    <w:rsid w:val="008F7111"/>
    <w:rsid w:val="008F74E2"/>
    <w:rsid w:val="009017AF"/>
    <w:rsid w:val="00901F31"/>
    <w:rsid w:val="00903AB8"/>
    <w:rsid w:val="00904953"/>
    <w:rsid w:val="009049DE"/>
    <w:rsid w:val="00906BA9"/>
    <w:rsid w:val="0090740E"/>
    <w:rsid w:val="00907E0D"/>
    <w:rsid w:val="009102B9"/>
    <w:rsid w:val="00910BB8"/>
    <w:rsid w:val="0091403C"/>
    <w:rsid w:val="00914E04"/>
    <w:rsid w:val="00915E73"/>
    <w:rsid w:val="0091651F"/>
    <w:rsid w:val="009165EC"/>
    <w:rsid w:val="0091685B"/>
    <w:rsid w:val="00916C21"/>
    <w:rsid w:val="00917A23"/>
    <w:rsid w:val="00917E62"/>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0E97"/>
    <w:rsid w:val="0094135B"/>
    <w:rsid w:val="00941E10"/>
    <w:rsid w:val="009429C7"/>
    <w:rsid w:val="00944130"/>
    <w:rsid w:val="00946D8E"/>
    <w:rsid w:val="00947F99"/>
    <w:rsid w:val="00950E19"/>
    <w:rsid w:val="00950EC9"/>
    <w:rsid w:val="00951232"/>
    <w:rsid w:val="009534A2"/>
    <w:rsid w:val="00954932"/>
    <w:rsid w:val="009557AD"/>
    <w:rsid w:val="009564E7"/>
    <w:rsid w:val="00956979"/>
    <w:rsid w:val="0096096B"/>
    <w:rsid w:val="009627CE"/>
    <w:rsid w:val="009630DC"/>
    <w:rsid w:val="009657BA"/>
    <w:rsid w:val="00965F52"/>
    <w:rsid w:val="00966535"/>
    <w:rsid w:val="00966811"/>
    <w:rsid w:val="00966987"/>
    <w:rsid w:val="00966F25"/>
    <w:rsid w:val="009677F8"/>
    <w:rsid w:val="00971AA6"/>
    <w:rsid w:val="00971E99"/>
    <w:rsid w:val="009746E2"/>
    <w:rsid w:val="00975F29"/>
    <w:rsid w:val="009760E2"/>
    <w:rsid w:val="00976D4E"/>
    <w:rsid w:val="00977334"/>
    <w:rsid w:val="0097736B"/>
    <w:rsid w:val="009820BB"/>
    <w:rsid w:val="009823AA"/>
    <w:rsid w:val="009824E3"/>
    <w:rsid w:val="00982D45"/>
    <w:rsid w:val="00982D64"/>
    <w:rsid w:val="00983E4A"/>
    <w:rsid w:val="00985817"/>
    <w:rsid w:val="00985BEF"/>
    <w:rsid w:val="0098645C"/>
    <w:rsid w:val="00987802"/>
    <w:rsid w:val="00987A7F"/>
    <w:rsid w:val="0099035D"/>
    <w:rsid w:val="009904D7"/>
    <w:rsid w:val="009909C8"/>
    <w:rsid w:val="00991D4F"/>
    <w:rsid w:val="00992C4C"/>
    <w:rsid w:val="00992F8E"/>
    <w:rsid w:val="00992FDD"/>
    <w:rsid w:val="00993B6E"/>
    <w:rsid w:val="00996D67"/>
    <w:rsid w:val="009974F3"/>
    <w:rsid w:val="00997DEE"/>
    <w:rsid w:val="009A014B"/>
    <w:rsid w:val="009A0976"/>
    <w:rsid w:val="009A0990"/>
    <w:rsid w:val="009A0D24"/>
    <w:rsid w:val="009A2EBF"/>
    <w:rsid w:val="009A4319"/>
    <w:rsid w:val="009A4524"/>
    <w:rsid w:val="009A51AE"/>
    <w:rsid w:val="009A52BE"/>
    <w:rsid w:val="009A57C7"/>
    <w:rsid w:val="009A6162"/>
    <w:rsid w:val="009B0082"/>
    <w:rsid w:val="009B103B"/>
    <w:rsid w:val="009B1EB3"/>
    <w:rsid w:val="009B3C90"/>
    <w:rsid w:val="009B4329"/>
    <w:rsid w:val="009B449D"/>
    <w:rsid w:val="009B58E1"/>
    <w:rsid w:val="009B5B56"/>
    <w:rsid w:val="009B64AE"/>
    <w:rsid w:val="009B6938"/>
    <w:rsid w:val="009C047C"/>
    <w:rsid w:val="009C115B"/>
    <w:rsid w:val="009C1C1D"/>
    <w:rsid w:val="009C3F2F"/>
    <w:rsid w:val="009C7D9F"/>
    <w:rsid w:val="009D0B30"/>
    <w:rsid w:val="009D11E3"/>
    <w:rsid w:val="009D20BA"/>
    <w:rsid w:val="009D2827"/>
    <w:rsid w:val="009D2A43"/>
    <w:rsid w:val="009D2B88"/>
    <w:rsid w:val="009D33F3"/>
    <w:rsid w:val="009D3692"/>
    <w:rsid w:val="009E06DB"/>
    <w:rsid w:val="009E0C1C"/>
    <w:rsid w:val="009E18D6"/>
    <w:rsid w:val="009E1A50"/>
    <w:rsid w:val="009E1D7E"/>
    <w:rsid w:val="009E3860"/>
    <w:rsid w:val="009E3CD9"/>
    <w:rsid w:val="009E45B8"/>
    <w:rsid w:val="009E563D"/>
    <w:rsid w:val="009E7919"/>
    <w:rsid w:val="009F0323"/>
    <w:rsid w:val="009F07C8"/>
    <w:rsid w:val="009F1030"/>
    <w:rsid w:val="009F1313"/>
    <w:rsid w:val="009F15D2"/>
    <w:rsid w:val="009F1C65"/>
    <w:rsid w:val="009F46C9"/>
    <w:rsid w:val="009F5482"/>
    <w:rsid w:val="009F55DE"/>
    <w:rsid w:val="009F5A19"/>
    <w:rsid w:val="009F5D4A"/>
    <w:rsid w:val="009F604C"/>
    <w:rsid w:val="009F628E"/>
    <w:rsid w:val="009F79C4"/>
    <w:rsid w:val="009F7B46"/>
    <w:rsid w:val="009F7F9A"/>
    <w:rsid w:val="009F7FCB"/>
    <w:rsid w:val="00A0223D"/>
    <w:rsid w:val="00A035A5"/>
    <w:rsid w:val="00A04B6E"/>
    <w:rsid w:val="00A04E7B"/>
    <w:rsid w:val="00A05313"/>
    <w:rsid w:val="00A0556E"/>
    <w:rsid w:val="00A05932"/>
    <w:rsid w:val="00A05BA8"/>
    <w:rsid w:val="00A06D2E"/>
    <w:rsid w:val="00A12251"/>
    <w:rsid w:val="00A12913"/>
    <w:rsid w:val="00A14BA0"/>
    <w:rsid w:val="00A14BD6"/>
    <w:rsid w:val="00A14D4B"/>
    <w:rsid w:val="00A15AC7"/>
    <w:rsid w:val="00A160C9"/>
    <w:rsid w:val="00A16576"/>
    <w:rsid w:val="00A168BA"/>
    <w:rsid w:val="00A17624"/>
    <w:rsid w:val="00A17CB9"/>
    <w:rsid w:val="00A2004F"/>
    <w:rsid w:val="00A229B7"/>
    <w:rsid w:val="00A246C4"/>
    <w:rsid w:val="00A2711B"/>
    <w:rsid w:val="00A27E3A"/>
    <w:rsid w:val="00A30036"/>
    <w:rsid w:val="00A30B20"/>
    <w:rsid w:val="00A30CD6"/>
    <w:rsid w:val="00A318C7"/>
    <w:rsid w:val="00A31FCA"/>
    <w:rsid w:val="00A32896"/>
    <w:rsid w:val="00A33B32"/>
    <w:rsid w:val="00A3437C"/>
    <w:rsid w:val="00A35DB3"/>
    <w:rsid w:val="00A35F51"/>
    <w:rsid w:val="00A37EFE"/>
    <w:rsid w:val="00A41212"/>
    <w:rsid w:val="00A42664"/>
    <w:rsid w:val="00A4324A"/>
    <w:rsid w:val="00A439FB"/>
    <w:rsid w:val="00A448BA"/>
    <w:rsid w:val="00A44C20"/>
    <w:rsid w:val="00A463C2"/>
    <w:rsid w:val="00A46AEA"/>
    <w:rsid w:val="00A473DA"/>
    <w:rsid w:val="00A47491"/>
    <w:rsid w:val="00A47BCC"/>
    <w:rsid w:val="00A502F7"/>
    <w:rsid w:val="00A5049E"/>
    <w:rsid w:val="00A50607"/>
    <w:rsid w:val="00A506FB"/>
    <w:rsid w:val="00A50C6D"/>
    <w:rsid w:val="00A50E7D"/>
    <w:rsid w:val="00A50ED4"/>
    <w:rsid w:val="00A51873"/>
    <w:rsid w:val="00A52F59"/>
    <w:rsid w:val="00A5354C"/>
    <w:rsid w:val="00A546B0"/>
    <w:rsid w:val="00A5557D"/>
    <w:rsid w:val="00A5594F"/>
    <w:rsid w:val="00A56329"/>
    <w:rsid w:val="00A572EB"/>
    <w:rsid w:val="00A60D14"/>
    <w:rsid w:val="00A6379E"/>
    <w:rsid w:val="00A664B4"/>
    <w:rsid w:val="00A66650"/>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118"/>
    <w:rsid w:val="00A9087E"/>
    <w:rsid w:val="00A90C8A"/>
    <w:rsid w:val="00A90DDC"/>
    <w:rsid w:val="00A93901"/>
    <w:rsid w:val="00A952FF"/>
    <w:rsid w:val="00A95AC8"/>
    <w:rsid w:val="00AA0145"/>
    <w:rsid w:val="00AA0EFA"/>
    <w:rsid w:val="00AA1213"/>
    <w:rsid w:val="00AA2DD3"/>
    <w:rsid w:val="00AA59BE"/>
    <w:rsid w:val="00AA5A8E"/>
    <w:rsid w:val="00AA6599"/>
    <w:rsid w:val="00AA65A9"/>
    <w:rsid w:val="00AA6B64"/>
    <w:rsid w:val="00AA73C5"/>
    <w:rsid w:val="00AA7A87"/>
    <w:rsid w:val="00AB0259"/>
    <w:rsid w:val="00AB0EC4"/>
    <w:rsid w:val="00AB11EB"/>
    <w:rsid w:val="00AB1603"/>
    <w:rsid w:val="00AB1646"/>
    <w:rsid w:val="00AB1C99"/>
    <w:rsid w:val="00AB1D77"/>
    <w:rsid w:val="00AB2245"/>
    <w:rsid w:val="00AB2460"/>
    <w:rsid w:val="00AB3499"/>
    <w:rsid w:val="00AB415C"/>
    <w:rsid w:val="00AB46C4"/>
    <w:rsid w:val="00AB4977"/>
    <w:rsid w:val="00AB7D85"/>
    <w:rsid w:val="00AC1D76"/>
    <w:rsid w:val="00AC3A64"/>
    <w:rsid w:val="00AC498F"/>
    <w:rsid w:val="00AC6250"/>
    <w:rsid w:val="00AD0896"/>
    <w:rsid w:val="00AD2074"/>
    <w:rsid w:val="00AD24B5"/>
    <w:rsid w:val="00AD31F2"/>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58E"/>
    <w:rsid w:val="00B019CB"/>
    <w:rsid w:val="00B01F98"/>
    <w:rsid w:val="00B051A1"/>
    <w:rsid w:val="00B060EE"/>
    <w:rsid w:val="00B070DB"/>
    <w:rsid w:val="00B10A26"/>
    <w:rsid w:val="00B10D58"/>
    <w:rsid w:val="00B117A9"/>
    <w:rsid w:val="00B149A3"/>
    <w:rsid w:val="00B14B16"/>
    <w:rsid w:val="00B151CE"/>
    <w:rsid w:val="00B17C0C"/>
    <w:rsid w:val="00B20351"/>
    <w:rsid w:val="00B2101F"/>
    <w:rsid w:val="00B2190D"/>
    <w:rsid w:val="00B224B3"/>
    <w:rsid w:val="00B23AF1"/>
    <w:rsid w:val="00B23FBA"/>
    <w:rsid w:val="00B2460D"/>
    <w:rsid w:val="00B247C1"/>
    <w:rsid w:val="00B24CFF"/>
    <w:rsid w:val="00B2673D"/>
    <w:rsid w:val="00B27335"/>
    <w:rsid w:val="00B3156F"/>
    <w:rsid w:val="00B31ABF"/>
    <w:rsid w:val="00B321C1"/>
    <w:rsid w:val="00B33087"/>
    <w:rsid w:val="00B351C1"/>
    <w:rsid w:val="00B37885"/>
    <w:rsid w:val="00B37D10"/>
    <w:rsid w:val="00B400E6"/>
    <w:rsid w:val="00B41FD0"/>
    <w:rsid w:val="00B42860"/>
    <w:rsid w:val="00B42B6E"/>
    <w:rsid w:val="00B4323A"/>
    <w:rsid w:val="00B4509C"/>
    <w:rsid w:val="00B45117"/>
    <w:rsid w:val="00B455A4"/>
    <w:rsid w:val="00B45B39"/>
    <w:rsid w:val="00B46B9A"/>
    <w:rsid w:val="00B478B2"/>
    <w:rsid w:val="00B50288"/>
    <w:rsid w:val="00B5090F"/>
    <w:rsid w:val="00B50A70"/>
    <w:rsid w:val="00B5130F"/>
    <w:rsid w:val="00B54BD6"/>
    <w:rsid w:val="00B54D23"/>
    <w:rsid w:val="00B54F94"/>
    <w:rsid w:val="00B565AE"/>
    <w:rsid w:val="00B57017"/>
    <w:rsid w:val="00B57155"/>
    <w:rsid w:val="00B57775"/>
    <w:rsid w:val="00B602AA"/>
    <w:rsid w:val="00B617C2"/>
    <w:rsid w:val="00B61DC3"/>
    <w:rsid w:val="00B62EA7"/>
    <w:rsid w:val="00B6306B"/>
    <w:rsid w:val="00B6358A"/>
    <w:rsid w:val="00B63754"/>
    <w:rsid w:val="00B654E5"/>
    <w:rsid w:val="00B6591E"/>
    <w:rsid w:val="00B65B51"/>
    <w:rsid w:val="00B65DC6"/>
    <w:rsid w:val="00B65FAD"/>
    <w:rsid w:val="00B67172"/>
    <w:rsid w:val="00B673CC"/>
    <w:rsid w:val="00B7103B"/>
    <w:rsid w:val="00B7178E"/>
    <w:rsid w:val="00B72EBB"/>
    <w:rsid w:val="00B737FE"/>
    <w:rsid w:val="00B74C9B"/>
    <w:rsid w:val="00B7603A"/>
    <w:rsid w:val="00B767AA"/>
    <w:rsid w:val="00B77507"/>
    <w:rsid w:val="00B7786C"/>
    <w:rsid w:val="00B802F8"/>
    <w:rsid w:val="00B80A92"/>
    <w:rsid w:val="00B815A5"/>
    <w:rsid w:val="00B81DBB"/>
    <w:rsid w:val="00B81DFB"/>
    <w:rsid w:val="00B82734"/>
    <w:rsid w:val="00B82FF9"/>
    <w:rsid w:val="00B83CD5"/>
    <w:rsid w:val="00B8451B"/>
    <w:rsid w:val="00B84A88"/>
    <w:rsid w:val="00B85676"/>
    <w:rsid w:val="00B85896"/>
    <w:rsid w:val="00B859B3"/>
    <w:rsid w:val="00B901CA"/>
    <w:rsid w:val="00B906AC"/>
    <w:rsid w:val="00B90D14"/>
    <w:rsid w:val="00B91D04"/>
    <w:rsid w:val="00B94CE2"/>
    <w:rsid w:val="00BA0498"/>
    <w:rsid w:val="00BA0B99"/>
    <w:rsid w:val="00BA29EE"/>
    <w:rsid w:val="00BA4B75"/>
    <w:rsid w:val="00BA53C3"/>
    <w:rsid w:val="00BA5473"/>
    <w:rsid w:val="00BA60DC"/>
    <w:rsid w:val="00BA6872"/>
    <w:rsid w:val="00BA6D16"/>
    <w:rsid w:val="00BA7139"/>
    <w:rsid w:val="00BA7BC2"/>
    <w:rsid w:val="00BA7DEA"/>
    <w:rsid w:val="00BB29F6"/>
    <w:rsid w:val="00BB30F0"/>
    <w:rsid w:val="00BB37A8"/>
    <w:rsid w:val="00BB3854"/>
    <w:rsid w:val="00BB3A85"/>
    <w:rsid w:val="00BB45EB"/>
    <w:rsid w:val="00BB54E0"/>
    <w:rsid w:val="00BB5825"/>
    <w:rsid w:val="00BB5EF3"/>
    <w:rsid w:val="00BB69A7"/>
    <w:rsid w:val="00BB6B5E"/>
    <w:rsid w:val="00BB708D"/>
    <w:rsid w:val="00BB785B"/>
    <w:rsid w:val="00BB7DD5"/>
    <w:rsid w:val="00BB7F97"/>
    <w:rsid w:val="00BC1F2D"/>
    <w:rsid w:val="00BC4340"/>
    <w:rsid w:val="00BC7279"/>
    <w:rsid w:val="00BC76AF"/>
    <w:rsid w:val="00BD046B"/>
    <w:rsid w:val="00BD0E31"/>
    <w:rsid w:val="00BD0ECE"/>
    <w:rsid w:val="00BD0FD5"/>
    <w:rsid w:val="00BD20AF"/>
    <w:rsid w:val="00BD3212"/>
    <w:rsid w:val="00BD39BE"/>
    <w:rsid w:val="00BD3A35"/>
    <w:rsid w:val="00BD48E4"/>
    <w:rsid w:val="00BD5EE1"/>
    <w:rsid w:val="00BD6C2C"/>
    <w:rsid w:val="00BD7B7E"/>
    <w:rsid w:val="00BE1915"/>
    <w:rsid w:val="00BE2007"/>
    <w:rsid w:val="00BE2107"/>
    <w:rsid w:val="00BE279E"/>
    <w:rsid w:val="00BE27CA"/>
    <w:rsid w:val="00BE3005"/>
    <w:rsid w:val="00BE3786"/>
    <w:rsid w:val="00BE4CFA"/>
    <w:rsid w:val="00BE5AD5"/>
    <w:rsid w:val="00BE67A7"/>
    <w:rsid w:val="00BE7DED"/>
    <w:rsid w:val="00BE7E5E"/>
    <w:rsid w:val="00BF0BFC"/>
    <w:rsid w:val="00BF0D05"/>
    <w:rsid w:val="00BF1088"/>
    <w:rsid w:val="00BF37AE"/>
    <w:rsid w:val="00BF382B"/>
    <w:rsid w:val="00BF5118"/>
    <w:rsid w:val="00BF5228"/>
    <w:rsid w:val="00BF59DF"/>
    <w:rsid w:val="00C004CC"/>
    <w:rsid w:val="00C0257D"/>
    <w:rsid w:val="00C03D6D"/>
    <w:rsid w:val="00C06276"/>
    <w:rsid w:val="00C06B9E"/>
    <w:rsid w:val="00C074F0"/>
    <w:rsid w:val="00C07D29"/>
    <w:rsid w:val="00C108BC"/>
    <w:rsid w:val="00C11475"/>
    <w:rsid w:val="00C116D9"/>
    <w:rsid w:val="00C124EC"/>
    <w:rsid w:val="00C128FE"/>
    <w:rsid w:val="00C12EDE"/>
    <w:rsid w:val="00C14EFF"/>
    <w:rsid w:val="00C15AD1"/>
    <w:rsid w:val="00C166EB"/>
    <w:rsid w:val="00C169A2"/>
    <w:rsid w:val="00C17209"/>
    <w:rsid w:val="00C17E72"/>
    <w:rsid w:val="00C20F83"/>
    <w:rsid w:val="00C2211B"/>
    <w:rsid w:val="00C24973"/>
    <w:rsid w:val="00C24B74"/>
    <w:rsid w:val="00C25891"/>
    <w:rsid w:val="00C2590B"/>
    <w:rsid w:val="00C25AE9"/>
    <w:rsid w:val="00C265CF"/>
    <w:rsid w:val="00C31952"/>
    <w:rsid w:val="00C31FE6"/>
    <w:rsid w:val="00C32131"/>
    <w:rsid w:val="00C32673"/>
    <w:rsid w:val="00C32C6B"/>
    <w:rsid w:val="00C32D87"/>
    <w:rsid w:val="00C330AE"/>
    <w:rsid w:val="00C3390D"/>
    <w:rsid w:val="00C33E79"/>
    <w:rsid w:val="00C35268"/>
    <w:rsid w:val="00C355B1"/>
    <w:rsid w:val="00C359EE"/>
    <w:rsid w:val="00C36899"/>
    <w:rsid w:val="00C36E6C"/>
    <w:rsid w:val="00C3745C"/>
    <w:rsid w:val="00C37CC4"/>
    <w:rsid w:val="00C401DA"/>
    <w:rsid w:val="00C411DB"/>
    <w:rsid w:val="00C419D6"/>
    <w:rsid w:val="00C41A1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030"/>
    <w:rsid w:val="00C603E8"/>
    <w:rsid w:val="00C60E0F"/>
    <w:rsid w:val="00C6103E"/>
    <w:rsid w:val="00C628C6"/>
    <w:rsid w:val="00C62AEE"/>
    <w:rsid w:val="00C62C59"/>
    <w:rsid w:val="00C63EB5"/>
    <w:rsid w:val="00C64342"/>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32A"/>
    <w:rsid w:val="00C836BF"/>
    <w:rsid w:val="00C84490"/>
    <w:rsid w:val="00C8466C"/>
    <w:rsid w:val="00C84E84"/>
    <w:rsid w:val="00C86224"/>
    <w:rsid w:val="00C86E8A"/>
    <w:rsid w:val="00C878B0"/>
    <w:rsid w:val="00C900FA"/>
    <w:rsid w:val="00C92BE0"/>
    <w:rsid w:val="00C93561"/>
    <w:rsid w:val="00C944FB"/>
    <w:rsid w:val="00C94785"/>
    <w:rsid w:val="00C9591F"/>
    <w:rsid w:val="00C96D1E"/>
    <w:rsid w:val="00CA1CFF"/>
    <w:rsid w:val="00CA3F5F"/>
    <w:rsid w:val="00CA49E6"/>
    <w:rsid w:val="00CA4ADF"/>
    <w:rsid w:val="00CA5C20"/>
    <w:rsid w:val="00CA70A1"/>
    <w:rsid w:val="00CB1500"/>
    <w:rsid w:val="00CB2374"/>
    <w:rsid w:val="00CB2888"/>
    <w:rsid w:val="00CB3A14"/>
    <w:rsid w:val="00CB4EC9"/>
    <w:rsid w:val="00CB58C7"/>
    <w:rsid w:val="00CB6D41"/>
    <w:rsid w:val="00CB7D56"/>
    <w:rsid w:val="00CC0269"/>
    <w:rsid w:val="00CC084C"/>
    <w:rsid w:val="00CC1475"/>
    <w:rsid w:val="00CC3253"/>
    <w:rsid w:val="00CC3AA3"/>
    <w:rsid w:val="00CC4422"/>
    <w:rsid w:val="00CC5634"/>
    <w:rsid w:val="00CC5F62"/>
    <w:rsid w:val="00CC6169"/>
    <w:rsid w:val="00CC6370"/>
    <w:rsid w:val="00CC6E3B"/>
    <w:rsid w:val="00CC767D"/>
    <w:rsid w:val="00CD0A0F"/>
    <w:rsid w:val="00CD0B22"/>
    <w:rsid w:val="00CD1995"/>
    <w:rsid w:val="00CD1EDF"/>
    <w:rsid w:val="00CD1F17"/>
    <w:rsid w:val="00CD2AE1"/>
    <w:rsid w:val="00CD2CCD"/>
    <w:rsid w:val="00CD42AF"/>
    <w:rsid w:val="00CD4BB5"/>
    <w:rsid w:val="00CD6DC1"/>
    <w:rsid w:val="00CD75B8"/>
    <w:rsid w:val="00CE056C"/>
    <w:rsid w:val="00CE1A20"/>
    <w:rsid w:val="00CE252A"/>
    <w:rsid w:val="00CE25F9"/>
    <w:rsid w:val="00CE2B88"/>
    <w:rsid w:val="00CE49AD"/>
    <w:rsid w:val="00CE5163"/>
    <w:rsid w:val="00CE538B"/>
    <w:rsid w:val="00CE5824"/>
    <w:rsid w:val="00CE6D9D"/>
    <w:rsid w:val="00CE6DAD"/>
    <w:rsid w:val="00CE700D"/>
    <w:rsid w:val="00CF1081"/>
    <w:rsid w:val="00CF1B21"/>
    <w:rsid w:val="00CF1C52"/>
    <w:rsid w:val="00CF2906"/>
    <w:rsid w:val="00CF2C96"/>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4E3A"/>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76D"/>
    <w:rsid w:val="00D36DA9"/>
    <w:rsid w:val="00D37595"/>
    <w:rsid w:val="00D37689"/>
    <w:rsid w:val="00D4078F"/>
    <w:rsid w:val="00D42E57"/>
    <w:rsid w:val="00D4387F"/>
    <w:rsid w:val="00D43D17"/>
    <w:rsid w:val="00D44386"/>
    <w:rsid w:val="00D446A9"/>
    <w:rsid w:val="00D4478D"/>
    <w:rsid w:val="00D44C83"/>
    <w:rsid w:val="00D4528C"/>
    <w:rsid w:val="00D46900"/>
    <w:rsid w:val="00D51281"/>
    <w:rsid w:val="00D5208A"/>
    <w:rsid w:val="00D537D5"/>
    <w:rsid w:val="00D539B0"/>
    <w:rsid w:val="00D53C64"/>
    <w:rsid w:val="00D54FEB"/>
    <w:rsid w:val="00D55D7C"/>
    <w:rsid w:val="00D607CA"/>
    <w:rsid w:val="00D60AB8"/>
    <w:rsid w:val="00D61C1D"/>
    <w:rsid w:val="00D61CB2"/>
    <w:rsid w:val="00D62A67"/>
    <w:rsid w:val="00D6389C"/>
    <w:rsid w:val="00D66ED2"/>
    <w:rsid w:val="00D67F7B"/>
    <w:rsid w:val="00D71FE9"/>
    <w:rsid w:val="00D725C0"/>
    <w:rsid w:val="00D72A5F"/>
    <w:rsid w:val="00D7345F"/>
    <w:rsid w:val="00D75C27"/>
    <w:rsid w:val="00D77D54"/>
    <w:rsid w:val="00D817C5"/>
    <w:rsid w:val="00D81A38"/>
    <w:rsid w:val="00D838D9"/>
    <w:rsid w:val="00D83EC2"/>
    <w:rsid w:val="00D83F8C"/>
    <w:rsid w:val="00D84D5B"/>
    <w:rsid w:val="00D84E34"/>
    <w:rsid w:val="00D8714D"/>
    <w:rsid w:val="00D87689"/>
    <w:rsid w:val="00D92746"/>
    <w:rsid w:val="00D92B92"/>
    <w:rsid w:val="00D9367D"/>
    <w:rsid w:val="00D93A42"/>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B115A"/>
    <w:rsid w:val="00DB1F2B"/>
    <w:rsid w:val="00DB4913"/>
    <w:rsid w:val="00DB51B2"/>
    <w:rsid w:val="00DB5CDD"/>
    <w:rsid w:val="00DB64F3"/>
    <w:rsid w:val="00DB7F40"/>
    <w:rsid w:val="00DC0A58"/>
    <w:rsid w:val="00DC19AF"/>
    <w:rsid w:val="00DC1BCD"/>
    <w:rsid w:val="00DC39EE"/>
    <w:rsid w:val="00DC55D6"/>
    <w:rsid w:val="00DC76EE"/>
    <w:rsid w:val="00DD0810"/>
    <w:rsid w:val="00DD092D"/>
    <w:rsid w:val="00DD0AC3"/>
    <w:rsid w:val="00DD2218"/>
    <w:rsid w:val="00DD3613"/>
    <w:rsid w:val="00DD38DB"/>
    <w:rsid w:val="00DD3C0D"/>
    <w:rsid w:val="00DD3FD5"/>
    <w:rsid w:val="00DD5A96"/>
    <w:rsid w:val="00DD60E3"/>
    <w:rsid w:val="00DD793E"/>
    <w:rsid w:val="00DE12D7"/>
    <w:rsid w:val="00DE16A5"/>
    <w:rsid w:val="00DE2868"/>
    <w:rsid w:val="00DE2CBD"/>
    <w:rsid w:val="00DE445A"/>
    <w:rsid w:val="00DE4C18"/>
    <w:rsid w:val="00DE537F"/>
    <w:rsid w:val="00DE6092"/>
    <w:rsid w:val="00DE60BA"/>
    <w:rsid w:val="00DE7D99"/>
    <w:rsid w:val="00DF0CA9"/>
    <w:rsid w:val="00DF1A74"/>
    <w:rsid w:val="00DF1CAD"/>
    <w:rsid w:val="00DF1F02"/>
    <w:rsid w:val="00DF2012"/>
    <w:rsid w:val="00DF38B2"/>
    <w:rsid w:val="00DF4DD9"/>
    <w:rsid w:val="00DF5CED"/>
    <w:rsid w:val="00DF6293"/>
    <w:rsid w:val="00DF637B"/>
    <w:rsid w:val="00DF72B5"/>
    <w:rsid w:val="00DF7959"/>
    <w:rsid w:val="00E0057A"/>
    <w:rsid w:val="00E008C0"/>
    <w:rsid w:val="00E00D3D"/>
    <w:rsid w:val="00E02B27"/>
    <w:rsid w:val="00E03219"/>
    <w:rsid w:val="00E04C95"/>
    <w:rsid w:val="00E04E9B"/>
    <w:rsid w:val="00E06F67"/>
    <w:rsid w:val="00E0741E"/>
    <w:rsid w:val="00E11D6B"/>
    <w:rsid w:val="00E11EEE"/>
    <w:rsid w:val="00E124D7"/>
    <w:rsid w:val="00E1270A"/>
    <w:rsid w:val="00E12BEC"/>
    <w:rsid w:val="00E12CE0"/>
    <w:rsid w:val="00E15BED"/>
    <w:rsid w:val="00E162FF"/>
    <w:rsid w:val="00E169A8"/>
    <w:rsid w:val="00E22834"/>
    <w:rsid w:val="00E22AF5"/>
    <w:rsid w:val="00E240EB"/>
    <w:rsid w:val="00E241EE"/>
    <w:rsid w:val="00E24AAB"/>
    <w:rsid w:val="00E253EF"/>
    <w:rsid w:val="00E25577"/>
    <w:rsid w:val="00E25E4F"/>
    <w:rsid w:val="00E26CE9"/>
    <w:rsid w:val="00E27755"/>
    <w:rsid w:val="00E27987"/>
    <w:rsid w:val="00E3085F"/>
    <w:rsid w:val="00E312B2"/>
    <w:rsid w:val="00E31F9B"/>
    <w:rsid w:val="00E32BD7"/>
    <w:rsid w:val="00E34548"/>
    <w:rsid w:val="00E3522D"/>
    <w:rsid w:val="00E368A8"/>
    <w:rsid w:val="00E37729"/>
    <w:rsid w:val="00E4173B"/>
    <w:rsid w:val="00E42771"/>
    <w:rsid w:val="00E456FA"/>
    <w:rsid w:val="00E462A3"/>
    <w:rsid w:val="00E50006"/>
    <w:rsid w:val="00E5059B"/>
    <w:rsid w:val="00E508DF"/>
    <w:rsid w:val="00E50F98"/>
    <w:rsid w:val="00E52139"/>
    <w:rsid w:val="00E545FE"/>
    <w:rsid w:val="00E54BE6"/>
    <w:rsid w:val="00E551A8"/>
    <w:rsid w:val="00E55B3C"/>
    <w:rsid w:val="00E55FCC"/>
    <w:rsid w:val="00E56300"/>
    <w:rsid w:val="00E5652E"/>
    <w:rsid w:val="00E56798"/>
    <w:rsid w:val="00E573B9"/>
    <w:rsid w:val="00E57BED"/>
    <w:rsid w:val="00E6103D"/>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03C"/>
    <w:rsid w:val="00E8569F"/>
    <w:rsid w:val="00E85FA2"/>
    <w:rsid w:val="00E86E28"/>
    <w:rsid w:val="00E87A6C"/>
    <w:rsid w:val="00E9075D"/>
    <w:rsid w:val="00E91163"/>
    <w:rsid w:val="00E915F2"/>
    <w:rsid w:val="00E92882"/>
    <w:rsid w:val="00E93B21"/>
    <w:rsid w:val="00E93C2E"/>
    <w:rsid w:val="00E93EBD"/>
    <w:rsid w:val="00E952E8"/>
    <w:rsid w:val="00E95540"/>
    <w:rsid w:val="00E95D50"/>
    <w:rsid w:val="00E963B8"/>
    <w:rsid w:val="00E96431"/>
    <w:rsid w:val="00E9746F"/>
    <w:rsid w:val="00EA1186"/>
    <w:rsid w:val="00EA1417"/>
    <w:rsid w:val="00EA2180"/>
    <w:rsid w:val="00EA45FB"/>
    <w:rsid w:val="00EA46D7"/>
    <w:rsid w:val="00EA4E3E"/>
    <w:rsid w:val="00EA58A9"/>
    <w:rsid w:val="00EA599F"/>
    <w:rsid w:val="00EA719A"/>
    <w:rsid w:val="00EB05E7"/>
    <w:rsid w:val="00EB08F2"/>
    <w:rsid w:val="00EB0B8E"/>
    <w:rsid w:val="00EB2260"/>
    <w:rsid w:val="00EB2820"/>
    <w:rsid w:val="00EB2F44"/>
    <w:rsid w:val="00EB38EC"/>
    <w:rsid w:val="00EB3EF4"/>
    <w:rsid w:val="00EB4183"/>
    <w:rsid w:val="00EB4357"/>
    <w:rsid w:val="00EB4BDD"/>
    <w:rsid w:val="00EB7255"/>
    <w:rsid w:val="00EC106D"/>
    <w:rsid w:val="00EC16AF"/>
    <w:rsid w:val="00EC1DAB"/>
    <w:rsid w:val="00EC2BB7"/>
    <w:rsid w:val="00EC4044"/>
    <w:rsid w:val="00EC5857"/>
    <w:rsid w:val="00EC58D5"/>
    <w:rsid w:val="00EC61D9"/>
    <w:rsid w:val="00EC660C"/>
    <w:rsid w:val="00ED2E1A"/>
    <w:rsid w:val="00ED339D"/>
    <w:rsid w:val="00ED3DD6"/>
    <w:rsid w:val="00ED45BE"/>
    <w:rsid w:val="00ED4DE9"/>
    <w:rsid w:val="00ED53C7"/>
    <w:rsid w:val="00ED5EB4"/>
    <w:rsid w:val="00EE10AF"/>
    <w:rsid w:val="00EE1A20"/>
    <w:rsid w:val="00EE1EA4"/>
    <w:rsid w:val="00EE21BD"/>
    <w:rsid w:val="00EE3158"/>
    <w:rsid w:val="00EE34B8"/>
    <w:rsid w:val="00EE4E88"/>
    <w:rsid w:val="00EE50C7"/>
    <w:rsid w:val="00EE6E4B"/>
    <w:rsid w:val="00EE77AC"/>
    <w:rsid w:val="00EE7CC4"/>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03F7"/>
    <w:rsid w:val="00F11248"/>
    <w:rsid w:val="00F11A71"/>
    <w:rsid w:val="00F13000"/>
    <w:rsid w:val="00F13C01"/>
    <w:rsid w:val="00F15F65"/>
    <w:rsid w:val="00F20494"/>
    <w:rsid w:val="00F20953"/>
    <w:rsid w:val="00F20B5A"/>
    <w:rsid w:val="00F22E66"/>
    <w:rsid w:val="00F2323C"/>
    <w:rsid w:val="00F27B26"/>
    <w:rsid w:val="00F27C1B"/>
    <w:rsid w:val="00F30EC3"/>
    <w:rsid w:val="00F316C0"/>
    <w:rsid w:val="00F32B29"/>
    <w:rsid w:val="00F3368A"/>
    <w:rsid w:val="00F34E3C"/>
    <w:rsid w:val="00F354C8"/>
    <w:rsid w:val="00F35977"/>
    <w:rsid w:val="00F359DD"/>
    <w:rsid w:val="00F3602C"/>
    <w:rsid w:val="00F37040"/>
    <w:rsid w:val="00F378E8"/>
    <w:rsid w:val="00F37EA2"/>
    <w:rsid w:val="00F40975"/>
    <w:rsid w:val="00F421FB"/>
    <w:rsid w:val="00F440EA"/>
    <w:rsid w:val="00F454C2"/>
    <w:rsid w:val="00F4729F"/>
    <w:rsid w:val="00F479A9"/>
    <w:rsid w:val="00F47B5B"/>
    <w:rsid w:val="00F52948"/>
    <w:rsid w:val="00F52BC9"/>
    <w:rsid w:val="00F52E3B"/>
    <w:rsid w:val="00F52FEE"/>
    <w:rsid w:val="00F54561"/>
    <w:rsid w:val="00F54BD4"/>
    <w:rsid w:val="00F5522D"/>
    <w:rsid w:val="00F55CBB"/>
    <w:rsid w:val="00F57C60"/>
    <w:rsid w:val="00F608BE"/>
    <w:rsid w:val="00F61D4E"/>
    <w:rsid w:val="00F6297A"/>
    <w:rsid w:val="00F62C77"/>
    <w:rsid w:val="00F667BB"/>
    <w:rsid w:val="00F67DBB"/>
    <w:rsid w:val="00F70201"/>
    <w:rsid w:val="00F7040C"/>
    <w:rsid w:val="00F716A4"/>
    <w:rsid w:val="00F73AC7"/>
    <w:rsid w:val="00F74AB5"/>
    <w:rsid w:val="00F80B2F"/>
    <w:rsid w:val="00F81485"/>
    <w:rsid w:val="00F81612"/>
    <w:rsid w:val="00F81B41"/>
    <w:rsid w:val="00F8200C"/>
    <w:rsid w:val="00F82937"/>
    <w:rsid w:val="00F8377E"/>
    <w:rsid w:val="00F842FB"/>
    <w:rsid w:val="00F84CED"/>
    <w:rsid w:val="00F85DE5"/>
    <w:rsid w:val="00F86212"/>
    <w:rsid w:val="00F863FA"/>
    <w:rsid w:val="00F87756"/>
    <w:rsid w:val="00F87B20"/>
    <w:rsid w:val="00F87B83"/>
    <w:rsid w:val="00F92161"/>
    <w:rsid w:val="00F92F8E"/>
    <w:rsid w:val="00F941B4"/>
    <w:rsid w:val="00F958A6"/>
    <w:rsid w:val="00F959E0"/>
    <w:rsid w:val="00F95C1B"/>
    <w:rsid w:val="00F963D9"/>
    <w:rsid w:val="00F96A46"/>
    <w:rsid w:val="00F9786A"/>
    <w:rsid w:val="00F97FF6"/>
    <w:rsid w:val="00FA169E"/>
    <w:rsid w:val="00FA1D00"/>
    <w:rsid w:val="00FA2A64"/>
    <w:rsid w:val="00FA3454"/>
    <w:rsid w:val="00FA51C3"/>
    <w:rsid w:val="00FA6CA5"/>
    <w:rsid w:val="00FB0358"/>
    <w:rsid w:val="00FB12AC"/>
    <w:rsid w:val="00FB1C0B"/>
    <w:rsid w:val="00FB1F46"/>
    <w:rsid w:val="00FB2CBF"/>
    <w:rsid w:val="00FC1BC9"/>
    <w:rsid w:val="00FC279F"/>
    <w:rsid w:val="00FC3B8C"/>
    <w:rsid w:val="00FC40EC"/>
    <w:rsid w:val="00FC46B0"/>
    <w:rsid w:val="00FC48E1"/>
    <w:rsid w:val="00FC4CDD"/>
    <w:rsid w:val="00FC6EAB"/>
    <w:rsid w:val="00FD08EE"/>
    <w:rsid w:val="00FD1529"/>
    <w:rsid w:val="00FD2AD8"/>
    <w:rsid w:val="00FD34AD"/>
    <w:rsid w:val="00FD35B3"/>
    <w:rsid w:val="00FD3E4E"/>
    <w:rsid w:val="00FD4D95"/>
    <w:rsid w:val="00FD5352"/>
    <w:rsid w:val="00FD6665"/>
    <w:rsid w:val="00FD6DCB"/>
    <w:rsid w:val="00FD707F"/>
    <w:rsid w:val="00FD7468"/>
    <w:rsid w:val="00FD7B9F"/>
    <w:rsid w:val="00FD7C21"/>
    <w:rsid w:val="00FE0716"/>
    <w:rsid w:val="00FE1A01"/>
    <w:rsid w:val="00FE2398"/>
    <w:rsid w:val="00FE351D"/>
    <w:rsid w:val="00FE4115"/>
    <w:rsid w:val="00FE4BCF"/>
    <w:rsid w:val="00FE53D4"/>
    <w:rsid w:val="00FE5602"/>
    <w:rsid w:val="00FE5C98"/>
    <w:rsid w:val="00FE62AF"/>
    <w:rsid w:val="00FE7257"/>
    <w:rsid w:val="00FF16C1"/>
    <w:rsid w:val="00FF231B"/>
    <w:rsid w:val="00FF2B82"/>
    <w:rsid w:val="00FF3731"/>
    <w:rsid w:val="00FF3DDD"/>
    <w:rsid w:val="00FF49F0"/>
    <w:rsid w:val="00FF4F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0369"/>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1B28DD"/>
    <w:pPr>
      <w:keepNext/>
      <w:numPr>
        <w:numId w:val="13"/>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402C1"/>
    <w:pPr>
      <w:numPr>
        <w:ilvl w:val="1"/>
      </w:numPr>
      <w:ind w:left="426"/>
      <w:outlineLvl w:val="2"/>
    </w:pPr>
    <w:rPr>
      <w:rFonts w:cs="Arial"/>
      <w:b w:val="0"/>
      <w:sz w:val="24"/>
    </w:rPr>
  </w:style>
  <w:style w:type="paragraph" w:styleId="Heading4">
    <w:name w:val="heading 4"/>
    <w:basedOn w:val="Heading3"/>
    <w:next w:val="Normal"/>
    <w:link w:val="Heading4Char"/>
    <w:autoRedefine/>
    <w:qFormat/>
    <w:rsid w:val="00C33E79"/>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6F6212"/>
    <w:p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1B28DD"/>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402C1"/>
    <w:rPr>
      <w:rFonts w:ascii="Arial" w:hAnsi="Arial" w:cs="Arial"/>
      <w:bCs/>
      <w:color w:val="264F90"/>
      <w:sz w:val="24"/>
      <w:szCs w:val="32"/>
    </w:rPr>
  </w:style>
  <w:style w:type="character" w:customStyle="1" w:styleId="Heading4Char">
    <w:name w:val="Heading 4 Char"/>
    <w:basedOn w:val="Heading3Char"/>
    <w:link w:val="Heading4"/>
    <w:rsid w:val="00C33E79"/>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4"/>
      </w:numPr>
    </w:pPr>
  </w:style>
  <w:style w:type="paragraph" w:customStyle="1" w:styleId="Heading3Appendix">
    <w:name w:val="Heading 3 Appendix"/>
    <w:basedOn w:val="Heading3"/>
    <w:next w:val="Normal"/>
    <w:qFormat/>
    <w:rsid w:val="009B6938"/>
    <w:pPr>
      <w:numPr>
        <w:numId w:val="14"/>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2A5814"/>
    <w:pPr>
      <w:spacing w:before="0" w:after="0" w:line="240" w:lineRule="auto"/>
    </w:pPr>
    <w:rPr>
      <w:szCs w:val="20"/>
    </w:rPr>
  </w:style>
  <w:style w:type="character" w:customStyle="1" w:styleId="EndnoteTextChar">
    <w:name w:val="Endnote Text Char"/>
    <w:basedOn w:val="DefaultParagraphFont"/>
    <w:link w:val="EndnoteText"/>
    <w:semiHidden/>
    <w:rsid w:val="002A5814"/>
    <w:rPr>
      <w:rFonts w:ascii="Arial" w:hAnsi="Arial"/>
      <w:iCs/>
    </w:rPr>
  </w:style>
  <w:style w:type="character" w:styleId="EndnoteReference">
    <w:name w:val="endnote reference"/>
    <w:basedOn w:val="DefaultParagraphFont"/>
    <w:semiHidden/>
    <w:unhideWhenUsed/>
    <w:rsid w:val="002A5814"/>
    <w:rPr>
      <w:vertAlign w:val="superscript"/>
    </w:rPr>
  </w:style>
  <w:style w:type="paragraph" w:styleId="NormalWeb">
    <w:name w:val="Normal (Web)"/>
    <w:basedOn w:val="Normal"/>
    <w:uiPriority w:val="99"/>
    <w:semiHidden/>
    <w:unhideWhenUsed/>
    <w:rsid w:val="00794733"/>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98264213">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57100915">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8733417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557502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inance.gov.au/government/commonwealth-grants" TargetMode="External"/><Relationship Id="rId26" Type="http://schemas.openxmlformats.org/officeDocument/2006/relationships/hyperlink" Target="http://www.grants.gov.au/"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numbering" Target="numbering.xml"/><Relationship Id="rId21" Type="http://schemas.openxmlformats.org/officeDocument/2006/relationships/hyperlink" Target="http://www.grants.gov.au/" TargetMode="External"/><Relationship Id="rId34" Type="http://schemas.openxmlformats.org/officeDocument/2006/relationships/hyperlink" Target="http://www.ato.gov.au" TargetMode="External"/><Relationship Id="rId42" Type="http://schemas.openxmlformats.org/officeDocument/2006/relationships/hyperlink" Target="https://www.industry.gov.au/data-and-publications/privacy-policy" TargetMode="External"/><Relationship Id="rId47" Type="http://schemas.openxmlformats.org/officeDocument/2006/relationships/hyperlink" Target="http://www.ombudsman.gov.au/" TargetMode="External"/><Relationship Id="rId50" Type="http://schemas.openxmlformats.org/officeDocument/2006/relationships/hyperlink" Target="https://business.gov.au/aisr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 TargetMode="External"/><Relationship Id="rId33" Type="http://schemas.openxmlformats.org/officeDocument/2006/relationships/hyperlink" Target="https://www.education.gov.au/ufit" TargetMode="External"/><Relationship Id="rId38" Type="http://schemas.openxmlformats.org/officeDocument/2006/relationships/hyperlink" Target="http://www.grants.gov.au" TargetMode="External"/><Relationship Id="rId46"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business.gov.au/" TargetMode="External"/><Relationship Id="rId29" Type="http://schemas.openxmlformats.org/officeDocument/2006/relationships/hyperlink" Target="https://www.arc.gov.au/policies-strategies/policy/national-principles-intellectual-property-management-publicly-funded-research" TargetMode="External"/><Relationship Id="rId41" Type="http://schemas.openxmlformats.org/officeDocument/2006/relationships/hyperlink" Target="https://www.industry.gov.au/sites/g/files/net3906/f/July%202018/document/pdf/conflict-of-interest-and-insider-trading-policy.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business.gov.au/contact-us" TargetMode="External"/><Relationship Id="rId32" Type="http://schemas.openxmlformats.org/officeDocument/2006/relationships/hyperlink" Target="https://www.cyber.gov.au/sites/default/files/2020-11/Australian%20Government%20Information%20Security%20Manual%20%28November%202020%29.pdf" TargetMode="External"/><Relationship Id="rId37" Type="http://schemas.openxmlformats.org/officeDocument/2006/relationships/hyperlink" Target="http://www.business.gov.au/AISRF" TargetMode="External"/><Relationship Id="rId40" Type="http://schemas.openxmlformats.org/officeDocument/2006/relationships/hyperlink" Target="https://www.legislation.gov.au/Details/C2019C00057" TargetMode="External"/><Relationship Id="rId45" Type="http://schemas.openxmlformats.org/officeDocument/2006/relationships/hyperlink" Target="https://www.business.gov.au/about/customer-service-charter"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portal.business.gov.au/" TargetMode="External"/><Relationship Id="rId28" Type="http://schemas.openxmlformats.org/officeDocument/2006/relationships/hyperlink" Target="https://www.business.gov.au/registrations/intellectual-property" TargetMode="External"/><Relationship Id="rId36" Type="http://schemas.openxmlformats.org/officeDocument/2006/relationships/hyperlink" Target="file://prod.protected.ind/User/user03/LLau2/insert%20link%20here" TargetMode="External"/><Relationship Id="rId49" Type="http://schemas.openxmlformats.org/officeDocument/2006/relationships/hyperlink" Target="https://www.ato.gov.au/" TargetMode="External"/><Relationship Id="rId10" Type="http://schemas.openxmlformats.org/officeDocument/2006/relationships/header" Target="header2.xml"/><Relationship Id="rId19" Type="http://schemas.openxmlformats.org/officeDocument/2006/relationships/hyperlink" Target="http://www.nationalredress.gov.au" TargetMode="External"/><Relationship Id="rId31" Type="http://schemas.openxmlformats.org/officeDocument/2006/relationships/hyperlink" Target="https://www.industry.gov.au/strategies-for-the-future/increasing-international-collaboration/a-guide-to-undertaking-international-collaboration" TargetMode="External"/><Relationship Id="rId44" Type="http://schemas.openxmlformats.org/officeDocument/2006/relationships/hyperlink" Target="http://www.business.gov.au/contact-us/Pages/default.aspx" TargetMode="External"/><Relationship Id="rId52" Type="http://schemas.openxmlformats.org/officeDocument/2006/relationships/image" Target="media/image2.tif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usiness.gov.au" TargetMode="External"/><Relationship Id="rId27" Type="http://schemas.openxmlformats.org/officeDocument/2006/relationships/hyperlink" Target="https://www.arc.gov.au/policies-strategies/policy/codes-and-guidelines" TargetMode="External"/><Relationship Id="rId30" Type="http://schemas.openxmlformats.org/officeDocument/2006/relationships/hyperlink" Target="https://www1.defence.gov.au/business-industry/export/controls" TargetMode="External"/><Relationship Id="rId35" Type="http://schemas.openxmlformats.org/officeDocument/2006/relationships/hyperlink" Target="https://www.finance.gov.au/government/commonwealth-grants/commonwealth-grants-rules-guidelines" TargetMode="External"/><Relationship Id="rId43" Type="http://schemas.openxmlformats.org/officeDocument/2006/relationships/hyperlink" Target="https://www.business.gov.au/contact-us" TargetMode="External"/><Relationship Id="rId48" Type="http://schemas.openxmlformats.org/officeDocument/2006/relationships/hyperlink" Target="https://www.legislation.gov.au/Series/C2004A00773" TargetMode="External"/><Relationship Id="rId8" Type="http://schemas.openxmlformats.org/officeDocument/2006/relationships/endnotes" Target="endnotes.xml"/><Relationship Id="rId51" Type="http://schemas.openxmlformats.org/officeDocument/2006/relationships/hyperlink" Target="https://www.arc.gov.au/grants/grant-application/salaries-and-stipend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ducation.gov.au/ufit" TargetMode="External"/><Relationship Id="rId3" Type="http://schemas.openxmlformats.org/officeDocument/2006/relationships/hyperlink" Target="https://www.business.gov.au/registrations/intellectual-property" TargetMode="External"/><Relationship Id="rId7" Type="http://schemas.openxmlformats.org/officeDocument/2006/relationships/hyperlink" Target="https://www.cyber.gov.au/sites/default/files/2020-11/Australian%20Government%20Information%20Security%20Manual%20%28November%202020%29.pdf" TargetMode="External"/><Relationship Id="rId2" Type="http://schemas.openxmlformats.org/officeDocument/2006/relationships/hyperlink" Target="https://www.arc.gov.au/policies-strategies/policy/codes-and-guidelines" TargetMode="External"/><Relationship Id="rId1" Type="http://schemas.openxmlformats.org/officeDocument/2006/relationships/hyperlink" Target="https://www.finance.gov.au/government/commonwealth-grants" TargetMode="External"/><Relationship Id="rId6" Type="http://schemas.openxmlformats.org/officeDocument/2006/relationships/hyperlink" Target="https://www.industry.gov.au/strategies-for-the-future/increasing-international-collaboration/a-guide-to-undertaking-international-collaboration" TargetMode="External"/><Relationship Id="rId11" Type="http://schemas.openxmlformats.org/officeDocument/2006/relationships/hyperlink" Target="http://www.ombudsman.gov.au/" TargetMode="External"/><Relationship Id="rId5" Type="http://schemas.openxmlformats.org/officeDocument/2006/relationships/hyperlink" Target="https://www1.defence.gov.au/business-industry/export/controls" TargetMode="External"/><Relationship Id="rId10" Type="http://schemas.openxmlformats.org/officeDocument/2006/relationships/hyperlink" Target="https://www.industry.gov.au/data-and-publications/privacy-policy" TargetMode="External"/><Relationship Id="rId4" Type="http://schemas.openxmlformats.org/officeDocument/2006/relationships/hyperlink" Target="https://www.arc.gov.au/policies-strategies/policy/national-principles-intellectual-property-management-publicly-funded-research" TargetMode="External"/><Relationship Id="rId9" Type="http://schemas.openxmlformats.org/officeDocument/2006/relationships/hyperlink" Target="https://www.industry.gov.au/sites/default/files/July%202018/document/pdf/conflict-of-interest-and-insider-trading-policy.pdf?acsf_files_redire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30D6988D-1643-44C4-977D-3F2DA8E9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9431</Words>
  <Characters>51791</Characters>
  <Application>Microsoft Office Word</Application>
  <DocSecurity>0</DocSecurity>
  <Lines>1047</Lines>
  <Paragraphs>656</Paragraphs>
  <ScaleCrop>false</ScaleCrop>
  <Company/>
  <LinksUpToDate>false</LinksUpToDate>
  <CharactersWithSpaces>60629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2021-07-01T02:34:00Z</dcterms:created>
  <dcterms:modified xsi:type="dcterms:W3CDTF">2021-07-01T02:34:00Z</dcterms:modified>
</cp:coreProperties>
</file>